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35D" w:rsidRDefault="00EC735D">
      <w:pPr>
        <w:pStyle w:val="a4"/>
        <w:adjustRightInd w:val="0"/>
        <w:snapToGrid w:val="0"/>
        <w:ind w:firstLineChars="0" w:firstLine="0"/>
        <w:rPr>
          <w:rFonts w:eastAsia="楷体_GB2312" w:cs="Times New Roman"/>
          <w:b/>
          <w:bCs w:val="0"/>
          <w:kern w:val="0"/>
          <w:sz w:val="44"/>
        </w:rPr>
      </w:pPr>
      <w:r w:rsidRPr="00EC735D">
        <w:rPr>
          <w:rFonts w:eastAsia="楷体_GB2312" w:cs="Times New Roman"/>
          <w:b/>
          <w:kern w:val="0"/>
          <w:sz w:val="44"/>
        </w:rPr>
        <w:pict>
          <v:rect id="矩形 2" o:spid="_x0000_s1026" style="position:absolute;left:0;text-align:left;margin-left:0;margin-top:.4pt;width:70.5pt;height:39pt;z-index:251683328;mso-width-relative:page;mso-height-relative:page" o:gfxdata="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RPgm0wAAAAQBAAAPAAAAAAAAAAEAIAAAACIAAABkcnMvZG93bnJldi54bWxQSwECFAAUAAAACACH&#10;TuJADkBZdvABAADuAwAADgAAAAAAAAABACAAAAAiAQAAZHJzL2Uyb0RvYy54bWxQSwUGAAAAAAYA&#10;BgBZAQAAhAUAAAAA&#10;">
            <v:stroke linestyle="thickThin"/>
            <v:textbox>
              <w:txbxContent>
                <w:p w:rsidR="00EC735D" w:rsidRDefault="00752089">
                  <w:pPr>
                    <w:jc w:val="center"/>
                    <w:rPr>
                      <w:sz w:val="18"/>
                      <w:szCs w:val="18"/>
                    </w:rPr>
                  </w:pPr>
                  <w:r>
                    <w:rPr>
                      <w:rFonts w:hint="eastAsia"/>
                      <w:sz w:val="18"/>
                      <w:szCs w:val="18"/>
                    </w:rPr>
                    <w:t>国环评证乙字</w:t>
                  </w:r>
                </w:p>
                <w:p w:rsidR="00EC735D" w:rsidRDefault="00752089" w:rsidP="00752089">
                  <w:pPr>
                    <w:spacing w:beforeLines="50" w:line="360" w:lineRule="auto"/>
                    <w:jc w:val="center"/>
                    <w:rPr>
                      <w:sz w:val="18"/>
                      <w:szCs w:val="18"/>
                    </w:rPr>
                  </w:pPr>
                  <w:r>
                    <w:rPr>
                      <w:rFonts w:hint="eastAsia"/>
                      <w:sz w:val="18"/>
                      <w:szCs w:val="18"/>
                    </w:rPr>
                    <w:t>第</w:t>
                  </w:r>
                  <w:r>
                    <w:rPr>
                      <w:rFonts w:hint="eastAsia"/>
                      <w:sz w:val="18"/>
                      <w:szCs w:val="18"/>
                    </w:rPr>
                    <w:t>2225</w:t>
                  </w:r>
                  <w:r>
                    <w:rPr>
                      <w:rFonts w:hint="eastAsia"/>
                      <w:sz w:val="18"/>
                      <w:szCs w:val="18"/>
                    </w:rPr>
                    <w:t>号</w:t>
                  </w:r>
                </w:p>
              </w:txbxContent>
            </v:textbox>
          </v:rect>
        </w:pict>
      </w:r>
      <w:r w:rsidR="00752089">
        <w:rPr>
          <w:rFonts w:eastAsia="楷体_GB2312" w:cs="Times New Roman" w:hint="eastAsia"/>
          <w:b/>
          <w:bCs w:val="0"/>
          <w:kern w:val="0"/>
          <w:sz w:val="44"/>
        </w:rPr>
        <w:t xml:space="preserve"> </w:t>
      </w:r>
    </w:p>
    <w:p w:rsidR="00EC735D" w:rsidRDefault="00EC735D">
      <w:pPr>
        <w:pStyle w:val="a4"/>
        <w:adjustRightInd w:val="0"/>
        <w:snapToGrid w:val="0"/>
        <w:ind w:firstLineChars="0" w:firstLine="0"/>
        <w:jc w:val="both"/>
        <w:rPr>
          <w:rFonts w:eastAsia="楷体_GB2312" w:cs="Times New Roman"/>
          <w:b/>
          <w:bCs w:val="0"/>
          <w:kern w:val="0"/>
          <w:sz w:val="21"/>
          <w:szCs w:val="21"/>
        </w:rPr>
      </w:pPr>
    </w:p>
    <w:p w:rsidR="00EC735D" w:rsidRDefault="00EC735D">
      <w:pPr>
        <w:pStyle w:val="a4"/>
        <w:adjustRightInd w:val="0"/>
        <w:snapToGrid w:val="0"/>
        <w:ind w:firstLineChars="0" w:firstLine="0"/>
        <w:jc w:val="both"/>
        <w:rPr>
          <w:rFonts w:eastAsia="楷体_GB2312" w:cs="Times New Roman"/>
          <w:b/>
          <w:bCs w:val="0"/>
          <w:kern w:val="0"/>
          <w:sz w:val="21"/>
          <w:szCs w:val="21"/>
        </w:rPr>
      </w:pPr>
    </w:p>
    <w:p w:rsidR="00EC735D" w:rsidRDefault="00EC735D">
      <w:pPr>
        <w:pStyle w:val="a4"/>
        <w:adjustRightInd w:val="0"/>
        <w:snapToGrid w:val="0"/>
        <w:ind w:firstLineChars="0" w:firstLine="0"/>
        <w:jc w:val="both"/>
        <w:rPr>
          <w:rFonts w:eastAsia="楷体_GB2312" w:cs="Times New Roman"/>
          <w:b/>
          <w:bCs w:val="0"/>
          <w:kern w:val="0"/>
          <w:sz w:val="21"/>
          <w:szCs w:val="21"/>
        </w:rPr>
      </w:pPr>
    </w:p>
    <w:p w:rsidR="00EC735D" w:rsidRDefault="00752089" w:rsidP="00752089">
      <w:pPr>
        <w:spacing w:afterLines="100"/>
        <w:jc w:val="center"/>
        <w:rPr>
          <w:rFonts w:ascii="楷体" w:eastAsia="楷体" w:hAnsi="楷体" w:cs="楷体"/>
          <w:b/>
          <w:sz w:val="36"/>
          <w:szCs w:val="36"/>
        </w:rPr>
      </w:pPr>
      <w:r>
        <w:rPr>
          <w:rFonts w:ascii="楷体" w:eastAsia="楷体" w:hAnsi="楷体" w:cs="楷体" w:hint="eastAsia"/>
          <w:b/>
          <w:sz w:val="52"/>
          <w:szCs w:val="52"/>
        </w:rPr>
        <w:t>废旧地膜回收再利用技术研发与产业化生产</w:t>
      </w:r>
      <w:r>
        <w:rPr>
          <w:rFonts w:ascii="楷体" w:eastAsia="楷体" w:hAnsi="楷体" w:cs="楷体" w:hint="eastAsia"/>
          <w:b/>
          <w:sz w:val="52"/>
          <w:szCs w:val="52"/>
        </w:rPr>
        <w:t>项目</w:t>
      </w:r>
    </w:p>
    <w:p w:rsidR="00EC735D" w:rsidRDefault="00752089">
      <w:pPr>
        <w:pStyle w:val="a4"/>
        <w:spacing w:line="240" w:lineRule="auto"/>
        <w:ind w:firstLineChars="0" w:firstLine="0"/>
        <w:rPr>
          <w:rFonts w:ascii="楷体" w:eastAsia="楷体" w:hAnsi="楷体" w:cs="楷体"/>
          <w:b/>
          <w:kern w:val="0"/>
          <w:sz w:val="84"/>
          <w:szCs w:val="84"/>
        </w:rPr>
      </w:pPr>
      <w:r>
        <w:rPr>
          <w:rFonts w:ascii="楷体" w:eastAsia="楷体" w:hAnsi="楷体" w:cs="楷体" w:hint="eastAsia"/>
          <w:b/>
          <w:sz w:val="84"/>
          <w:szCs w:val="84"/>
        </w:rPr>
        <w:t>环境影响报告书</w:t>
      </w:r>
    </w:p>
    <w:p w:rsidR="00EC735D" w:rsidRDefault="00752089">
      <w:pPr>
        <w:adjustRightInd w:val="0"/>
        <w:snapToGrid w:val="0"/>
        <w:spacing w:line="360" w:lineRule="auto"/>
        <w:jc w:val="center"/>
        <w:rPr>
          <w:rFonts w:cs="Times New Roman"/>
          <w:b/>
          <w:bCs/>
          <w:sz w:val="36"/>
          <w:szCs w:val="36"/>
        </w:rPr>
      </w:pPr>
      <w:r>
        <w:rPr>
          <w:rFonts w:cs="Times New Roman" w:hint="eastAsia"/>
          <w:b/>
          <w:bCs/>
          <w:sz w:val="36"/>
          <w:szCs w:val="36"/>
        </w:rPr>
        <w:t>（报批本）</w:t>
      </w:r>
    </w:p>
    <w:p w:rsidR="00EC735D" w:rsidRDefault="00EC735D" w:rsidP="00752089">
      <w:pPr>
        <w:pStyle w:val="a0"/>
        <w:ind w:firstLine="210"/>
      </w:pPr>
    </w:p>
    <w:p w:rsidR="00EC735D" w:rsidRDefault="00752089">
      <w:pPr>
        <w:adjustRightInd w:val="0"/>
        <w:snapToGrid w:val="0"/>
        <w:spacing w:line="360" w:lineRule="auto"/>
        <w:rPr>
          <w:rFonts w:cs="Times New Roman"/>
          <w:b/>
          <w:kern w:val="0"/>
          <w:sz w:val="36"/>
        </w:rPr>
      </w:pPr>
      <w:r>
        <w:rPr>
          <w:rFonts w:cs="Times New Roman" w:hint="eastAsia"/>
          <w:b/>
          <w:kern w:val="0"/>
          <w:sz w:val="36"/>
        </w:rPr>
        <w:t xml:space="preserve"> </w:t>
      </w:r>
    </w:p>
    <w:p w:rsidR="00EC735D" w:rsidRDefault="00EC735D">
      <w:pPr>
        <w:adjustRightInd w:val="0"/>
        <w:snapToGrid w:val="0"/>
        <w:spacing w:line="360" w:lineRule="auto"/>
        <w:rPr>
          <w:rFonts w:cs="Times New Roman"/>
          <w:b/>
          <w:kern w:val="0"/>
          <w:sz w:val="32"/>
          <w:szCs w:val="32"/>
        </w:rPr>
      </w:pPr>
    </w:p>
    <w:p w:rsidR="00EC735D" w:rsidRDefault="00EC735D">
      <w:pPr>
        <w:adjustRightInd w:val="0"/>
        <w:snapToGrid w:val="0"/>
        <w:spacing w:line="360" w:lineRule="auto"/>
        <w:rPr>
          <w:rFonts w:cs="Times New Roman"/>
          <w:b/>
          <w:kern w:val="0"/>
          <w:sz w:val="36"/>
        </w:rPr>
      </w:pPr>
    </w:p>
    <w:p w:rsidR="00EC735D" w:rsidRDefault="00EC735D">
      <w:pPr>
        <w:adjustRightInd w:val="0"/>
        <w:snapToGrid w:val="0"/>
        <w:spacing w:line="360" w:lineRule="auto"/>
        <w:rPr>
          <w:rFonts w:cs="Times New Roman"/>
          <w:b/>
          <w:kern w:val="0"/>
          <w:sz w:val="36"/>
        </w:rPr>
      </w:pPr>
    </w:p>
    <w:p w:rsidR="00EC735D" w:rsidRDefault="00EC735D">
      <w:pPr>
        <w:adjustRightInd w:val="0"/>
        <w:snapToGrid w:val="0"/>
        <w:spacing w:line="360" w:lineRule="auto"/>
        <w:rPr>
          <w:rFonts w:cs="Times New Roman"/>
          <w:b/>
          <w:kern w:val="0"/>
          <w:sz w:val="18"/>
          <w:szCs w:val="18"/>
        </w:rPr>
      </w:pPr>
    </w:p>
    <w:p w:rsidR="00EC735D" w:rsidRDefault="00EC735D">
      <w:pPr>
        <w:pStyle w:val="af2"/>
        <w:spacing w:afterLines="0" w:line="360" w:lineRule="auto"/>
        <w:ind w:firstLineChars="0" w:firstLine="0"/>
        <w:jc w:val="left"/>
        <w:rPr>
          <w:rFonts w:ascii="Times New Roman" w:hAnsi="Times New Roman" w:cs="Times New Roman"/>
          <w:b/>
          <w:kern w:val="0"/>
          <w:sz w:val="36"/>
          <w:szCs w:val="36"/>
        </w:rPr>
      </w:pPr>
    </w:p>
    <w:p w:rsidR="00EC735D" w:rsidRDefault="00EC735D">
      <w:pPr>
        <w:pStyle w:val="af2"/>
        <w:spacing w:afterLines="0" w:line="360" w:lineRule="auto"/>
        <w:ind w:firstLineChars="0" w:firstLine="0"/>
        <w:jc w:val="left"/>
        <w:rPr>
          <w:rFonts w:ascii="Times New Roman" w:hAnsi="Times New Roman" w:cs="Times New Roman"/>
          <w:b/>
          <w:kern w:val="0"/>
          <w:sz w:val="36"/>
          <w:szCs w:val="36"/>
        </w:rPr>
      </w:pPr>
    </w:p>
    <w:p w:rsidR="00EC735D" w:rsidRDefault="00EC735D">
      <w:pPr>
        <w:pStyle w:val="af2"/>
        <w:spacing w:afterLines="0" w:line="360" w:lineRule="auto"/>
        <w:ind w:firstLineChars="0" w:firstLine="0"/>
        <w:jc w:val="left"/>
        <w:rPr>
          <w:rFonts w:ascii="Times New Roman" w:hAnsi="Times New Roman" w:cs="Times New Roman"/>
          <w:b/>
          <w:kern w:val="0"/>
          <w:sz w:val="36"/>
          <w:szCs w:val="36"/>
        </w:rPr>
      </w:pPr>
    </w:p>
    <w:p w:rsidR="00EC735D" w:rsidRDefault="00EC735D">
      <w:pPr>
        <w:pStyle w:val="af2"/>
        <w:spacing w:afterLines="0" w:line="360" w:lineRule="auto"/>
        <w:ind w:firstLineChars="0" w:firstLine="0"/>
        <w:jc w:val="left"/>
        <w:rPr>
          <w:rFonts w:ascii="Times New Roman" w:hAnsi="Times New Roman" w:cs="Times New Roman"/>
          <w:b/>
          <w:kern w:val="0"/>
          <w:sz w:val="36"/>
          <w:szCs w:val="36"/>
        </w:rPr>
      </w:pPr>
    </w:p>
    <w:p w:rsidR="00EC735D" w:rsidRDefault="00752089">
      <w:pPr>
        <w:pStyle w:val="af2"/>
        <w:spacing w:afterLines="0" w:line="360" w:lineRule="auto"/>
        <w:ind w:firstLineChars="0" w:firstLine="0"/>
        <w:jc w:val="center"/>
        <w:rPr>
          <w:rFonts w:ascii="楷体" w:eastAsia="楷体" w:hAnsi="楷体" w:cs="楷体"/>
          <w:b/>
          <w:kern w:val="0"/>
          <w:sz w:val="36"/>
          <w:szCs w:val="36"/>
        </w:rPr>
      </w:pPr>
      <w:r>
        <w:rPr>
          <w:rFonts w:ascii="楷体" w:eastAsia="楷体" w:hAnsi="楷体" w:cs="楷体" w:hint="eastAsia"/>
          <w:b/>
          <w:kern w:val="0"/>
          <w:sz w:val="36"/>
          <w:szCs w:val="36"/>
        </w:rPr>
        <w:t>建设单位：</w:t>
      </w:r>
      <w:r>
        <w:rPr>
          <w:rFonts w:ascii="楷体" w:eastAsia="楷体" w:hAnsi="楷体" w:cs="楷体" w:hint="eastAsia"/>
          <w:b/>
          <w:kern w:val="0"/>
          <w:sz w:val="36"/>
          <w:szCs w:val="36"/>
        </w:rPr>
        <w:t>甘肃宏远农业科技有限责任公司</w:t>
      </w:r>
    </w:p>
    <w:p w:rsidR="00EC735D" w:rsidRDefault="00752089">
      <w:pPr>
        <w:pStyle w:val="af2"/>
        <w:spacing w:afterLines="0" w:line="360" w:lineRule="auto"/>
        <w:ind w:firstLineChars="0" w:firstLine="0"/>
        <w:jc w:val="center"/>
        <w:rPr>
          <w:rFonts w:ascii="楷体" w:eastAsia="楷体" w:hAnsi="楷体" w:cs="楷体"/>
          <w:b/>
          <w:kern w:val="0"/>
          <w:sz w:val="36"/>
          <w:szCs w:val="36"/>
        </w:rPr>
      </w:pPr>
      <w:r>
        <w:rPr>
          <w:rFonts w:ascii="楷体" w:eastAsia="楷体" w:hAnsi="楷体" w:cs="楷体" w:hint="eastAsia"/>
          <w:b/>
          <w:kern w:val="0"/>
          <w:sz w:val="36"/>
          <w:szCs w:val="36"/>
        </w:rPr>
        <w:t>评价单位：</w:t>
      </w:r>
      <w:r>
        <w:rPr>
          <w:rFonts w:ascii="楷体" w:eastAsia="楷体" w:hAnsi="楷体" w:cs="楷体" w:hint="eastAsia"/>
          <w:b/>
          <w:kern w:val="0"/>
          <w:sz w:val="36"/>
          <w:szCs w:val="36"/>
        </w:rPr>
        <w:t>福建闽科环保技术开发有限公司</w:t>
      </w:r>
    </w:p>
    <w:p w:rsidR="00EC735D" w:rsidRDefault="00752089">
      <w:pPr>
        <w:adjustRightInd w:val="0"/>
        <w:snapToGrid w:val="0"/>
        <w:spacing w:line="360" w:lineRule="auto"/>
        <w:jc w:val="center"/>
        <w:rPr>
          <w:rFonts w:cs="Times New Roman"/>
          <w:b/>
          <w:kern w:val="0"/>
          <w:sz w:val="36"/>
          <w:szCs w:val="36"/>
        </w:rPr>
        <w:sectPr w:rsidR="00EC735D">
          <w:headerReference w:type="even" r:id="rId8"/>
          <w:headerReference w:type="default" r:id="rId9"/>
          <w:footerReference w:type="even" r:id="rId10"/>
          <w:footerReference w:type="default" r:id="rId11"/>
          <w:headerReference w:type="first" r:id="rId12"/>
          <w:footerReference w:type="first" r:id="rId13"/>
          <w:pgSz w:w="11906" w:h="16838"/>
          <w:pgMar w:top="1701" w:right="1588" w:bottom="1701" w:left="1588" w:header="851" w:footer="992" w:gutter="0"/>
          <w:cols w:space="425"/>
          <w:titlePg/>
          <w:docGrid w:linePitch="312"/>
        </w:sectPr>
      </w:pPr>
      <w:r>
        <w:rPr>
          <w:rFonts w:ascii="楷体" w:eastAsia="楷体" w:hAnsi="楷体" w:cs="楷体" w:hint="eastAsia"/>
          <w:b/>
          <w:kern w:val="0"/>
          <w:sz w:val="36"/>
          <w:szCs w:val="36"/>
        </w:rPr>
        <w:t>二零一</w:t>
      </w:r>
      <w:r>
        <w:rPr>
          <w:rFonts w:ascii="楷体" w:eastAsia="楷体" w:hAnsi="楷体" w:cs="楷体" w:hint="eastAsia"/>
          <w:b/>
          <w:kern w:val="0"/>
          <w:sz w:val="36"/>
          <w:szCs w:val="36"/>
        </w:rPr>
        <w:t>八</w:t>
      </w:r>
      <w:r>
        <w:rPr>
          <w:rFonts w:ascii="楷体" w:eastAsia="楷体" w:hAnsi="楷体" w:cs="楷体" w:hint="eastAsia"/>
          <w:b/>
          <w:kern w:val="0"/>
          <w:sz w:val="36"/>
          <w:szCs w:val="36"/>
        </w:rPr>
        <w:t>年</w:t>
      </w:r>
      <w:r>
        <w:rPr>
          <w:rFonts w:ascii="楷体" w:eastAsia="楷体" w:hAnsi="楷体" w:cs="楷体" w:hint="eastAsia"/>
          <w:b/>
          <w:kern w:val="0"/>
          <w:sz w:val="36"/>
          <w:szCs w:val="36"/>
        </w:rPr>
        <w:t>十一</w:t>
      </w:r>
      <w:r>
        <w:rPr>
          <w:rFonts w:ascii="楷体" w:eastAsia="楷体" w:hAnsi="楷体" w:cs="楷体" w:hint="eastAsia"/>
          <w:b/>
          <w:kern w:val="0"/>
          <w:sz w:val="36"/>
          <w:szCs w:val="36"/>
        </w:rPr>
        <w:t>月</w:t>
      </w:r>
    </w:p>
    <w:p w:rsidR="00EC735D" w:rsidRDefault="00EC735D">
      <w:pPr>
        <w:pStyle w:val="10"/>
        <w:jc w:val="both"/>
        <w:rPr>
          <w:rStyle w:val="af"/>
          <w:rFonts w:cs="Times New Roman"/>
          <w:color w:val="auto"/>
          <w:sz w:val="28"/>
          <w:szCs w:val="28"/>
          <w:u w:val="none"/>
        </w:rPr>
        <w:sectPr w:rsidR="00EC735D">
          <w:pgSz w:w="11906" w:h="16838"/>
          <w:pgMar w:top="1440" w:right="1800" w:bottom="1440" w:left="1800" w:header="851" w:footer="992" w:gutter="0"/>
          <w:cols w:space="425"/>
          <w:docGrid w:type="lines" w:linePitch="312"/>
        </w:sectPr>
      </w:pPr>
      <w:r>
        <w:rPr>
          <w:rFonts w:cs="Times New Roman"/>
          <w:sz w:val="28"/>
          <w:szCs w:val="28"/>
        </w:rPr>
        <w:lastRenderedPageBreak/>
        <w:pict>
          <v:shapetype id="_x0000_t202" coordsize="21600,21600" o:spt="202" path="m,l,21600r21600,l21600,xe">
            <v:stroke joinstyle="miter"/>
            <v:path gradientshapeok="t" o:connecttype="rect"/>
          </v:shapetype>
          <v:shape id="文本框 179" o:spid="_x0000_s2228" type="#_x0000_t202" style="position:absolute;left:0;text-align:left;margin-left:49pt;margin-top:-42.7pt;width:310.6pt;height:30.15pt;z-index:251686400;mso-width-relative:page;mso-height-relative:page" o:gfxdata="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egJW3ZAAAACgEAAA8AAAAAAAAAAQAgAAAAIgAAAGRycy9kb3ducmV2LnhtbFBL&#10;AQIUABQAAAAIAIdO4kDndo/M9QEAAPkDAAAOAAAAAAAAAAEAIAAAACgBAABkcnMvZTJvRG9jLnht&#10;bFBLBQYAAAAABgAGAFkBAACPBQAAAAA=&#10;" strokecolor="white">
            <v:textbox>
              <w:txbxContent>
                <w:p w:rsidR="00EC735D" w:rsidRDefault="00EC735D"/>
              </w:txbxContent>
            </v:textbox>
          </v:shape>
        </w:pict>
      </w:r>
    </w:p>
    <w:p w:rsidR="00EC735D" w:rsidRDefault="00752089">
      <w:pPr>
        <w:pStyle w:val="10"/>
        <w:jc w:val="center"/>
        <w:rPr>
          <w:rFonts w:cs="Times New Roman"/>
        </w:rPr>
      </w:pPr>
      <w:r>
        <w:rPr>
          <w:rStyle w:val="af"/>
          <w:rFonts w:cs="Times New Roman"/>
          <w:color w:val="auto"/>
          <w:sz w:val="28"/>
          <w:szCs w:val="28"/>
          <w:u w:val="none"/>
        </w:rPr>
        <w:lastRenderedPageBreak/>
        <w:t>目</w:t>
      </w:r>
      <w:r>
        <w:rPr>
          <w:rStyle w:val="af"/>
          <w:rFonts w:cs="Times New Roman"/>
          <w:color w:val="auto"/>
          <w:sz w:val="28"/>
          <w:szCs w:val="28"/>
          <w:u w:val="none"/>
        </w:rPr>
        <w:t xml:space="preserve">  </w:t>
      </w:r>
      <w:r>
        <w:rPr>
          <w:rStyle w:val="af"/>
          <w:rFonts w:cs="Times New Roman"/>
          <w:color w:val="auto"/>
          <w:sz w:val="28"/>
          <w:szCs w:val="28"/>
          <w:u w:val="none"/>
        </w:rPr>
        <w:t>录</w:t>
      </w:r>
    </w:p>
    <w:p w:rsidR="00EC735D" w:rsidRDefault="00EC735D">
      <w:pPr>
        <w:pStyle w:val="10"/>
        <w:tabs>
          <w:tab w:val="clear" w:pos="8296"/>
          <w:tab w:val="right" w:leader="dot" w:pos="8306"/>
        </w:tabs>
        <w:rPr>
          <w:rFonts w:cs="Times New Roman"/>
        </w:rPr>
      </w:pPr>
      <w:r w:rsidRPr="00EC735D">
        <w:rPr>
          <w:rFonts w:cs="Times New Roman"/>
        </w:rPr>
        <w:fldChar w:fldCharType="begin"/>
      </w:r>
      <w:r w:rsidR="00752089">
        <w:rPr>
          <w:rFonts w:cs="Times New Roman"/>
        </w:rPr>
        <w:instrText xml:space="preserve">TOC \o "1-3" \h \u </w:instrText>
      </w:r>
      <w:r w:rsidRPr="00EC735D">
        <w:rPr>
          <w:rFonts w:cs="Times New Roman"/>
        </w:rPr>
        <w:fldChar w:fldCharType="separate"/>
      </w:r>
      <w:hyperlink w:anchor="_Toc440" w:history="1">
        <w:r w:rsidR="00752089">
          <w:rPr>
            <w:rFonts w:cs="Times New Roman"/>
          </w:rPr>
          <w:t>前</w:t>
        </w:r>
        <w:r w:rsidR="00752089">
          <w:rPr>
            <w:rFonts w:cs="Times New Roman"/>
          </w:rPr>
          <w:t xml:space="preserve">  </w:t>
        </w:r>
        <w:r w:rsidR="00752089">
          <w:rPr>
            <w:rFonts w:cs="Times New Roman"/>
          </w:rPr>
          <w:t>言</w:t>
        </w:r>
        <w:bookmarkStart w:id="0" w:name="_GoBack"/>
        <w:bookmarkEnd w:id="0"/>
        <w:r w:rsidR="00752089">
          <w:rPr>
            <w:rFonts w:cs="Times New Roman"/>
          </w:rPr>
          <w:tab/>
        </w:r>
        <w:r>
          <w:rPr>
            <w:rFonts w:cs="Times New Roman"/>
          </w:rPr>
          <w:fldChar w:fldCharType="begin"/>
        </w:r>
        <w:r w:rsidR="00752089">
          <w:rPr>
            <w:rFonts w:cs="Times New Roman"/>
          </w:rPr>
          <w:instrText xml:space="preserve"> PAGEREF _Toc440 </w:instrText>
        </w:r>
        <w:r>
          <w:rPr>
            <w:rFonts w:cs="Times New Roman"/>
          </w:rPr>
          <w:fldChar w:fldCharType="separate"/>
        </w:r>
        <w:r w:rsidR="00752089">
          <w:rPr>
            <w:rFonts w:cs="Times New Roman"/>
          </w:rPr>
          <w:t>3</w:t>
        </w:r>
        <w:r>
          <w:rPr>
            <w:rFonts w:cs="Times New Roman"/>
          </w:rPr>
          <w:fldChar w:fldCharType="end"/>
        </w:r>
      </w:hyperlink>
    </w:p>
    <w:p w:rsidR="00EC735D" w:rsidRDefault="00EC735D">
      <w:pPr>
        <w:pStyle w:val="10"/>
        <w:tabs>
          <w:tab w:val="clear" w:pos="8296"/>
          <w:tab w:val="right" w:leader="dot" w:pos="8306"/>
        </w:tabs>
        <w:rPr>
          <w:rFonts w:cs="Times New Roman"/>
        </w:rPr>
      </w:pPr>
      <w:hyperlink w:anchor="_Toc8145" w:history="1">
        <w:r w:rsidR="00752089">
          <w:rPr>
            <w:rFonts w:cs="Times New Roman"/>
          </w:rPr>
          <w:t xml:space="preserve">1. </w:t>
        </w:r>
        <w:r w:rsidR="00752089">
          <w:rPr>
            <w:rFonts w:cs="Times New Roman"/>
          </w:rPr>
          <w:t>总论</w:t>
        </w:r>
        <w:r w:rsidR="00752089">
          <w:rPr>
            <w:rFonts w:cs="Times New Roman"/>
          </w:rPr>
          <w:tab/>
        </w:r>
        <w:r>
          <w:rPr>
            <w:rFonts w:cs="Times New Roman"/>
          </w:rPr>
          <w:fldChar w:fldCharType="begin"/>
        </w:r>
        <w:r w:rsidR="00752089">
          <w:rPr>
            <w:rFonts w:cs="Times New Roman"/>
          </w:rPr>
          <w:instrText xml:space="preserve"> PAGEREF _Toc8145 </w:instrText>
        </w:r>
        <w:r>
          <w:rPr>
            <w:rFonts w:cs="Times New Roman"/>
          </w:rPr>
          <w:fldChar w:fldCharType="separate"/>
        </w:r>
        <w:r w:rsidR="00752089">
          <w:rPr>
            <w:rFonts w:cs="Times New Roman"/>
          </w:rPr>
          <w:t>5</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7281" w:history="1">
        <w:r w:rsidR="00752089">
          <w:rPr>
            <w:rFonts w:cs="Times New Roman"/>
          </w:rPr>
          <w:t>1.1</w:t>
        </w:r>
        <w:r w:rsidR="00752089">
          <w:rPr>
            <w:rFonts w:cs="Times New Roman"/>
          </w:rPr>
          <w:t>编制依据</w:t>
        </w:r>
        <w:r w:rsidR="00752089">
          <w:rPr>
            <w:rFonts w:cs="Times New Roman"/>
          </w:rPr>
          <w:tab/>
        </w:r>
        <w:r>
          <w:rPr>
            <w:rFonts w:cs="Times New Roman"/>
          </w:rPr>
          <w:fldChar w:fldCharType="begin"/>
        </w:r>
        <w:r w:rsidR="00752089">
          <w:rPr>
            <w:rFonts w:cs="Times New Roman"/>
          </w:rPr>
          <w:instrText xml:space="preserve"> PAGEREF _Toc7281 </w:instrText>
        </w:r>
        <w:r>
          <w:rPr>
            <w:rFonts w:cs="Times New Roman"/>
          </w:rPr>
          <w:fldChar w:fldCharType="separate"/>
        </w:r>
        <w:r w:rsidR="00752089">
          <w:rPr>
            <w:rFonts w:cs="Times New Roman"/>
          </w:rPr>
          <w:t>5</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20008" w:history="1">
        <w:r w:rsidR="00752089">
          <w:rPr>
            <w:rFonts w:cs="Times New Roman"/>
          </w:rPr>
          <w:t>1.2</w:t>
        </w:r>
        <w:r w:rsidR="00752089">
          <w:rPr>
            <w:rFonts w:cs="Times New Roman"/>
          </w:rPr>
          <w:t>评价目的及原则</w:t>
        </w:r>
        <w:r w:rsidR="00752089">
          <w:rPr>
            <w:rFonts w:cs="Times New Roman"/>
          </w:rPr>
          <w:tab/>
        </w:r>
        <w:r>
          <w:rPr>
            <w:rFonts w:cs="Times New Roman"/>
          </w:rPr>
          <w:fldChar w:fldCharType="begin"/>
        </w:r>
        <w:r w:rsidR="00752089">
          <w:rPr>
            <w:rFonts w:cs="Times New Roman"/>
          </w:rPr>
          <w:instrText xml:space="preserve"> PAGEREF _Toc20008 </w:instrText>
        </w:r>
        <w:r>
          <w:rPr>
            <w:rFonts w:cs="Times New Roman"/>
          </w:rPr>
          <w:fldChar w:fldCharType="separate"/>
        </w:r>
        <w:r w:rsidR="00752089">
          <w:rPr>
            <w:rFonts w:cs="Times New Roman"/>
          </w:rPr>
          <w:t>7</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9438" w:history="1">
        <w:r w:rsidR="00752089">
          <w:rPr>
            <w:rFonts w:cs="Times New Roman"/>
          </w:rPr>
          <w:t>1.3</w:t>
        </w:r>
        <w:r w:rsidR="00752089">
          <w:rPr>
            <w:rFonts w:cs="Times New Roman" w:hint="eastAsia"/>
          </w:rPr>
          <w:t>相关</w:t>
        </w:r>
        <w:r w:rsidR="00752089">
          <w:rPr>
            <w:rFonts w:cs="Times New Roman"/>
          </w:rPr>
          <w:t>符合性</w:t>
        </w:r>
        <w:r w:rsidR="00752089">
          <w:rPr>
            <w:rFonts w:cs="Times New Roman" w:hint="eastAsia"/>
          </w:rPr>
          <w:t>分析</w:t>
        </w:r>
        <w:r w:rsidR="00752089">
          <w:rPr>
            <w:rFonts w:cs="Times New Roman"/>
          </w:rPr>
          <w:tab/>
        </w:r>
        <w:r>
          <w:rPr>
            <w:rFonts w:cs="Times New Roman"/>
          </w:rPr>
          <w:fldChar w:fldCharType="begin"/>
        </w:r>
        <w:r w:rsidR="00752089">
          <w:rPr>
            <w:rFonts w:cs="Times New Roman"/>
          </w:rPr>
          <w:instrText xml:space="preserve"> PAGEREF _Toc19438 </w:instrText>
        </w:r>
        <w:r>
          <w:rPr>
            <w:rFonts w:cs="Times New Roman"/>
          </w:rPr>
          <w:fldChar w:fldCharType="separate"/>
        </w:r>
        <w:r w:rsidR="00752089">
          <w:rPr>
            <w:rFonts w:cs="Times New Roman"/>
          </w:rPr>
          <w:t>7</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740" w:history="1">
        <w:r w:rsidR="00752089">
          <w:rPr>
            <w:rFonts w:cs="Times New Roman"/>
          </w:rPr>
          <w:t>1.4</w:t>
        </w:r>
        <w:r w:rsidR="00752089">
          <w:rPr>
            <w:rFonts w:cs="Times New Roman"/>
          </w:rPr>
          <w:t>环境功能区划</w:t>
        </w:r>
        <w:r w:rsidR="00752089">
          <w:rPr>
            <w:rFonts w:cs="Times New Roman"/>
          </w:rPr>
          <w:tab/>
        </w:r>
        <w:r>
          <w:rPr>
            <w:rFonts w:cs="Times New Roman"/>
          </w:rPr>
          <w:fldChar w:fldCharType="begin"/>
        </w:r>
        <w:r w:rsidR="00752089">
          <w:rPr>
            <w:rFonts w:cs="Times New Roman"/>
          </w:rPr>
          <w:instrText xml:space="preserve"> PAGEREF _Toc740 </w:instrText>
        </w:r>
        <w:r>
          <w:rPr>
            <w:rFonts w:cs="Times New Roman"/>
          </w:rPr>
          <w:fldChar w:fldCharType="separate"/>
        </w:r>
        <w:r w:rsidR="00752089">
          <w:rPr>
            <w:rFonts w:cs="Times New Roman"/>
          </w:rPr>
          <w:t>8</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8449" w:history="1">
        <w:r w:rsidR="00752089">
          <w:rPr>
            <w:rFonts w:cs="Times New Roman"/>
          </w:rPr>
          <w:t>1.5</w:t>
        </w:r>
        <w:r w:rsidR="00752089">
          <w:rPr>
            <w:rFonts w:cs="Times New Roman"/>
          </w:rPr>
          <w:t>环境影响因素识别、评价因子筛选</w:t>
        </w:r>
        <w:r w:rsidR="00752089">
          <w:rPr>
            <w:rFonts w:cs="Times New Roman"/>
          </w:rPr>
          <w:tab/>
        </w:r>
        <w:r>
          <w:rPr>
            <w:rFonts w:cs="Times New Roman"/>
          </w:rPr>
          <w:fldChar w:fldCharType="begin"/>
        </w:r>
        <w:r w:rsidR="00752089">
          <w:rPr>
            <w:rFonts w:cs="Times New Roman"/>
          </w:rPr>
          <w:instrText xml:space="preserve"> PAGEREF _Toc8449 </w:instrText>
        </w:r>
        <w:r>
          <w:rPr>
            <w:rFonts w:cs="Times New Roman"/>
          </w:rPr>
          <w:fldChar w:fldCharType="separate"/>
        </w:r>
        <w:r w:rsidR="00752089">
          <w:rPr>
            <w:rFonts w:cs="Times New Roman"/>
          </w:rPr>
          <w:t>9</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556" w:history="1">
        <w:r w:rsidR="00752089">
          <w:rPr>
            <w:rFonts w:cs="Times New Roman"/>
          </w:rPr>
          <w:t>1.6</w:t>
        </w:r>
        <w:r w:rsidR="00752089">
          <w:rPr>
            <w:rFonts w:cs="Times New Roman"/>
          </w:rPr>
          <w:t>评价等级和评价范围</w:t>
        </w:r>
        <w:r w:rsidR="00752089">
          <w:rPr>
            <w:rFonts w:cs="Times New Roman"/>
          </w:rPr>
          <w:tab/>
        </w:r>
        <w:r>
          <w:rPr>
            <w:rFonts w:cs="Times New Roman"/>
          </w:rPr>
          <w:fldChar w:fldCharType="begin"/>
        </w:r>
        <w:r w:rsidR="00752089">
          <w:rPr>
            <w:rFonts w:cs="Times New Roman"/>
          </w:rPr>
          <w:instrText xml:space="preserve"> PAGER</w:instrText>
        </w:r>
        <w:r w:rsidR="00752089">
          <w:rPr>
            <w:rFonts w:cs="Times New Roman"/>
          </w:rPr>
          <w:instrText xml:space="preserve">EF _Toc1556 </w:instrText>
        </w:r>
        <w:r>
          <w:rPr>
            <w:rFonts w:cs="Times New Roman"/>
          </w:rPr>
          <w:fldChar w:fldCharType="separate"/>
        </w:r>
        <w:r w:rsidR="00752089">
          <w:rPr>
            <w:rFonts w:cs="Times New Roman"/>
          </w:rPr>
          <w:t>9</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27723" w:history="1">
        <w:r w:rsidR="00752089">
          <w:rPr>
            <w:rFonts w:cs="Times New Roman"/>
          </w:rPr>
          <w:t>1.7</w:t>
        </w:r>
        <w:r w:rsidR="00752089">
          <w:rPr>
            <w:rFonts w:cs="Times New Roman"/>
          </w:rPr>
          <w:t>评价执行标准</w:t>
        </w:r>
        <w:r w:rsidR="00752089">
          <w:rPr>
            <w:rFonts w:cs="Times New Roman"/>
          </w:rPr>
          <w:tab/>
        </w:r>
        <w:r>
          <w:rPr>
            <w:rFonts w:cs="Times New Roman"/>
          </w:rPr>
          <w:fldChar w:fldCharType="begin"/>
        </w:r>
        <w:r w:rsidR="00752089">
          <w:rPr>
            <w:rFonts w:cs="Times New Roman"/>
          </w:rPr>
          <w:instrText xml:space="preserve"> PAGEREF _Toc27723 </w:instrText>
        </w:r>
        <w:r>
          <w:rPr>
            <w:rFonts w:cs="Times New Roman"/>
          </w:rPr>
          <w:fldChar w:fldCharType="separate"/>
        </w:r>
        <w:r w:rsidR="00752089">
          <w:rPr>
            <w:rFonts w:cs="Times New Roman"/>
          </w:rPr>
          <w:t>14</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8978" w:history="1">
        <w:r w:rsidR="00752089">
          <w:rPr>
            <w:rFonts w:cs="Times New Roman"/>
          </w:rPr>
          <w:t>1.8</w:t>
        </w:r>
        <w:r w:rsidR="00752089">
          <w:rPr>
            <w:rFonts w:cs="Times New Roman"/>
          </w:rPr>
          <w:t>环境保护目标及敏感点</w:t>
        </w:r>
        <w:r w:rsidR="00752089">
          <w:rPr>
            <w:rFonts w:cs="Times New Roman"/>
          </w:rPr>
          <w:tab/>
        </w:r>
        <w:r>
          <w:rPr>
            <w:rFonts w:cs="Times New Roman"/>
          </w:rPr>
          <w:fldChar w:fldCharType="begin"/>
        </w:r>
        <w:r w:rsidR="00752089">
          <w:rPr>
            <w:rFonts w:cs="Times New Roman"/>
          </w:rPr>
          <w:instrText xml:space="preserve"> PAGEREF _Toc8978 </w:instrText>
        </w:r>
        <w:r>
          <w:rPr>
            <w:rFonts w:cs="Times New Roman"/>
          </w:rPr>
          <w:fldChar w:fldCharType="separate"/>
        </w:r>
        <w:r w:rsidR="00752089">
          <w:rPr>
            <w:rFonts w:cs="Times New Roman"/>
          </w:rPr>
          <w:t>17</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1843" w:history="1">
        <w:r w:rsidR="00752089">
          <w:rPr>
            <w:rFonts w:cs="Times New Roman"/>
          </w:rPr>
          <w:t>1.9</w:t>
        </w:r>
        <w:r w:rsidR="00752089">
          <w:rPr>
            <w:rFonts w:cs="Times New Roman"/>
          </w:rPr>
          <w:t>评价工作程序</w:t>
        </w:r>
        <w:r w:rsidR="00752089">
          <w:rPr>
            <w:rFonts w:cs="Times New Roman"/>
          </w:rPr>
          <w:tab/>
        </w:r>
        <w:r>
          <w:rPr>
            <w:rFonts w:cs="Times New Roman"/>
          </w:rPr>
          <w:fldChar w:fldCharType="begin"/>
        </w:r>
        <w:r w:rsidR="00752089">
          <w:rPr>
            <w:rFonts w:cs="Times New Roman"/>
          </w:rPr>
          <w:instrText xml:space="preserve"> PAGEREF _Toc11843 </w:instrText>
        </w:r>
        <w:r>
          <w:rPr>
            <w:rFonts w:cs="Times New Roman"/>
          </w:rPr>
          <w:fldChar w:fldCharType="separate"/>
        </w:r>
        <w:r w:rsidR="00752089">
          <w:rPr>
            <w:rFonts w:cs="Times New Roman"/>
          </w:rPr>
          <w:t>19</w:t>
        </w:r>
        <w:r>
          <w:rPr>
            <w:rFonts w:cs="Times New Roman"/>
          </w:rPr>
          <w:fldChar w:fldCharType="end"/>
        </w:r>
      </w:hyperlink>
    </w:p>
    <w:p w:rsidR="00EC735D" w:rsidRDefault="00EC735D">
      <w:pPr>
        <w:pStyle w:val="10"/>
        <w:tabs>
          <w:tab w:val="clear" w:pos="8296"/>
          <w:tab w:val="right" w:leader="dot" w:pos="8306"/>
        </w:tabs>
        <w:rPr>
          <w:rFonts w:cs="Times New Roman"/>
        </w:rPr>
      </w:pPr>
      <w:hyperlink w:anchor="_Toc26384" w:history="1">
        <w:r w:rsidR="00752089">
          <w:rPr>
            <w:rFonts w:eastAsia="宋体" w:cs="Times New Roman"/>
          </w:rPr>
          <w:t xml:space="preserve">2. </w:t>
        </w:r>
        <w:r w:rsidR="00752089">
          <w:rPr>
            <w:rFonts w:eastAsia="宋体" w:cs="Times New Roman"/>
          </w:rPr>
          <w:t>建设项目工程分析</w:t>
        </w:r>
        <w:r w:rsidR="00752089">
          <w:rPr>
            <w:rFonts w:cs="Times New Roman"/>
          </w:rPr>
          <w:tab/>
        </w:r>
        <w:r>
          <w:rPr>
            <w:rFonts w:cs="Times New Roman"/>
          </w:rPr>
          <w:fldChar w:fldCharType="begin"/>
        </w:r>
        <w:r w:rsidR="00752089">
          <w:rPr>
            <w:rFonts w:cs="Times New Roman"/>
          </w:rPr>
          <w:instrText xml:space="preserve"> PAGEREF _To</w:instrText>
        </w:r>
        <w:r w:rsidR="00752089">
          <w:rPr>
            <w:rFonts w:cs="Times New Roman"/>
          </w:rPr>
          <w:instrText xml:space="preserve">c26384 </w:instrText>
        </w:r>
        <w:r>
          <w:rPr>
            <w:rFonts w:cs="Times New Roman"/>
          </w:rPr>
          <w:fldChar w:fldCharType="separate"/>
        </w:r>
        <w:r w:rsidR="00752089">
          <w:rPr>
            <w:rFonts w:cs="Times New Roman"/>
          </w:rPr>
          <w:t>20</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2988" w:history="1">
        <w:r w:rsidR="00752089">
          <w:rPr>
            <w:rFonts w:cs="Times New Roman"/>
          </w:rPr>
          <w:t>2.1</w:t>
        </w:r>
        <w:r w:rsidR="00752089">
          <w:rPr>
            <w:rFonts w:cs="Times New Roman"/>
          </w:rPr>
          <w:t>现有项目概况</w:t>
        </w:r>
        <w:r w:rsidR="00752089">
          <w:rPr>
            <w:rFonts w:cs="Times New Roman"/>
          </w:rPr>
          <w:tab/>
        </w:r>
        <w:r>
          <w:rPr>
            <w:rFonts w:cs="Times New Roman"/>
          </w:rPr>
          <w:fldChar w:fldCharType="begin"/>
        </w:r>
        <w:r w:rsidR="00752089">
          <w:rPr>
            <w:rFonts w:cs="Times New Roman"/>
          </w:rPr>
          <w:instrText xml:space="preserve"> PAGEREF _Toc12988 </w:instrText>
        </w:r>
        <w:r>
          <w:rPr>
            <w:rFonts w:cs="Times New Roman"/>
          </w:rPr>
          <w:fldChar w:fldCharType="separate"/>
        </w:r>
        <w:r w:rsidR="00752089">
          <w:rPr>
            <w:rFonts w:cs="Times New Roman"/>
          </w:rPr>
          <w:t>20</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313" w:history="1">
        <w:r w:rsidR="00752089">
          <w:rPr>
            <w:rFonts w:cs="Times New Roman"/>
          </w:rPr>
          <w:t>2.2</w:t>
        </w:r>
        <w:r w:rsidR="00752089">
          <w:rPr>
            <w:rFonts w:eastAsia="宋体" w:cs="Times New Roman"/>
          </w:rPr>
          <w:t>本次建设</w:t>
        </w:r>
        <w:r w:rsidR="00752089">
          <w:rPr>
            <w:rFonts w:eastAsia="宋体" w:cs="Times New Roman"/>
          </w:rPr>
          <w:t>项目概况</w:t>
        </w:r>
        <w:r w:rsidR="00752089">
          <w:rPr>
            <w:rFonts w:cs="Times New Roman"/>
          </w:rPr>
          <w:tab/>
        </w:r>
        <w:r>
          <w:rPr>
            <w:rFonts w:cs="Times New Roman"/>
          </w:rPr>
          <w:fldChar w:fldCharType="begin"/>
        </w:r>
        <w:r w:rsidR="00752089">
          <w:rPr>
            <w:rFonts w:cs="Times New Roman"/>
          </w:rPr>
          <w:instrText xml:space="preserve"> PAGEREF _Toc313 </w:instrText>
        </w:r>
        <w:r>
          <w:rPr>
            <w:rFonts w:cs="Times New Roman"/>
          </w:rPr>
          <w:fldChar w:fldCharType="separate"/>
        </w:r>
        <w:r w:rsidR="00752089">
          <w:rPr>
            <w:rFonts w:cs="Times New Roman"/>
          </w:rPr>
          <w:t>26</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6626" w:history="1">
        <w:r w:rsidR="00752089">
          <w:rPr>
            <w:rFonts w:eastAsia="宋体" w:cs="Times New Roman"/>
          </w:rPr>
          <w:t>2.3</w:t>
        </w:r>
        <w:r w:rsidR="00752089">
          <w:rPr>
            <w:rFonts w:eastAsia="宋体" w:cs="Times New Roman"/>
          </w:rPr>
          <w:t>本</w:t>
        </w:r>
        <w:r w:rsidR="00752089">
          <w:rPr>
            <w:rFonts w:eastAsia="宋体" w:cs="Times New Roman"/>
          </w:rPr>
          <w:t>项目工艺流程及污染物排放情况</w:t>
        </w:r>
        <w:r w:rsidR="00752089">
          <w:rPr>
            <w:rFonts w:cs="Times New Roman"/>
          </w:rPr>
          <w:tab/>
        </w:r>
        <w:r>
          <w:rPr>
            <w:rFonts w:cs="Times New Roman"/>
          </w:rPr>
          <w:fldChar w:fldCharType="begin"/>
        </w:r>
        <w:r w:rsidR="00752089">
          <w:rPr>
            <w:rFonts w:cs="Times New Roman"/>
          </w:rPr>
          <w:instrText xml:space="preserve"> PAGEREF _Toc6626 </w:instrText>
        </w:r>
        <w:r>
          <w:rPr>
            <w:rFonts w:cs="Times New Roman"/>
          </w:rPr>
          <w:fldChar w:fldCharType="separate"/>
        </w:r>
        <w:r w:rsidR="00752089">
          <w:rPr>
            <w:rFonts w:cs="Times New Roman"/>
          </w:rPr>
          <w:t>36</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3788" w:history="1">
        <w:r w:rsidR="00752089">
          <w:rPr>
            <w:rFonts w:eastAsia="楷体_GB2312" w:cs="Times New Roman"/>
          </w:rPr>
          <w:t>2.</w:t>
        </w:r>
        <w:r w:rsidR="00752089">
          <w:rPr>
            <w:rFonts w:eastAsia="楷体_GB2312" w:cs="Times New Roman"/>
          </w:rPr>
          <w:t xml:space="preserve">4 </w:t>
        </w:r>
        <w:r w:rsidR="00752089">
          <w:rPr>
            <w:rFonts w:cs="Times New Roman"/>
          </w:rPr>
          <w:t>“</w:t>
        </w:r>
        <w:r w:rsidR="00752089">
          <w:rPr>
            <w:rFonts w:cs="Times New Roman"/>
          </w:rPr>
          <w:t>三本帐</w:t>
        </w:r>
        <w:r w:rsidR="00752089">
          <w:rPr>
            <w:rFonts w:cs="Times New Roman"/>
          </w:rPr>
          <w:t>”</w:t>
        </w:r>
        <w:r w:rsidR="00752089">
          <w:rPr>
            <w:rFonts w:cs="Times New Roman"/>
          </w:rPr>
          <w:t>核算</w:t>
        </w:r>
        <w:r w:rsidR="00752089">
          <w:rPr>
            <w:rFonts w:cs="Times New Roman"/>
          </w:rPr>
          <w:tab/>
        </w:r>
        <w:r>
          <w:rPr>
            <w:rFonts w:cs="Times New Roman"/>
          </w:rPr>
          <w:fldChar w:fldCharType="begin"/>
        </w:r>
        <w:r w:rsidR="00752089">
          <w:rPr>
            <w:rFonts w:cs="Times New Roman"/>
          </w:rPr>
          <w:instrText xml:space="preserve"> PAGEREF _Toc13788 </w:instrText>
        </w:r>
        <w:r>
          <w:rPr>
            <w:rFonts w:cs="Times New Roman"/>
          </w:rPr>
          <w:fldChar w:fldCharType="separate"/>
        </w:r>
        <w:r w:rsidR="00752089">
          <w:rPr>
            <w:rFonts w:cs="Times New Roman"/>
          </w:rPr>
          <w:t>48</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28924" w:history="1">
        <w:r w:rsidR="00752089">
          <w:rPr>
            <w:rFonts w:cs="Times New Roman"/>
          </w:rPr>
          <w:t>2.</w:t>
        </w:r>
        <w:r w:rsidR="00752089">
          <w:rPr>
            <w:rFonts w:cs="Times New Roman"/>
          </w:rPr>
          <w:t>5</w:t>
        </w:r>
        <w:r w:rsidR="00752089">
          <w:rPr>
            <w:rFonts w:eastAsia="宋体" w:cs="Times New Roman"/>
          </w:rPr>
          <w:t>清洁生产</w:t>
        </w:r>
        <w:r w:rsidR="00752089">
          <w:rPr>
            <w:rFonts w:cs="Times New Roman"/>
          </w:rPr>
          <w:tab/>
        </w:r>
        <w:r>
          <w:rPr>
            <w:rFonts w:cs="Times New Roman"/>
          </w:rPr>
          <w:fldChar w:fldCharType="begin"/>
        </w:r>
        <w:r w:rsidR="00752089">
          <w:rPr>
            <w:rFonts w:cs="Times New Roman"/>
          </w:rPr>
          <w:instrText xml:space="preserve"> PAGEREF _Toc28924 </w:instrText>
        </w:r>
        <w:r>
          <w:rPr>
            <w:rFonts w:cs="Times New Roman"/>
          </w:rPr>
          <w:fldChar w:fldCharType="separate"/>
        </w:r>
        <w:r w:rsidR="00752089">
          <w:rPr>
            <w:rFonts w:cs="Times New Roman"/>
          </w:rPr>
          <w:t>51</w:t>
        </w:r>
        <w:r>
          <w:rPr>
            <w:rFonts w:cs="Times New Roman"/>
          </w:rPr>
          <w:fldChar w:fldCharType="end"/>
        </w:r>
      </w:hyperlink>
    </w:p>
    <w:p w:rsidR="00EC735D" w:rsidRDefault="00EC735D">
      <w:pPr>
        <w:pStyle w:val="10"/>
        <w:tabs>
          <w:tab w:val="clear" w:pos="8296"/>
          <w:tab w:val="right" w:leader="dot" w:pos="8306"/>
        </w:tabs>
        <w:rPr>
          <w:rFonts w:cs="Times New Roman"/>
        </w:rPr>
      </w:pPr>
      <w:hyperlink w:anchor="_Toc30415" w:history="1">
        <w:r w:rsidR="00752089">
          <w:rPr>
            <w:rFonts w:cs="Times New Roman"/>
          </w:rPr>
          <w:t xml:space="preserve">3. </w:t>
        </w:r>
        <w:r w:rsidR="00752089">
          <w:rPr>
            <w:rFonts w:cs="Times New Roman"/>
          </w:rPr>
          <w:t>环境质量现状调查与评价</w:t>
        </w:r>
        <w:r w:rsidR="00752089">
          <w:rPr>
            <w:rFonts w:cs="Times New Roman"/>
          </w:rPr>
          <w:tab/>
        </w:r>
        <w:r>
          <w:rPr>
            <w:rFonts w:cs="Times New Roman"/>
          </w:rPr>
          <w:fldChar w:fldCharType="begin"/>
        </w:r>
        <w:r w:rsidR="00752089">
          <w:rPr>
            <w:rFonts w:cs="Times New Roman"/>
          </w:rPr>
          <w:instrText xml:space="preserve"> PAGEREF _Toc30415 </w:instrText>
        </w:r>
        <w:r>
          <w:rPr>
            <w:rFonts w:cs="Times New Roman"/>
          </w:rPr>
          <w:fldChar w:fldCharType="separate"/>
        </w:r>
        <w:r w:rsidR="00752089">
          <w:rPr>
            <w:rFonts w:cs="Times New Roman"/>
          </w:rPr>
          <w:t>56</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1585" w:history="1">
        <w:r w:rsidR="00752089">
          <w:rPr>
            <w:rFonts w:eastAsia="宋体" w:cs="Times New Roman"/>
          </w:rPr>
          <w:t>3.1</w:t>
        </w:r>
        <w:r w:rsidR="00752089">
          <w:rPr>
            <w:rFonts w:eastAsia="宋体" w:cs="Times New Roman"/>
          </w:rPr>
          <w:t>自然环境现状</w:t>
        </w:r>
        <w:r w:rsidR="00752089">
          <w:rPr>
            <w:rFonts w:cs="Times New Roman"/>
          </w:rPr>
          <w:tab/>
        </w:r>
        <w:r>
          <w:rPr>
            <w:rFonts w:cs="Times New Roman"/>
          </w:rPr>
          <w:fldChar w:fldCharType="begin"/>
        </w:r>
        <w:r w:rsidR="00752089">
          <w:rPr>
            <w:rFonts w:cs="Times New Roman"/>
          </w:rPr>
          <w:instrText xml:space="preserve"> PAGEREF _Toc11585 </w:instrText>
        </w:r>
        <w:r>
          <w:rPr>
            <w:rFonts w:cs="Times New Roman"/>
          </w:rPr>
          <w:fldChar w:fldCharType="separate"/>
        </w:r>
        <w:r w:rsidR="00752089">
          <w:rPr>
            <w:rFonts w:cs="Times New Roman"/>
          </w:rPr>
          <w:t>56</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7452" w:history="1">
        <w:r w:rsidR="00752089">
          <w:rPr>
            <w:rFonts w:cs="Times New Roman"/>
          </w:rPr>
          <w:t>3.2</w:t>
        </w:r>
        <w:r w:rsidR="00752089">
          <w:rPr>
            <w:rFonts w:cs="Times New Roman"/>
          </w:rPr>
          <w:t>环境质量现状评价</w:t>
        </w:r>
        <w:r w:rsidR="00752089">
          <w:rPr>
            <w:rFonts w:cs="Times New Roman"/>
          </w:rPr>
          <w:tab/>
        </w:r>
        <w:r>
          <w:rPr>
            <w:rFonts w:cs="Times New Roman"/>
          </w:rPr>
          <w:fldChar w:fldCharType="begin"/>
        </w:r>
        <w:r w:rsidR="00752089">
          <w:rPr>
            <w:rFonts w:cs="Times New Roman"/>
          </w:rPr>
          <w:instrText xml:space="preserve"> PA</w:instrText>
        </w:r>
        <w:r w:rsidR="00752089">
          <w:rPr>
            <w:rFonts w:cs="Times New Roman"/>
          </w:rPr>
          <w:instrText xml:space="preserve">GEREF _Toc17452 </w:instrText>
        </w:r>
        <w:r>
          <w:rPr>
            <w:rFonts w:cs="Times New Roman"/>
          </w:rPr>
          <w:fldChar w:fldCharType="separate"/>
        </w:r>
        <w:r w:rsidR="00752089">
          <w:rPr>
            <w:rFonts w:cs="Times New Roman"/>
          </w:rPr>
          <w:t>60</w:t>
        </w:r>
        <w:r>
          <w:rPr>
            <w:rFonts w:cs="Times New Roman"/>
          </w:rPr>
          <w:fldChar w:fldCharType="end"/>
        </w:r>
      </w:hyperlink>
    </w:p>
    <w:p w:rsidR="00EC735D" w:rsidRDefault="00EC735D">
      <w:pPr>
        <w:pStyle w:val="10"/>
        <w:tabs>
          <w:tab w:val="clear" w:pos="8296"/>
          <w:tab w:val="right" w:leader="dot" w:pos="8306"/>
        </w:tabs>
        <w:rPr>
          <w:rFonts w:cs="Times New Roman"/>
        </w:rPr>
      </w:pPr>
      <w:hyperlink w:anchor="_Toc19765" w:history="1">
        <w:r w:rsidR="00752089">
          <w:rPr>
            <w:rFonts w:cs="Times New Roman"/>
          </w:rPr>
          <w:t>4.</w:t>
        </w:r>
        <w:r w:rsidR="00752089">
          <w:rPr>
            <w:rFonts w:cs="Times New Roman"/>
          </w:rPr>
          <w:t xml:space="preserve"> </w:t>
        </w:r>
        <w:r w:rsidR="00752089">
          <w:rPr>
            <w:rFonts w:cs="Times New Roman"/>
          </w:rPr>
          <w:t>环境影响分析</w:t>
        </w:r>
        <w:r w:rsidR="00752089">
          <w:rPr>
            <w:rFonts w:cs="Times New Roman"/>
          </w:rPr>
          <w:tab/>
        </w:r>
        <w:r>
          <w:rPr>
            <w:rFonts w:cs="Times New Roman"/>
          </w:rPr>
          <w:fldChar w:fldCharType="begin"/>
        </w:r>
        <w:r w:rsidR="00752089">
          <w:rPr>
            <w:rFonts w:cs="Times New Roman"/>
          </w:rPr>
          <w:instrText xml:space="preserve"> PAGEREF _Toc19765 </w:instrText>
        </w:r>
        <w:r>
          <w:rPr>
            <w:rFonts w:cs="Times New Roman"/>
          </w:rPr>
          <w:fldChar w:fldCharType="separate"/>
        </w:r>
        <w:r w:rsidR="00752089">
          <w:rPr>
            <w:rFonts w:cs="Times New Roman"/>
          </w:rPr>
          <w:t>77</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4333" w:history="1">
        <w:r w:rsidR="00752089">
          <w:rPr>
            <w:rFonts w:eastAsia="宋体" w:cs="Times New Roman"/>
          </w:rPr>
          <w:t>4.1</w:t>
        </w:r>
        <w:r w:rsidR="00752089">
          <w:rPr>
            <w:rFonts w:eastAsia="宋体" w:cs="Times New Roman"/>
          </w:rPr>
          <w:t>施工期环境影响分析</w:t>
        </w:r>
        <w:r w:rsidR="00752089">
          <w:rPr>
            <w:rFonts w:cs="Times New Roman"/>
          </w:rPr>
          <w:tab/>
        </w:r>
        <w:r>
          <w:rPr>
            <w:rFonts w:cs="Times New Roman"/>
          </w:rPr>
          <w:fldChar w:fldCharType="begin"/>
        </w:r>
        <w:r w:rsidR="00752089">
          <w:rPr>
            <w:rFonts w:cs="Times New Roman"/>
          </w:rPr>
          <w:instrText xml:space="preserve"> PAGEREF _Toc4333 </w:instrText>
        </w:r>
        <w:r>
          <w:rPr>
            <w:rFonts w:cs="Times New Roman"/>
          </w:rPr>
          <w:fldChar w:fldCharType="separate"/>
        </w:r>
        <w:r w:rsidR="00752089">
          <w:rPr>
            <w:rFonts w:cs="Times New Roman"/>
          </w:rPr>
          <w:t>77</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28581" w:history="1">
        <w:r w:rsidR="00752089">
          <w:rPr>
            <w:rFonts w:eastAsia="宋体" w:cs="Times New Roman"/>
          </w:rPr>
          <w:t>4.2</w:t>
        </w:r>
        <w:r w:rsidR="00752089">
          <w:rPr>
            <w:rFonts w:eastAsia="宋体" w:cs="Times New Roman"/>
          </w:rPr>
          <w:t>运营</w:t>
        </w:r>
        <w:r w:rsidR="00752089">
          <w:rPr>
            <w:rFonts w:eastAsia="宋体" w:cs="Times New Roman"/>
          </w:rPr>
          <w:t>期环境影响分析</w:t>
        </w:r>
        <w:r w:rsidR="00752089">
          <w:rPr>
            <w:rFonts w:cs="Times New Roman"/>
          </w:rPr>
          <w:tab/>
        </w:r>
        <w:r>
          <w:rPr>
            <w:rFonts w:cs="Times New Roman"/>
          </w:rPr>
          <w:fldChar w:fldCharType="begin"/>
        </w:r>
        <w:r w:rsidR="00752089">
          <w:rPr>
            <w:rFonts w:cs="Times New Roman"/>
          </w:rPr>
          <w:instrText xml:space="preserve"> PAGEREF _Toc28581 </w:instrText>
        </w:r>
        <w:r>
          <w:rPr>
            <w:rFonts w:cs="Times New Roman"/>
          </w:rPr>
          <w:fldChar w:fldCharType="separate"/>
        </w:r>
        <w:r w:rsidR="00752089">
          <w:rPr>
            <w:rFonts w:cs="Times New Roman"/>
          </w:rPr>
          <w:t>80</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8091" w:history="1">
        <w:r w:rsidR="00752089">
          <w:rPr>
            <w:rFonts w:eastAsia="宋体" w:cs="Times New Roman"/>
          </w:rPr>
          <w:t>4.3</w:t>
        </w:r>
        <w:r w:rsidR="00752089">
          <w:rPr>
            <w:rFonts w:eastAsia="宋体" w:cs="Times New Roman"/>
          </w:rPr>
          <w:t>环境风险影响分析</w:t>
        </w:r>
        <w:r w:rsidR="00752089">
          <w:rPr>
            <w:rFonts w:cs="Times New Roman"/>
          </w:rPr>
          <w:tab/>
        </w:r>
        <w:r>
          <w:rPr>
            <w:rFonts w:cs="Times New Roman"/>
          </w:rPr>
          <w:fldChar w:fldCharType="begin"/>
        </w:r>
        <w:r w:rsidR="00752089">
          <w:rPr>
            <w:rFonts w:cs="Times New Roman"/>
          </w:rPr>
          <w:instrText xml:space="preserve"> PAGEREF _Toc18091 </w:instrText>
        </w:r>
        <w:r>
          <w:rPr>
            <w:rFonts w:cs="Times New Roman"/>
          </w:rPr>
          <w:fldChar w:fldCharType="separate"/>
        </w:r>
        <w:r w:rsidR="00752089">
          <w:rPr>
            <w:rFonts w:cs="Times New Roman"/>
          </w:rPr>
          <w:t>104</w:t>
        </w:r>
        <w:r>
          <w:rPr>
            <w:rFonts w:cs="Times New Roman"/>
          </w:rPr>
          <w:fldChar w:fldCharType="end"/>
        </w:r>
      </w:hyperlink>
    </w:p>
    <w:p w:rsidR="00EC735D" w:rsidRDefault="00EC735D">
      <w:pPr>
        <w:pStyle w:val="10"/>
        <w:tabs>
          <w:tab w:val="clear" w:pos="8296"/>
          <w:tab w:val="right" w:leader="dot" w:pos="8306"/>
        </w:tabs>
        <w:rPr>
          <w:rFonts w:cs="Times New Roman"/>
        </w:rPr>
      </w:pPr>
      <w:hyperlink w:anchor="_Toc9690" w:history="1">
        <w:r w:rsidR="00752089">
          <w:rPr>
            <w:rFonts w:cs="Times New Roman"/>
          </w:rPr>
          <w:t xml:space="preserve">5. </w:t>
        </w:r>
        <w:r w:rsidR="00752089">
          <w:rPr>
            <w:rFonts w:cs="Times New Roman"/>
          </w:rPr>
          <w:t>污染治理措施及可行性分析</w:t>
        </w:r>
        <w:r w:rsidR="00752089">
          <w:rPr>
            <w:rFonts w:cs="Times New Roman"/>
          </w:rPr>
          <w:tab/>
        </w:r>
        <w:r>
          <w:rPr>
            <w:rFonts w:cs="Times New Roman"/>
          </w:rPr>
          <w:fldChar w:fldCharType="begin"/>
        </w:r>
        <w:r w:rsidR="00752089">
          <w:rPr>
            <w:rFonts w:cs="Times New Roman"/>
          </w:rPr>
          <w:instrText xml:space="preserve"> PAGEREF _Toc9690 </w:instrText>
        </w:r>
        <w:r>
          <w:rPr>
            <w:rFonts w:cs="Times New Roman"/>
          </w:rPr>
          <w:fldChar w:fldCharType="separate"/>
        </w:r>
        <w:r w:rsidR="00752089">
          <w:rPr>
            <w:rFonts w:cs="Times New Roman"/>
          </w:rPr>
          <w:t>114</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30579" w:history="1">
        <w:r w:rsidR="00752089">
          <w:rPr>
            <w:rFonts w:eastAsia="黑体" w:cs="Times New Roman"/>
          </w:rPr>
          <w:t>5.1</w:t>
        </w:r>
        <w:r w:rsidR="00752089">
          <w:rPr>
            <w:rFonts w:cs="Times New Roman"/>
          </w:rPr>
          <w:t>施工期环境保护措施及其可行性论证</w:t>
        </w:r>
        <w:r w:rsidR="00752089">
          <w:rPr>
            <w:rFonts w:cs="Times New Roman"/>
          </w:rPr>
          <w:tab/>
        </w:r>
        <w:r>
          <w:rPr>
            <w:rFonts w:cs="Times New Roman"/>
          </w:rPr>
          <w:fldChar w:fldCharType="begin"/>
        </w:r>
        <w:r w:rsidR="00752089">
          <w:rPr>
            <w:rFonts w:cs="Times New Roman"/>
          </w:rPr>
          <w:instrText xml:space="preserve"> PAGEREF _Toc30579 </w:instrText>
        </w:r>
        <w:r>
          <w:rPr>
            <w:rFonts w:cs="Times New Roman"/>
          </w:rPr>
          <w:fldChar w:fldCharType="separate"/>
        </w:r>
        <w:r w:rsidR="00752089">
          <w:rPr>
            <w:rFonts w:cs="Times New Roman"/>
          </w:rPr>
          <w:t>114</w:t>
        </w:r>
        <w:r>
          <w:rPr>
            <w:rFonts w:cs="Times New Roman"/>
          </w:rPr>
          <w:fldChar w:fldCharType="end"/>
        </w:r>
      </w:hyperlink>
    </w:p>
    <w:p w:rsidR="00EC735D" w:rsidRDefault="00EC735D">
      <w:pPr>
        <w:pStyle w:val="10"/>
        <w:tabs>
          <w:tab w:val="clear" w:pos="8296"/>
          <w:tab w:val="right" w:leader="dot" w:pos="8306"/>
        </w:tabs>
        <w:ind w:firstLineChars="200" w:firstLine="480"/>
        <w:rPr>
          <w:rFonts w:cs="Times New Roman"/>
        </w:rPr>
      </w:pPr>
      <w:hyperlink w:anchor="_Toc2533" w:history="1">
        <w:r w:rsidR="00752089">
          <w:rPr>
            <w:rFonts w:eastAsia="宋体" w:cs="Times New Roman"/>
            <w:b w:val="0"/>
            <w:bCs w:val="0"/>
          </w:rPr>
          <w:t>5.2</w:t>
        </w:r>
        <w:r w:rsidR="00752089">
          <w:rPr>
            <w:rFonts w:eastAsia="宋体" w:cs="Times New Roman"/>
            <w:b w:val="0"/>
            <w:bCs w:val="0"/>
          </w:rPr>
          <w:t>运营期环境保护措施及其可行性论证</w:t>
        </w:r>
        <w:r w:rsidR="00752089">
          <w:rPr>
            <w:rFonts w:eastAsia="宋体" w:cs="Times New Roman"/>
            <w:b w:val="0"/>
            <w:bCs w:val="0"/>
          </w:rPr>
          <w:tab/>
        </w:r>
        <w:r>
          <w:rPr>
            <w:rFonts w:eastAsia="宋体" w:cs="Times New Roman"/>
            <w:b w:val="0"/>
            <w:bCs w:val="0"/>
          </w:rPr>
          <w:fldChar w:fldCharType="begin"/>
        </w:r>
        <w:r w:rsidR="00752089">
          <w:rPr>
            <w:rFonts w:eastAsia="宋体" w:cs="Times New Roman"/>
            <w:b w:val="0"/>
            <w:bCs w:val="0"/>
          </w:rPr>
          <w:instrText xml:space="preserve"> PAGEREF _Toc2533 </w:instrText>
        </w:r>
        <w:r>
          <w:rPr>
            <w:rFonts w:eastAsia="宋体" w:cs="Times New Roman"/>
            <w:b w:val="0"/>
            <w:bCs w:val="0"/>
          </w:rPr>
          <w:fldChar w:fldCharType="separate"/>
        </w:r>
        <w:r w:rsidR="00752089">
          <w:rPr>
            <w:rFonts w:eastAsia="宋体" w:cs="Times New Roman"/>
            <w:b w:val="0"/>
            <w:bCs w:val="0"/>
          </w:rPr>
          <w:t>115</w:t>
        </w:r>
        <w:r>
          <w:rPr>
            <w:rFonts w:eastAsia="宋体" w:cs="Times New Roman"/>
            <w:b w:val="0"/>
            <w:bCs w:val="0"/>
          </w:rPr>
          <w:fldChar w:fldCharType="end"/>
        </w:r>
      </w:hyperlink>
    </w:p>
    <w:p w:rsidR="00EC735D" w:rsidRDefault="00EC735D">
      <w:pPr>
        <w:pStyle w:val="10"/>
        <w:tabs>
          <w:tab w:val="clear" w:pos="8296"/>
          <w:tab w:val="right" w:leader="dot" w:pos="8306"/>
        </w:tabs>
        <w:rPr>
          <w:rFonts w:cs="Times New Roman"/>
        </w:rPr>
      </w:pPr>
      <w:hyperlink w:anchor="_Toc4953" w:history="1">
        <w:r w:rsidR="00752089">
          <w:rPr>
            <w:rFonts w:cs="Times New Roman"/>
          </w:rPr>
          <w:t xml:space="preserve">6. </w:t>
        </w:r>
        <w:r w:rsidR="00752089">
          <w:rPr>
            <w:rFonts w:cs="Times New Roman"/>
          </w:rPr>
          <w:t>环境经济损益分析</w:t>
        </w:r>
        <w:r w:rsidR="00752089">
          <w:rPr>
            <w:rFonts w:cs="Times New Roman"/>
          </w:rPr>
          <w:tab/>
        </w:r>
        <w:r>
          <w:rPr>
            <w:rFonts w:cs="Times New Roman"/>
          </w:rPr>
          <w:fldChar w:fldCharType="begin"/>
        </w:r>
        <w:r w:rsidR="00752089">
          <w:rPr>
            <w:rFonts w:cs="Times New Roman"/>
          </w:rPr>
          <w:instrText xml:space="preserve"> PAGEREF _Toc4953 </w:instrText>
        </w:r>
        <w:r>
          <w:rPr>
            <w:rFonts w:cs="Times New Roman"/>
          </w:rPr>
          <w:fldChar w:fldCharType="separate"/>
        </w:r>
        <w:r w:rsidR="00752089">
          <w:rPr>
            <w:rFonts w:cs="Times New Roman"/>
          </w:rPr>
          <w:t>127</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21675" w:history="1">
        <w:r w:rsidR="00752089">
          <w:rPr>
            <w:rFonts w:cs="Times New Roman"/>
            <w:kern w:val="44"/>
          </w:rPr>
          <w:t>6.1</w:t>
        </w:r>
        <w:r w:rsidR="00752089">
          <w:rPr>
            <w:rFonts w:cs="Times New Roman"/>
            <w:kern w:val="44"/>
          </w:rPr>
          <w:t>环境损益分析</w:t>
        </w:r>
        <w:r w:rsidR="00752089">
          <w:rPr>
            <w:rFonts w:cs="Times New Roman"/>
          </w:rPr>
          <w:tab/>
        </w:r>
        <w:r>
          <w:rPr>
            <w:rFonts w:cs="Times New Roman"/>
          </w:rPr>
          <w:fldChar w:fldCharType="begin"/>
        </w:r>
        <w:r w:rsidR="00752089">
          <w:rPr>
            <w:rFonts w:cs="Times New Roman"/>
          </w:rPr>
          <w:instrText xml:space="preserve"> PAGEREF _Toc21675 </w:instrText>
        </w:r>
        <w:r>
          <w:rPr>
            <w:rFonts w:cs="Times New Roman"/>
          </w:rPr>
          <w:fldChar w:fldCharType="separate"/>
        </w:r>
        <w:r w:rsidR="00752089">
          <w:rPr>
            <w:rFonts w:cs="Times New Roman"/>
          </w:rPr>
          <w:t>127</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4889" w:history="1">
        <w:r w:rsidR="00752089">
          <w:rPr>
            <w:rFonts w:cs="Times New Roman"/>
          </w:rPr>
          <w:t>6.2</w:t>
        </w:r>
        <w:r w:rsidR="00752089">
          <w:rPr>
            <w:rFonts w:cs="Times New Roman"/>
          </w:rPr>
          <w:t>环保投资估算</w:t>
        </w:r>
        <w:r w:rsidR="00752089">
          <w:rPr>
            <w:rFonts w:cs="Times New Roman"/>
          </w:rPr>
          <w:tab/>
        </w:r>
        <w:r>
          <w:rPr>
            <w:rFonts w:cs="Times New Roman"/>
          </w:rPr>
          <w:fldChar w:fldCharType="begin"/>
        </w:r>
        <w:r w:rsidR="00752089">
          <w:rPr>
            <w:rFonts w:cs="Times New Roman"/>
          </w:rPr>
          <w:instrText xml:space="preserve"> PAGEREF _Toc14889 </w:instrText>
        </w:r>
        <w:r>
          <w:rPr>
            <w:rFonts w:cs="Times New Roman"/>
          </w:rPr>
          <w:fldChar w:fldCharType="separate"/>
        </w:r>
        <w:r w:rsidR="00752089">
          <w:rPr>
            <w:rFonts w:cs="Times New Roman"/>
          </w:rPr>
          <w:t>127</w:t>
        </w:r>
        <w:r>
          <w:rPr>
            <w:rFonts w:cs="Times New Roman"/>
          </w:rPr>
          <w:fldChar w:fldCharType="end"/>
        </w:r>
      </w:hyperlink>
    </w:p>
    <w:p w:rsidR="00EC735D" w:rsidRDefault="00EC735D">
      <w:pPr>
        <w:pStyle w:val="10"/>
        <w:tabs>
          <w:tab w:val="clear" w:pos="8296"/>
          <w:tab w:val="right" w:leader="dot" w:pos="8306"/>
        </w:tabs>
        <w:rPr>
          <w:rFonts w:cs="Times New Roman"/>
        </w:rPr>
      </w:pPr>
      <w:hyperlink w:anchor="_Toc25220" w:history="1">
        <w:r w:rsidR="00752089">
          <w:rPr>
            <w:rFonts w:cs="Times New Roman"/>
          </w:rPr>
          <w:t xml:space="preserve">7. </w:t>
        </w:r>
        <w:r w:rsidR="00752089">
          <w:rPr>
            <w:rFonts w:cs="Times New Roman"/>
          </w:rPr>
          <w:t>环境管理与监控计划</w:t>
        </w:r>
        <w:r w:rsidR="00752089">
          <w:rPr>
            <w:rFonts w:cs="Times New Roman"/>
          </w:rPr>
          <w:tab/>
        </w:r>
        <w:r>
          <w:rPr>
            <w:rFonts w:cs="Times New Roman"/>
          </w:rPr>
          <w:fldChar w:fldCharType="begin"/>
        </w:r>
        <w:r w:rsidR="00752089">
          <w:rPr>
            <w:rFonts w:cs="Times New Roman"/>
          </w:rPr>
          <w:instrText xml:space="preserve"> PAGEREF _Toc25220 </w:instrText>
        </w:r>
        <w:r>
          <w:rPr>
            <w:rFonts w:cs="Times New Roman"/>
          </w:rPr>
          <w:fldChar w:fldCharType="separate"/>
        </w:r>
        <w:r w:rsidR="00752089">
          <w:rPr>
            <w:rFonts w:cs="Times New Roman"/>
          </w:rPr>
          <w:t>129</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8035" w:history="1">
        <w:r w:rsidR="00752089">
          <w:rPr>
            <w:rFonts w:cs="Times New Roman"/>
          </w:rPr>
          <w:t>7.1</w:t>
        </w:r>
        <w:r w:rsidR="00752089">
          <w:rPr>
            <w:rFonts w:cs="Times New Roman"/>
          </w:rPr>
          <w:t>环境管理</w:t>
        </w:r>
        <w:r w:rsidR="00752089">
          <w:rPr>
            <w:rFonts w:cs="Times New Roman"/>
          </w:rPr>
          <w:tab/>
        </w:r>
        <w:r>
          <w:rPr>
            <w:rFonts w:cs="Times New Roman"/>
          </w:rPr>
          <w:fldChar w:fldCharType="begin"/>
        </w:r>
        <w:r w:rsidR="00752089">
          <w:rPr>
            <w:rFonts w:cs="Times New Roman"/>
          </w:rPr>
          <w:instrText xml:space="preserve"> PAGEREF _Toc8035 </w:instrText>
        </w:r>
        <w:r>
          <w:rPr>
            <w:rFonts w:cs="Times New Roman"/>
          </w:rPr>
          <w:fldChar w:fldCharType="separate"/>
        </w:r>
        <w:r w:rsidR="00752089">
          <w:rPr>
            <w:rFonts w:cs="Times New Roman"/>
          </w:rPr>
          <w:t>129</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7830" w:history="1">
        <w:r w:rsidR="00752089">
          <w:rPr>
            <w:rFonts w:cs="Times New Roman"/>
          </w:rPr>
          <w:t>7.2</w:t>
        </w:r>
        <w:r w:rsidR="00752089">
          <w:rPr>
            <w:rFonts w:cs="Times New Roman"/>
          </w:rPr>
          <w:t>污染物排放清单</w:t>
        </w:r>
        <w:r w:rsidR="00752089">
          <w:rPr>
            <w:rFonts w:cs="Times New Roman"/>
          </w:rPr>
          <w:tab/>
        </w:r>
        <w:r>
          <w:rPr>
            <w:rFonts w:cs="Times New Roman"/>
          </w:rPr>
          <w:fldChar w:fldCharType="begin"/>
        </w:r>
        <w:r w:rsidR="00752089">
          <w:rPr>
            <w:rFonts w:cs="Times New Roman"/>
          </w:rPr>
          <w:instrText xml:space="preserve"> PAGEREF _Toc17830 </w:instrText>
        </w:r>
        <w:r>
          <w:rPr>
            <w:rFonts w:cs="Times New Roman"/>
          </w:rPr>
          <w:fldChar w:fldCharType="separate"/>
        </w:r>
        <w:r w:rsidR="00752089">
          <w:rPr>
            <w:rFonts w:cs="Times New Roman"/>
          </w:rPr>
          <w:t>130</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43" w:history="1">
        <w:r w:rsidR="00752089">
          <w:rPr>
            <w:rFonts w:cs="Times New Roman"/>
          </w:rPr>
          <w:t>7.</w:t>
        </w:r>
        <w:r w:rsidR="00752089">
          <w:rPr>
            <w:rFonts w:cs="Times New Roman"/>
          </w:rPr>
          <w:t>3</w:t>
        </w:r>
        <w:r w:rsidR="00752089">
          <w:rPr>
            <w:rFonts w:cs="Times New Roman"/>
          </w:rPr>
          <w:t>环境</w:t>
        </w:r>
        <w:r w:rsidR="00752089">
          <w:rPr>
            <w:rFonts w:cs="Times New Roman"/>
          </w:rPr>
          <w:t>监控计划</w:t>
        </w:r>
        <w:r w:rsidR="00752089">
          <w:rPr>
            <w:rFonts w:cs="Times New Roman"/>
          </w:rPr>
          <w:tab/>
        </w:r>
        <w:r>
          <w:rPr>
            <w:rFonts w:cs="Times New Roman"/>
          </w:rPr>
          <w:fldChar w:fldCharType="begin"/>
        </w:r>
        <w:r w:rsidR="00752089">
          <w:rPr>
            <w:rFonts w:cs="Times New Roman"/>
          </w:rPr>
          <w:instrText xml:space="preserve"> PAGEREF _Toc43 </w:instrText>
        </w:r>
        <w:r>
          <w:rPr>
            <w:rFonts w:cs="Times New Roman"/>
          </w:rPr>
          <w:fldChar w:fldCharType="separate"/>
        </w:r>
        <w:r w:rsidR="00752089">
          <w:rPr>
            <w:rFonts w:cs="Times New Roman"/>
          </w:rPr>
          <w:t>132</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5583" w:history="1">
        <w:r w:rsidR="00752089">
          <w:rPr>
            <w:rFonts w:eastAsia="宋体" w:cs="Times New Roman"/>
          </w:rPr>
          <w:t>7.</w:t>
        </w:r>
        <w:r w:rsidR="00752089">
          <w:rPr>
            <w:rFonts w:eastAsia="宋体" w:cs="Times New Roman"/>
          </w:rPr>
          <w:t>4</w:t>
        </w:r>
        <w:r w:rsidR="00752089">
          <w:rPr>
            <w:rFonts w:eastAsia="宋体" w:cs="Times New Roman"/>
          </w:rPr>
          <w:t>总量控制指标</w:t>
        </w:r>
        <w:r w:rsidR="00752089">
          <w:rPr>
            <w:rFonts w:cs="Times New Roman"/>
          </w:rPr>
          <w:tab/>
        </w:r>
        <w:r>
          <w:rPr>
            <w:rFonts w:cs="Times New Roman"/>
          </w:rPr>
          <w:fldChar w:fldCharType="begin"/>
        </w:r>
        <w:r w:rsidR="00752089">
          <w:rPr>
            <w:rFonts w:cs="Times New Roman"/>
          </w:rPr>
          <w:instrText xml:space="preserve"> PAGEREF _Toc15583 </w:instrText>
        </w:r>
        <w:r>
          <w:rPr>
            <w:rFonts w:cs="Times New Roman"/>
          </w:rPr>
          <w:fldChar w:fldCharType="separate"/>
        </w:r>
        <w:r w:rsidR="00752089">
          <w:rPr>
            <w:rFonts w:cs="Times New Roman"/>
          </w:rPr>
          <w:t>133</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30037" w:history="1">
        <w:r w:rsidR="00752089">
          <w:rPr>
            <w:rFonts w:cs="Times New Roman"/>
          </w:rPr>
          <w:t>7.</w:t>
        </w:r>
        <w:r w:rsidR="00752089">
          <w:rPr>
            <w:rFonts w:cs="Times New Roman"/>
          </w:rPr>
          <w:t>5</w:t>
        </w:r>
        <w:r w:rsidR="00752089">
          <w:rPr>
            <w:rFonts w:cs="Times New Roman"/>
          </w:rPr>
          <w:t>项目竣工环保验收</w:t>
        </w:r>
        <w:r w:rsidR="00752089">
          <w:rPr>
            <w:rFonts w:cs="Times New Roman"/>
          </w:rPr>
          <w:t>内容及要求</w:t>
        </w:r>
        <w:r w:rsidR="00752089">
          <w:rPr>
            <w:rFonts w:cs="Times New Roman"/>
          </w:rPr>
          <w:tab/>
        </w:r>
        <w:r>
          <w:rPr>
            <w:rFonts w:cs="Times New Roman"/>
          </w:rPr>
          <w:fldChar w:fldCharType="begin"/>
        </w:r>
        <w:r w:rsidR="00752089">
          <w:rPr>
            <w:rFonts w:cs="Times New Roman"/>
          </w:rPr>
          <w:instrText xml:space="preserve"> PAGEREF _Toc30037 </w:instrText>
        </w:r>
        <w:r>
          <w:rPr>
            <w:rFonts w:cs="Times New Roman"/>
          </w:rPr>
          <w:fldChar w:fldCharType="separate"/>
        </w:r>
        <w:r w:rsidR="00752089">
          <w:rPr>
            <w:rFonts w:cs="Times New Roman"/>
          </w:rPr>
          <w:t>134</w:t>
        </w:r>
        <w:r>
          <w:rPr>
            <w:rFonts w:cs="Times New Roman"/>
          </w:rPr>
          <w:fldChar w:fldCharType="end"/>
        </w:r>
      </w:hyperlink>
    </w:p>
    <w:p w:rsidR="00EC735D" w:rsidRDefault="00EC735D">
      <w:pPr>
        <w:pStyle w:val="10"/>
        <w:tabs>
          <w:tab w:val="clear" w:pos="8296"/>
          <w:tab w:val="right" w:leader="dot" w:pos="8306"/>
        </w:tabs>
        <w:rPr>
          <w:rFonts w:cs="Times New Roman"/>
        </w:rPr>
      </w:pPr>
      <w:hyperlink w:anchor="_Toc13411" w:history="1">
        <w:r w:rsidR="00752089">
          <w:rPr>
            <w:rFonts w:cs="Times New Roman"/>
          </w:rPr>
          <w:t>8.</w:t>
        </w:r>
        <w:r w:rsidR="00752089">
          <w:rPr>
            <w:rFonts w:cs="Times New Roman"/>
          </w:rPr>
          <w:t xml:space="preserve"> </w:t>
        </w:r>
        <w:r w:rsidR="00752089">
          <w:rPr>
            <w:rFonts w:cs="Times New Roman"/>
          </w:rPr>
          <w:t>结论和建议</w:t>
        </w:r>
        <w:r w:rsidR="00752089">
          <w:rPr>
            <w:rFonts w:cs="Times New Roman"/>
          </w:rPr>
          <w:tab/>
        </w:r>
        <w:r>
          <w:rPr>
            <w:rFonts w:cs="Times New Roman"/>
          </w:rPr>
          <w:fldChar w:fldCharType="begin"/>
        </w:r>
        <w:r w:rsidR="00752089">
          <w:rPr>
            <w:rFonts w:cs="Times New Roman"/>
          </w:rPr>
          <w:instrText xml:space="preserve"> PAGEREF _Toc13411 </w:instrText>
        </w:r>
        <w:r>
          <w:rPr>
            <w:rFonts w:cs="Times New Roman"/>
          </w:rPr>
          <w:fldChar w:fldCharType="separate"/>
        </w:r>
        <w:r w:rsidR="00752089">
          <w:rPr>
            <w:rFonts w:cs="Times New Roman"/>
          </w:rPr>
          <w:t>135</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25544" w:history="1">
        <w:r w:rsidR="00752089">
          <w:rPr>
            <w:rFonts w:cs="Times New Roman"/>
            <w:kern w:val="44"/>
          </w:rPr>
          <w:t>8.</w:t>
        </w:r>
        <w:r w:rsidR="00752089">
          <w:rPr>
            <w:rFonts w:eastAsia="宋体" w:cs="Times New Roman"/>
            <w:kern w:val="44"/>
          </w:rPr>
          <w:t>1</w:t>
        </w:r>
        <w:r w:rsidR="00752089">
          <w:rPr>
            <w:rFonts w:eastAsia="宋体" w:cs="Times New Roman"/>
            <w:kern w:val="44"/>
          </w:rPr>
          <w:t>结论</w:t>
        </w:r>
        <w:r w:rsidR="00752089">
          <w:rPr>
            <w:rFonts w:cs="Times New Roman"/>
          </w:rPr>
          <w:tab/>
        </w:r>
        <w:r>
          <w:rPr>
            <w:rFonts w:cs="Times New Roman"/>
          </w:rPr>
          <w:fldChar w:fldCharType="begin"/>
        </w:r>
        <w:r w:rsidR="00752089">
          <w:rPr>
            <w:rFonts w:cs="Times New Roman"/>
          </w:rPr>
          <w:instrText xml:space="preserve"> PAGEREF _Toc25544 </w:instrText>
        </w:r>
        <w:r>
          <w:rPr>
            <w:rFonts w:cs="Times New Roman"/>
          </w:rPr>
          <w:fldChar w:fldCharType="separate"/>
        </w:r>
        <w:r w:rsidR="00752089">
          <w:rPr>
            <w:rFonts w:cs="Times New Roman"/>
          </w:rPr>
          <w:t>135</w:t>
        </w:r>
        <w:r>
          <w:rPr>
            <w:rFonts w:cs="Times New Roman"/>
          </w:rPr>
          <w:fldChar w:fldCharType="end"/>
        </w:r>
      </w:hyperlink>
    </w:p>
    <w:p w:rsidR="00EC735D" w:rsidRDefault="00EC735D">
      <w:pPr>
        <w:pStyle w:val="22"/>
        <w:tabs>
          <w:tab w:val="clear" w:pos="8296"/>
          <w:tab w:val="right" w:leader="dot" w:pos="8306"/>
        </w:tabs>
        <w:rPr>
          <w:rFonts w:cs="Times New Roman"/>
        </w:rPr>
      </w:pPr>
      <w:hyperlink w:anchor="_Toc14502" w:history="1">
        <w:r w:rsidR="00752089">
          <w:rPr>
            <w:rFonts w:eastAsia="宋体" w:cs="Times New Roman"/>
            <w:kern w:val="44"/>
          </w:rPr>
          <w:t>8.2</w:t>
        </w:r>
        <w:r w:rsidR="00752089">
          <w:rPr>
            <w:rFonts w:eastAsia="宋体" w:cs="Times New Roman"/>
            <w:kern w:val="44"/>
          </w:rPr>
          <w:t>建议</w:t>
        </w:r>
        <w:r w:rsidR="00752089">
          <w:rPr>
            <w:rFonts w:cs="Times New Roman"/>
          </w:rPr>
          <w:tab/>
        </w:r>
        <w:r>
          <w:rPr>
            <w:rFonts w:cs="Times New Roman"/>
          </w:rPr>
          <w:fldChar w:fldCharType="begin"/>
        </w:r>
        <w:r w:rsidR="00752089">
          <w:rPr>
            <w:rFonts w:cs="Times New Roman"/>
          </w:rPr>
          <w:instrText xml:space="preserve"> PAGEREF _Toc14502 </w:instrText>
        </w:r>
        <w:r>
          <w:rPr>
            <w:rFonts w:cs="Times New Roman"/>
          </w:rPr>
          <w:fldChar w:fldCharType="separate"/>
        </w:r>
        <w:r w:rsidR="00752089">
          <w:rPr>
            <w:rFonts w:cs="Times New Roman"/>
          </w:rPr>
          <w:t>140</w:t>
        </w:r>
        <w:r>
          <w:rPr>
            <w:rFonts w:cs="Times New Roman"/>
          </w:rPr>
          <w:fldChar w:fldCharType="end"/>
        </w:r>
      </w:hyperlink>
    </w:p>
    <w:p w:rsidR="00EC735D" w:rsidRDefault="00EC735D">
      <w:pPr>
        <w:rPr>
          <w:rFonts w:cs="Times New Roman"/>
          <w:b/>
          <w:bCs/>
          <w:sz w:val="24"/>
        </w:rPr>
      </w:pPr>
      <w:r>
        <w:rPr>
          <w:rFonts w:cs="Times New Roman"/>
          <w:sz w:val="24"/>
        </w:rPr>
        <w:fldChar w:fldCharType="end"/>
      </w:r>
      <w:r w:rsidR="00752089">
        <w:rPr>
          <w:rFonts w:cs="Times New Roman"/>
          <w:b/>
          <w:bCs/>
          <w:sz w:val="24"/>
        </w:rPr>
        <w:t>附件：</w:t>
      </w:r>
    </w:p>
    <w:p w:rsidR="00EC735D" w:rsidRDefault="00752089">
      <w:pPr>
        <w:numPr>
          <w:ilvl w:val="0"/>
          <w:numId w:val="1"/>
        </w:numPr>
        <w:spacing w:line="360" w:lineRule="auto"/>
        <w:ind w:firstLineChars="200" w:firstLine="480"/>
        <w:rPr>
          <w:rFonts w:cs="Times New Roman"/>
          <w:sz w:val="24"/>
        </w:rPr>
      </w:pPr>
      <w:r>
        <w:rPr>
          <w:rFonts w:cs="Times New Roman" w:hint="eastAsia"/>
          <w:sz w:val="24"/>
        </w:rPr>
        <w:t>项目备案文件；</w:t>
      </w:r>
    </w:p>
    <w:p w:rsidR="00EC735D" w:rsidRDefault="00752089">
      <w:pPr>
        <w:numPr>
          <w:ilvl w:val="0"/>
          <w:numId w:val="1"/>
        </w:numPr>
        <w:spacing w:line="360" w:lineRule="auto"/>
        <w:ind w:firstLineChars="200" w:firstLine="480"/>
        <w:rPr>
          <w:rFonts w:cs="Times New Roman"/>
          <w:sz w:val="24"/>
        </w:rPr>
      </w:pPr>
      <w:r>
        <w:rPr>
          <w:rFonts w:cs="Times New Roman"/>
          <w:sz w:val="24"/>
        </w:rPr>
        <w:t>环评委托书</w:t>
      </w:r>
      <w:r>
        <w:rPr>
          <w:rFonts w:cs="Times New Roman" w:hint="eastAsia"/>
          <w:sz w:val="24"/>
        </w:rPr>
        <w:t>；</w:t>
      </w:r>
    </w:p>
    <w:p w:rsidR="00EC735D" w:rsidRDefault="00752089">
      <w:pPr>
        <w:spacing w:line="360" w:lineRule="auto"/>
        <w:rPr>
          <w:rFonts w:cs="Times New Roman"/>
          <w:sz w:val="24"/>
        </w:rPr>
      </w:pPr>
      <w:r>
        <w:rPr>
          <w:rFonts w:cs="Times New Roman"/>
          <w:sz w:val="24"/>
        </w:rPr>
        <w:t xml:space="preserve">    </w:t>
      </w:r>
      <w:r>
        <w:rPr>
          <w:rFonts w:cs="Times New Roman" w:hint="eastAsia"/>
          <w:sz w:val="24"/>
        </w:rPr>
        <w:t>3</w:t>
      </w:r>
      <w:r>
        <w:rPr>
          <w:rFonts w:cs="Times New Roman"/>
          <w:sz w:val="24"/>
        </w:rPr>
        <w:t>、土地手续</w:t>
      </w:r>
      <w:r>
        <w:rPr>
          <w:rFonts w:cs="Times New Roman" w:hint="eastAsia"/>
          <w:sz w:val="24"/>
        </w:rPr>
        <w:t>；</w:t>
      </w:r>
    </w:p>
    <w:p w:rsidR="00EC735D" w:rsidRDefault="00752089">
      <w:pPr>
        <w:spacing w:line="360" w:lineRule="auto"/>
        <w:ind w:firstLineChars="200" w:firstLine="480"/>
        <w:rPr>
          <w:rFonts w:cs="Times New Roman"/>
          <w:sz w:val="24"/>
        </w:rPr>
      </w:pPr>
      <w:r>
        <w:rPr>
          <w:rFonts w:cs="Times New Roman" w:hint="eastAsia"/>
          <w:sz w:val="24"/>
        </w:rPr>
        <w:t>4</w:t>
      </w:r>
      <w:r>
        <w:rPr>
          <w:rFonts w:cs="Times New Roman"/>
          <w:sz w:val="24"/>
        </w:rPr>
        <w:t>、现有工程环评批复</w:t>
      </w:r>
      <w:r>
        <w:rPr>
          <w:rFonts w:cs="Times New Roman" w:hint="eastAsia"/>
          <w:sz w:val="24"/>
        </w:rPr>
        <w:t>、环保验收意见；</w:t>
      </w:r>
    </w:p>
    <w:p w:rsidR="00EC735D" w:rsidRDefault="00752089">
      <w:pPr>
        <w:spacing w:line="360" w:lineRule="auto"/>
        <w:ind w:firstLineChars="200" w:firstLine="480"/>
        <w:rPr>
          <w:rFonts w:cs="Times New Roman"/>
          <w:sz w:val="24"/>
        </w:rPr>
      </w:pPr>
      <w:r>
        <w:rPr>
          <w:rFonts w:cs="Times New Roman" w:hint="eastAsia"/>
          <w:sz w:val="24"/>
        </w:rPr>
        <w:t>5</w:t>
      </w:r>
      <w:r>
        <w:rPr>
          <w:rFonts w:cs="Times New Roman" w:hint="eastAsia"/>
          <w:sz w:val="24"/>
        </w:rPr>
        <w:t>、</w:t>
      </w:r>
      <w:r>
        <w:rPr>
          <w:rFonts w:cs="Times New Roman"/>
          <w:sz w:val="24"/>
        </w:rPr>
        <w:t>环境现状监测报告</w:t>
      </w:r>
      <w:r>
        <w:rPr>
          <w:rFonts w:cs="Times New Roman" w:hint="eastAsia"/>
          <w:sz w:val="24"/>
        </w:rPr>
        <w:t>；</w:t>
      </w:r>
    </w:p>
    <w:p w:rsidR="00EC735D" w:rsidRDefault="00752089">
      <w:pPr>
        <w:pStyle w:val="a0"/>
        <w:spacing w:line="360" w:lineRule="auto"/>
        <w:ind w:firstLineChars="200" w:firstLine="480"/>
        <w:rPr>
          <w:sz w:val="24"/>
        </w:rPr>
      </w:pPr>
      <w:r>
        <w:rPr>
          <w:rFonts w:cs="Times New Roman" w:hint="eastAsia"/>
          <w:sz w:val="24"/>
        </w:rPr>
        <w:t>6</w:t>
      </w:r>
      <w:r>
        <w:rPr>
          <w:rFonts w:cs="Times New Roman" w:hint="eastAsia"/>
          <w:sz w:val="24"/>
        </w:rPr>
        <w:t>、生活污水处理协议。</w:t>
      </w:r>
    </w:p>
    <w:p w:rsidR="00EC735D" w:rsidRDefault="00752089">
      <w:pPr>
        <w:jc w:val="center"/>
        <w:outlineLvl w:val="0"/>
        <w:rPr>
          <w:rFonts w:cs="Times New Roman"/>
          <w:b/>
          <w:bCs/>
          <w:sz w:val="28"/>
          <w:szCs w:val="28"/>
        </w:rPr>
      </w:pPr>
      <w:r>
        <w:rPr>
          <w:rFonts w:cs="Times New Roman"/>
          <w:b/>
          <w:bCs/>
          <w:sz w:val="28"/>
          <w:szCs w:val="28"/>
        </w:rPr>
        <w:br w:type="page"/>
      </w:r>
    </w:p>
    <w:p w:rsidR="00EC735D" w:rsidRDefault="00752089">
      <w:pPr>
        <w:jc w:val="center"/>
        <w:outlineLvl w:val="0"/>
        <w:rPr>
          <w:rFonts w:cs="Times New Roman"/>
          <w:b/>
          <w:bCs/>
          <w:sz w:val="30"/>
          <w:szCs w:val="30"/>
        </w:rPr>
      </w:pPr>
      <w:bookmarkStart w:id="1" w:name="_Toc440"/>
      <w:r>
        <w:rPr>
          <w:rFonts w:cs="Times New Roman"/>
          <w:b/>
          <w:bCs/>
          <w:sz w:val="30"/>
          <w:szCs w:val="30"/>
        </w:rPr>
        <w:lastRenderedPageBreak/>
        <w:t>前</w:t>
      </w:r>
      <w:r>
        <w:rPr>
          <w:rFonts w:cs="Times New Roman"/>
          <w:b/>
          <w:bCs/>
          <w:sz w:val="30"/>
          <w:szCs w:val="30"/>
        </w:rPr>
        <w:t xml:space="preserve">  </w:t>
      </w:r>
      <w:r>
        <w:rPr>
          <w:rFonts w:cs="Times New Roman"/>
          <w:b/>
          <w:bCs/>
          <w:sz w:val="30"/>
          <w:szCs w:val="30"/>
        </w:rPr>
        <w:t>言</w:t>
      </w:r>
      <w:bookmarkEnd w:id="1"/>
    </w:p>
    <w:p w:rsidR="00EC735D" w:rsidRDefault="00752089">
      <w:pPr>
        <w:pStyle w:val="ae"/>
        <w:widowControl/>
        <w:spacing w:beforeAutospacing="0" w:afterAutospacing="0" w:line="360" w:lineRule="auto"/>
        <w:ind w:firstLineChars="200" w:firstLine="482"/>
        <w:rPr>
          <w:rFonts w:eastAsia="宋体"/>
        </w:rPr>
      </w:pPr>
      <w:r>
        <w:rPr>
          <w:rFonts w:eastAsia="宋体" w:hAnsi="宋体" w:hint="eastAsia"/>
          <w:b/>
          <w:bCs/>
        </w:rPr>
        <w:t>1</w:t>
      </w:r>
      <w:r>
        <w:rPr>
          <w:rFonts w:eastAsia="宋体" w:hAnsi="宋体" w:hint="eastAsia"/>
          <w:b/>
          <w:bCs/>
        </w:rPr>
        <w:t>、</w:t>
      </w:r>
      <w:r>
        <w:rPr>
          <w:rFonts w:eastAsia="宋体" w:hAnsi="宋体"/>
          <w:b/>
          <w:bCs/>
        </w:rPr>
        <w:t>项目背景</w:t>
      </w:r>
    </w:p>
    <w:p w:rsidR="00EC735D" w:rsidRDefault="00752089">
      <w:pPr>
        <w:pStyle w:val="ae"/>
        <w:widowControl/>
        <w:spacing w:beforeAutospacing="0" w:afterAutospacing="0" w:line="360" w:lineRule="auto"/>
        <w:ind w:firstLine="480"/>
      </w:pPr>
      <w:r>
        <w:rPr>
          <w:rFonts w:hAnsi="宋体" w:hint="eastAsia"/>
        </w:rPr>
        <w:t>临泽县耕地面积较大，近年来形成了制种、蔬菜、红枣、草畜等主导产业农业支柱产业，地膜也得到大规模的应用，覆膜主要作物为制种玉米和蔬菜，</w:t>
      </w:r>
      <w:r>
        <w:rPr>
          <w:rFonts w:hAnsi="宋体" w:hint="eastAsia"/>
        </w:rPr>
        <w:t>2016</w:t>
      </w:r>
      <w:r>
        <w:rPr>
          <w:rFonts w:hAnsi="宋体" w:hint="eastAsia"/>
        </w:rPr>
        <w:t>年地膜实际使用面积达到</w:t>
      </w:r>
      <w:r>
        <w:rPr>
          <w:rFonts w:hAnsi="宋体" w:hint="eastAsia"/>
        </w:rPr>
        <w:t>20.1</w:t>
      </w:r>
      <w:r>
        <w:rPr>
          <w:rFonts w:hAnsi="宋体" w:hint="eastAsia"/>
        </w:rPr>
        <w:t>万亩，但废旧地膜的回收率约</w:t>
      </w:r>
      <w:r>
        <w:rPr>
          <w:rFonts w:hAnsi="宋体" w:hint="eastAsia"/>
        </w:rPr>
        <w:t>56%</w:t>
      </w:r>
      <w:r>
        <w:rPr>
          <w:rFonts w:hAnsi="宋体" w:hint="eastAsia"/>
        </w:rPr>
        <w:t>，农户主要采取就地填埋、焚烧处理，产生了“二次污染”。随着农作物播种面积和地膜使用面积的逐年扩大，废旧农膜的回收利用有着其必要性和紧迫性。</w:t>
      </w:r>
      <w:r>
        <w:t>经过长期实践证明，回收再生利用是最为适用、应该大力提倡的技术。随着我国相应的法律法规及行业规划、扶持政策等日益完善，我国废旧塑料再生行业已进入规范化、规模化发展阶段，行业从业人员不断增加，生产规模和技术不断提供，发展态势良好。</w:t>
      </w:r>
    </w:p>
    <w:p w:rsidR="00EC735D" w:rsidRDefault="00752089">
      <w:pPr>
        <w:pStyle w:val="ae"/>
        <w:widowControl/>
        <w:spacing w:beforeAutospacing="0" w:afterAutospacing="0" w:line="360" w:lineRule="auto"/>
        <w:ind w:firstLine="480"/>
      </w:pPr>
      <w:r>
        <w:rPr>
          <w:rFonts w:eastAsia="宋体" w:hAnsi="宋体" w:hint="eastAsia"/>
        </w:rPr>
        <w:t>甘肃宏远农业科技有限责任公司</w:t>
      </w:r>
      <w:r>
        <w:rPr>
          <w:rFonts w:eastAsia="宋体" w:hAnsi="宋体"/>
        </w:rPr>
        <w:t>为了缓解白色污染威胁，从发展循环经济、节约社会资源，净化生存生活环境的目标出发，搞好废旧塑料的加工回收利用，提高再生塑料利用水平。公司充分了解了我国塑料及废旧塑料行业的现状和需求，了解和学习发达地区成功企业的成熟经验和模式、先进技术和管理、经营理念。在中央</w:t>
      </w:r>
      <w:r>
        <w:rPr>
          <w:rFonts w:eastAsia="宋体" w:hAnsi="宋体"/>
        </w:rPr>
        <w:t>有关建设节约型社会、发展循环经济各项政策支持鼓励下，结合企业自身技术、经营优势基础条件和</w:t>
      </w:r>
      <w:r>
        <w:rPr>
          <w:rFonts w:eastAsia="宋体" w:hAnsi="宋体" w:hint="eastAsia"/>
        </w:rPr>
        <w:t>张掖市</w:t>
      </w:r>
      <w:r>
        <w:rPr>
          <w:rFonts w:eastAsia="宋体" w:hAnsi="宋体"/>
        </w:rPr>
        <w:t>地方经济发展实际</w:t>
      </w:r>
      <w:r>
        <w:rPr>
          <w:rFonts w:eastAsia="宋体" w:hAnsi="宋体" w:hint="eastAsia"/>
        </w:rPr>
        <w:t>。为构建临泽县“龙头企业加工利用、回收网点快速收运、农户捡拾交售为一体”的废旧农膜回收利用市场化运作体系，促进残膜回收和再生利用，形成地膜污染畅销治理机制，有效防治农业面源污染，保护农业生态环境，促进现代农业可持续发展，</w:t>
      </w:r>
      <w:r>
        <w:rPr>
          <w:rFonts w:eastAsia="宋体" w:hAnsi="宋体" w:hint="eastAsia"/>
        </w:rPr>
        <w:t>在</w:t>
      </w:r>
      <w:r>
        <w:rPr>
          <w:rFonts w:eastAsia="宋体" w:hAnsi="宋体" w:hint="eastAsia"/>
        </w:rPr>
        <w:t>临泽</w:t>
      </w:r>
      <w:r>
        <w:rPr>
          <w:rFonts w:eastAsia="宋体" w:hAnsi="宋体" w:hint="eastAsia"/>
        </w:rPr>
        <w:t>县</w:t>
      </w:r>
      <w:r>
        <w:rPr>
          <w:rFonts w:hint="eastAsia"/>
        </w:rPr>
        <w:t>沙河农产品加工集中区建材加工区</w:t>
      </w:r>
      <w:r>
        <w:rPr>
          <w:rFonts w:eastAsia="宋体" w:hAnsi="宋体"/>
        </w:rPr>
        <w:t>建设</w:t>
      </w:r>
      <w:r>
        <w:rPr>
          <w:rFonts w:hAnsiTheme="minorEastAsia" w:hint="eastAsia"/>
        </w:rPr>
        <w:t>废旧地膜回收再利用技术研发与产业化</w:t>
      </w:r>
      <w:r>
        <w:rPr>
          <w:rFonts w:hAnsiTheme="minorEastAsia" w:hint="eastAsia"/>
        </w:rPr>
        <w:t>生</w:t>
      </w:r>
      <w:r>
        <w:rPr>
          <w:rFonts w:hAnsiTheme="minorEastAsia" w:hint="eastAsia"/>
        </w:rPr>
        <w:t>产</w:t>
      </w:r>
      <w:r>
        <w:rPr>
          <w:rFonts w:hAnsiTheme="minorEastAsia" w:hint="eastAsia"/>
          <w:kern w:val="2"/>
        </w:rPr>
        <w:t>项目</w:t>
      </w:r>
      <w:r>
        <w:rPr>
          <w:rFonts w:eastAsia="宋体" w:hAnsi="宋体" w:hint="eastAsia"/>
        </w:rPr>
        <w:t>。</w:t>
      </w:r>
      <w:r>
        <w:rPr>
          <w:rFonts w:eastAsia="宋体" w:hAnsi="宋体" w:hint="eastAsia"/>
        </w:rPr>
        <w:t>本项目总投资</w:t>
      </w:r>
      <w:r>
        <w:rPr>
          <w:rFonts w:eastAsia="宋体" w:hAnsi="宋体" w:hint="eastAsia"/>
        </w:rPr>
        <w:t>8688.48</w:t>
      </w:r>
      <w:r>
        <w:rPr>
          <w:rFonts w:eastAsia="宋体" w:hAnsi="宋体" w:hint="eastAsia"/>
        </w:rPr>
        <w:t>万元，项目</w:t>
      </w:r>
      <w:r>
        <w:rPr>
          <w:rFonts w:eastAsia="宋体" w:hAnsi="宋体" w:hint="eastAsia"/>
        </w:rPr>
        <w:t>新增建筑面积</w:t>
      </w:r>
      <w:r>
        <w:rPr>
          <w:rFonts w:eastAsia="宋体" w:hAnsi="宋体" w:hint="eastAsia"/>
        </w:rPr>
        <w:t>3888</w:t>
      </w:r>
      <w:r>
        <w:rPr>
          <w:rFonts w:eastAsia="宋体" w:hAnsi="宋体" w:hint="eastAsia"/>
        </w:rPr>
        <w:t>m</w:t>
      </w:r>
      <w:r>
        <w:rPr>
          <w:rFonts w:eastAsia="宋体" w:hAnsi="宋体" w:hint="eastAsia"/>
          <w:vertAlign w:val="superscript"/>
        </w:rPr>
        <w:t>2</w:t>
      </w:r>
      <w:r>
        <w:rPr>
          <w:rFonts w:eastAsia="宋体" w:hAnsi="宋体" w:hint="eastAsia"/>
        </w:rPr>
        <w:t>，建</w:t>
      </w:r>
      <w:r>
        <w:rPr>
          <w:rFonts w:hint="eastAsia"/>
        </w:rPr>
        <w:t>设废旧地膜回收生产线</w:t>
      </w:r>
      <w:r>
        <w:rPr>
          <w:rFonts w:hint="eastAsia"/>
        </w:rPr>
        <w:t>4</w:t>
      </w:r>
      <w:r>
        <w:rPr>
          <w:rFonts w:hint="eastAsia"/>
        </w:rPr>
        <w:t>条，高密度聚乙烯（</w:t>
      </w:r>
      <w:r>
        <w:rPr>
          <w:rFonts w:hint="eastAsia"/>
        </w:rPr>
        <w:t>HDPE</w:t>
      </w:r>
      <w:r>
        <w:rPr>
          <w:rFonts w:hint="eastAsia"/>
        </w:rPr>
        <w:t>）缠绕结构壁管材生产线</w:t>
      </w:r>
      <w:r>
        <w:rPr>
          <w:rFonts w:hint="eastAsia"/>
        </w:rPr>
        <w:t>4</w:t>
      </w:r>
      <w:r>
        <w:rPr>
          <w:rFonts w:hint="eastAsia"/>
        </w:rPr>
        <w:t>条，</w:t>
      </w:r>
      <w:r>
        <w:rPr>
          <w:rFonts w:hint="eastAsia"/>
        </w:rPr>
        <w:t>PE</w:t>
      </w:r>
      <w:r>
        <w:rPr>
          <w:rFonts w:hint="eastAsia"/>
        </w:rPr>
        <w:t>穿线管生产线</w:t>
      </w:r>
      <w:r>
        <w:rPr>
          <w:rFonts w:hint="eastAsia"/>
        </w:rPr>
        <w:t>4</w:t>
      </w:r>
      <w:r>
        <w:rPr>
          <w:rFonts w:hint="eastAsia"/>
        </w:rPr>
        <w:t>条。年回收处理废旧地膜</w:t>
      </w:r>
      <w:r>
        <w:rPr>
          <w:rFonts w:hint="eastAsia"/>
        </w:rPr>
        <w:t>30000</w:t>
      </w:r>
      <w:r>
        <w:rPr>
          <w:rFonts w:hint="eastAsia"/>
        </w:rPr>
        <w:t>吨，可生产聚乙烯塑料颗粒</w:t>
      </w:r>
      <w:r>
        <w:rPr>
          <w:rFonts w:hint="eastAsia"/>
        </w:rPr>
        <w:t>20000t/a</w:t>
      </w:r>
      <w:r>
        <w:rPr>
          <w:rFonts w:hint="eastAsia"/>
        </w:rPr>
        <w:t>，其中</w:t>
      </w:r>
      <w:r>
        <w:rPr>
          <w:rFonts w:hint="eastAsia"/>
        </w:rPr>
        <w:t>10000t</w:t>
      </w:r>
      <w:r>
        <w:rPr>
          <w:rFonts w:hint="eastAsia"/>
        </w:rPr>
        <w:t>作为成品颗粒外售，</w:t>
      </w:r>
      <w:r>
        <w:rPr>
          <w:rFonts w:hint="eastAsia"/>
        </w:rPr>
        <w:t>10000t</w:t>
      </w:r>
      <w:r>
        <w:rPr>
          <w:rFonts w:hint="eastAsia"/>
        </w:rPr>
        <w:t>的塑料颗粒用于本项目管材生产。管材生产线原料主要为本项目塑料造粒生产线生产的</w:t>
      </w:r>
      <w:r>
        <w:rPr>
          <w:rFonts w:hint="eastAsia"/>
        </w:rPr>
        <w:t>10000t</w:t>
      </w:r>
      <w:r>
        <w:rPr>
          <w:rFonts w:hint="eastAsia"/>
        </w:rPr>
        <w:t>塑料颗粒，掺混新购的聚乙烯颗粒，生产高密度聚乙烯（</w:t>
      </w:r>
      <w:r>
        <w:rPr>
          <w:rFonts w:hint="eastAsia"/>
        </w:rPr>
        <w:t>HDPE</w:t>
      </w:r>
      <w:r>
        <w:rPr>
          <w:rFonts w:hint="eastAsia"/>
        </w:rPr>
        <w:t>）缠绕结构壁管材</w:t>
      </w:r>
      <w:r>
        <w:rPr>
          <w:rFonts w:hint="eastAsia"/>
        </w:rPr>
        <w:t>10000t/a</w:t>
      </w:r>
      <w:r>
        <w:rPr>
          <w:rFonts w:hint="eastAsia"/>
        </w:rPr>
        <w:t>，</w:t>
      </w:r>
      <w:r>
        <w:rPr>
          <w:rFonts w:hint="eastAsia"/>
        </w:rPr>
        <w:t>PE</w:t>
      </w:r>
      <w:r>
        <w:rPr>
          <w:rFonts w:hint="eastAsia"/>
        </w:rPr>
        <w:t>穿线管</w:t>
      </w:r>
      <w:r>
        <w:rPr>
          <w:rFonts w:hint="eastAsia"/>
        </w:rPr>
        <w:t>10000t/a</w:t>
      </w:r>
      <w:r>
        <w:rPr>
          <w:rFonts w:hint="eastAsia"/>
        </w:rPr>
        <w:t>。</w:t>
      </w:r>
    </w:p>
    <w:p w:rsidR="00EC735D" w:rsidRDefault="00752089">
      <w:pPr>
        <w:spacing w:line="360" w:lineRule="auto"/>
        <w:ind w:firstLineChars="200" w:firstLine="480"/>
        <w:rPr>
          <w:rFonts w:eastAsia="宋体" w:cs="Times New Roman"/>
          <w:sz w:val="24"/>
        </w:rPr>
      </w:pPr>
      <w:r>
        <w:rPr>
          <w:rFonts w:eastAsia="宋体" w:cs="Times New Roman" w:hint="eastAsia"/>
          <w:sz w:val="24"/>
        </w:rPr>
        <w:t>项目厂区</w:t>
      </w:r>
      <w:r>
        <w:rPr>
          <w:rFonts w:eastAsia="宋体" w:cs="Times New Roman"/>
          <w:sz w:val="24"/>
        </w:rPr>
        <w:t>建有《</w:t>
      </w:r>
      <w:r>
        <w:rPr>
          <w:rFonts w:eastAsia="宋体" w:cs="Times New Roman"/>
          <w:sz w:val="24"/>
        </w:rPr>
        <w:t>甘肃宏远农业科技有限责任公司</w:t>
      </w:r>
      <w:r>
        <w:rPr>
          <w:rFonts w:eastAsia="宋体" w:cs="Times New Roman"/>
          <w:sz w:val="24"/>
        </w:rPr>
        <w:t>2</w:t>
      </w:r>
      <w:r>
        <w:rPr>
          <w:rFonts w:eastAsia="宋体" w:cs="Times New Roman"/>
          <w:sz w:val="24"/>
        </w:rPr>
        <w:t>万吨农用地膜生产线建设项目》，该项目于</w:t>
      </w:r>
      <w:r>
        <w:rPr>
          <w:rFonts w:eastAsia="宋体" w:cs="Times New Roman"/>
          <w:sz w:val="24"/>
        </w:rPr>
        <w:t>201</w:t>
      </w:r>
      <w:r>
        <w:rPr>
          <w:rFonts w:eastAsia="宋体" w:cs="Times New Roman"/>
          <w:sz w:val="24"/>
        </w:rPr>
        <w:t>6</w:t>
      </w:r>
      <w:r>
        <w:rPr>
          <w:rFonts w:eastAsia="宋体" w:cs="Times New Roman"/>
          <w:sz w:val="24"/>
        </w:rPr>
        <w:t>年</w:t>
      </w:r>
      <w:r>
        <w:rPr>
          <w:rFonts w:eastAsia="宋体" w:cs="Times New Roman"/>
          <w:sz w:val="24"/>
        </w:rPr>
        <w:t>1</w:t>
      </w:r>
      <w:r>
        <w:rPr>
          <w:rFonts w:eastAsia="宋体" w:cs="Times New Roman"/>
          <w:sz w:val="24"/>
        </w:rPr>
        <w:t>月</w:t>
      </w:r>
      <w:r>
        <w:rPr>
          <w:rFonts w:eastAsia="宋体" w:cs="Times New Roman"/>
          <w:sz w:val="24"/>
        </w:rPr>
        <w:t>8</w:t>
      </w:r>
      <w:r>
        <w:rPr>
          <w:rFonts w:eastAsia="宋体" w:cs="Times New Roman"/>
          <w:sz w:val="24"/>
        </w:rPr>
        <w:t>日经临泽县环境保护局批复（临环发</w:t>
      </w:r>
      <w:r>
        <w:rPr>
          <w:rFonts w:eastAsia="宋体" w:cs="Times New Roman"/>
          <w:sz w:val="24"/>
        </w:rPr>
        <w:t>2016[9]</w:t>
      </w:r>
      <w:r>
        <w:rPr>
          <w:rFonts w:eastAsia="宋体" w:cs="Times New Roman"/>
          <w:sz w:val="24"/>
        </w:rPr>
        <w:lastRenderedPageBreak/>
        <w:t>号），</w:t>
      </w:r>
      <w:r>
        <w:rPr>
          <w:rFonts w:eastAsia="宋体" w:cs="Times New Roman"/>
          <w:sz w:val="24"/>
        </w:rPr>
        <w:t>且该项目于</w:t>
      </w:r>
      <w:r>
        <w:rPr>
          <w:rFonts w:eastAsia="宋体" w:cs="Times New Roman"/>
          <w:sz w:val="24"/>
        </w:rPr>
        <w:t>201</w:t>
      </w:r>
      <w:r>
        <w:rPr>
          <w:rFonts w:eastAsia="宋体" w:cs="Times New Roman"/>
          <w:sz w:val="24"/>
        </w:rPr>
        <w:t>8</w:t>
      </w:r>
      <w:r>
        <w:rPr>
          <w:rFonts w:eastAsia="宋体" w:cs="Times New Roman"/>
          <w:sz w:val="24"/>
        </w:rPr>
        <w:t>年</w:t>
      </w:r>
      <w:r>
        <w:rPr>
          <w:rFonts w:eastAsia="宋体" w:cs="Times New Roman"/>
          <w:sz w:val="24"/>
        </w:rPr>
        <w:t>9</w:t>
      </w:r>
      <w:r>
        <w:rPr>
          <w:rFonts w:eastAsia="宋体" w:cs="Times New Roman"/>
          <w:sz w:val="24"/>
        </w:rPr>
        <w:t>月通过竣工环保验收，验收意见见附件。</w:t>
      </w:r>
    </w:p>
    <w:p w:rsidR="00EC735D" w:rsidRDefault="00752089">
      <w:pPr>
        <w:pStyle w:val="ae"/>
        <w:widowControl/>
        <w:spacing w:beforeAutospacing="0" w:afterAutospacing="0" w:line="360" w:lineRule="auto"/>
        <w:ind w:firstLine="480"/>
      </w:pPr>
      <w:r>
        <w:t>根据《中华人民共和国环境影响评价法》及《建设项目环境保护管理条例》有关规定，</w:t>
      </w:r>
      <w:r>
        <w:rPr>
          <w:rFonts w:eastAsia="宋体" w:hAnsi="宋体" w:hint="eastAsia"/>
        </w:rPr>
        <w:t>甘肃宏远农业科技有限责任</w:t>
      </w:r>
      <w:r>
        <w:rPr>
          <w:kern w:val="2"/>
        </w:rPr>
        <w:t>公司</w:t>
      </w:r>
      <w:r>
        <w:t>委托</w:t>
      </w:r>
      <w:r>
        <w:rPr>
          <w:rFonts w:hint="eastAsia"/>
        </w:rPr>
        <w:t>福建闽科环保技术开发有限公司</w:t>
      </w:r>
      <w:r>
        <w:t>对该项目进行环境影响评价工作。我单位接受委托后，立即进行了现场踏勘、</w:t>
      </w:r>
      <w:r>
        <w:rPr>
          <w:rFonts w:hint="eastAsia"/>
        </w:rPr>
        <w:t>收集</w:t>
      </w:r>
      <w:r>
        <w:t>相关资料，对建设工程进行了全面调查，搞清工程主要污染源、主要污染物及其排放量，对其造成的环境影响做出评价，结合工程区域环境特征，编制完成了《</w:t>
      </w:r>
      <w:r>
        <w:rPr>
          <w:rFonts w:hAnsiTheme="minorEastAsia" w:hint="eastAsia"/>
        </w:rPr>
        <w:t>废旧地膜回收再利用技术研发与产业化生产</w:t>
      </w:r>
      <w:r>
        <w:rPr>
          <w:rFonts w:hAnsiTheme="minorEastAsia" w:hint="eastAsia"/>
          <w:kern w:val="2"/>
        </w:rPr>
        <w:t>项目</w:t>
      </w:r>
      <w:r>
        <w:t>环境影响报告</w:t>
      </w:r>
      <w:r>
        <w:rPr>
          <w:rFonts w:hint="eastAsia"/>
        </w:rPr>
        <w:t>书</w:t>
      </w:r>
      <w:r>
        <w:t>》</w:t>
      </w:r>
      <w:r>
        <w:rPr>
          <w:rFonts w:hint="eastAsia"/>
        </w:rPr>
        <w:t>，</w:t>
      </w:r>
      <w:r>
        <w:t>为环境管理和设计提供科学的依据。</w:t>
      </w:r>
    </w:p>
    <w:p w:rsidR="00EC735D" w:rsidRDefault="00752089">
      <w:pPr>
        <w:pStyle w:val="ae"/>
        <w:widowControl/>
        <w:spacing w:beforeAutospacing="0" w:afterAutospacing="0" w:line="360" w:lineRule="auto"/>
        <w:ind w:firstLineChars="200" w:firstLine="482"/>
        <w:rPr>
          <w:rFonts w:eastAsia="宋体"/>
          <w:b/>
          <w:bCs/>
        </w:rPr>
      </w:pPr>
      <w:r>
        <w:rPr>
          <w:rFonts w:eastAsia="宋体" w:hAnsi="宋体" w:hint="eastAsia"/>
          <w:b/>
          <w:bCs/>
        </w:rPr>
        <w:t>2</w:t>
      </w:r>
      <w:r>
        <w:rPr>
          <w:rFonts w:eastAsia="宋体" w:hAnsi="宋体"/>
          <w:b/>
          <w:bCs/>
        </w:rPr>
        <w:t>、项目应关注的主要环境问题</w:t>
      </w:r>
    </w:p>
    <w:p w:rsidR="00EC735D" w:rsidRDefault="00752089">
      <w:pPr>
        <w:pStyle w:val="ae"/>
        <w:widowControl/>
        <w:spacing w:beforeAutospacing="0" w:afterAutospacing="0" w:line="360" w:lineRule="auto"/>
        <w:ind w:firstLineChars="200" w:firstLine="480"/>
        <w:rPr>
          <w:rFonts w:eastAsia="宋体"/>
        </w:rPr>
      </w:pPr>
      <w:r>
        <w:rPr>
          <w:rFonts w:eastAsia="宋体" w:hAnsi="宋体"/>
        </w:rPr>
        <w:t>在项目投产运</w:t>
      </w:r>
      <w:r>
        <w:rPr>
          <w:rFonts w:eastAsia="宋体" w:hAnsi="宋体" w:hint="eastAsia"/>
        </w:rPr>
        <w:t>营</w:t>
      </w:r>
      <w:r>
        <w:rPr>
          <w:rFonts w:eastAsia="宋体" w:hAnsi="宋体"/>
        </w:rPr>
        <w:t>后，会产生废气、废水、噪声和固体废物等</w:t>
      </w:r>
      <w:r>
        <w:rPr>
          <w:rFonts w:eastAsia="宋体" w:hAnsi="宋体" w:hint="eastAsia"/>
        </w:rPr>
        <w:t>，</w:t>
      </w:r>
      <w:r>
        <w:rPr>
          <w:rFonts w:eastAsia="宋体" w:hAnsi="宋体"/>
        </w:rPr>
        <w:t>因此本项目需关注的主要环境问题主要有：</w:t>
      </w:r>
    </w:p>
    <w:p w:rsidR="00EC735D" w:rsidRDefault="00752089">
      <w:pPr>
        <w:pStyle w:val="ae"/>
        <w:widowControl/>
        <w:numPr>
          <w:ilvl w:val="0"/>
          <w:numId w:val="2"/>
        </w:numPr>
        <w:spacing w:beforeAutospacing="0" w:afterAutospacing="0" w:line="360" w:lineRule="auto"/>
        <w:ind w:firstLineChars="200" w:firstLine="480"/>
        <w:rPr>
          <w:rFonts w:eastAsia="宋体" w:hAnsi="宋体"/>
        </w:rPr>
      </w:pPr>
      <w:r>
        <w:rPr>
          <w:rFonts w:eastAsia="宋体" w:hAnsi="宋体"/>
        </w:rPr>
        <w:t>项目营运期产生的废气、废水、噪声及固体废物的达标排放及对周边及敏感目标处环境质量的影响；</w:t>
      </w:r>
    </w:p>
    <w:p w:rsidR="00EC735D" w:rsidRDefault="00752089">
      <w:pPr>
        <w:pStyle w:val="ae"/>
        <w:widowControl/>
        <w:numPr>
          <w:ilvl w:val="0"/>
          <w:numId w:val="2"/>
        </w:numPr>
        <w:spacing w:beforeAutospacing="0" w:afterAutospacing="0" w:line="360" w:lineRule="auto"/>
        <w:ind w:firstLineChars="200" w:firstLine="480"/>
        <w:rPr>
          <w:rFonts w:eastAsia="宋体" w:hAnsi="宋体"/>
        </w:rPr>
      </w:pPr>
      <w:r>
        <w:rPr>
          <w:rFonts w:eastAsia="宋体" w:hAnsi="宋体" w:hint="eastAsia"/>
        </w:rPr>
        <w:t>项目对废气、废水、噪声和固体废物处理所采取的环保措施的可行性及有效性；</w:t>
      </w:r>
    </w:p>
    <w:p w:rsidR="00EC735D" w:rsidRDefault="00752089">
      <w:pPr>
        <w:pStyle w:val="ae"/>
        <w:widowControl/>
        <w:spacing w:beforeAutospacing="0" w:afterAutospacing="0" w:line="360" w:lineRule="auto"/>
        <w:ind w:firstLineChars="200" w:firstLine="480"/>
        <w:rPr>
          <w:rFonts w:eastAsia="宋体"/>
        </w:rPr>
      </w:pPr>
      <w:r>
        <w:rPr>
          <w:rFonts w:eastAsia="宋体" w:hAnsi="宋体"/>
        </w:rPr>
        <w:t>（</w:t>
      </w:r>
      <w:r>
        <w:rPr>
          <w:rFonts w:eastAsia="宋体" w:hAnsi="宋体" w:hint="eastAsia"/>
        </w:rPr>
        <w:t>3</w:t>
      </w:r>
      <w:r>
        <w:rPr>
          <w:rFonts w:eastAsia="宋体" w:hAnsi="宋体"/>
        </w:rPr>
        <w:t>）项目营运期存在的环境风险分析及对周边环境的影响；</w:t>
      </w:r>
    </w:p>
    <w:p w:rsidR="00EC735D" w:rsidRDefault="00752089">
      <w:pPr>
        <w:pStyle w:val="ae"/>
        <w:widowControl/>
        <w:spacing w:beforeAutospacing="0" w:afterAutospacing="0" w:line="360" w:lineRule="auto"/>
        <w:ind w:firstLineChars="200" w:firstLine="480"/>
        <w:rPr>
          <w:rFonts w:eastAsia="宋体"/>
        </w:rPr>
      </w:pPr>
      <w:r>
        <w:rPr>
          <w:rFonts w:eastAsia="宋体" w:hAnsi="宋体"/>
        </w:rPr>
        <w:t>（</w:t>
      </w:r>
      <w:r>
        <w:rPr>
          <w:rFonts w:eastAsia="宋体" w:hAnsi="宋体" w:hint="eastAsia"/>
        </w:rPr>
        <w:t>4</w:t>
      </w:r>
      <w:r>
        <w:rPr>
          <w:rFonts w:eastAsia="宋体" w:hAnsi="宋体"/>
        </w:rPr>
        <w:t>）本项目的建设与相关规划及政策的相符性分析。</w:t>
      </w:r>
    </w:p>
    <w:p w:rsidR="00EC735D" w:rsidRDefault="00752089">
      <w:pPr>
        <w:pStyle w:val="ae"/>
        <w:widowControl/>
        <w:spacing w:beforeAutospacing="0" w:afterAutospacing="0" w:line="360" w:lineRule="auto"/>
        <w:ind w:firstLineChars="200" w:firstLine="482"/>
        <w:rPr>
          <w:rFonts w:eastAsia="宋体"/>
          <w:b/>
          <w:bCs/>
        </w:rPr>
      </w:pPr>
      <w:r>
        <w:rPr>
          <w:rFonts w:eastAsia="宋体" w:hAnsi="宋体" w:hint="eastAsia"/>
          <w:b/>
          <w:bCs/>
        </w:rPr>
        <w:t>3</w:t>
      </w:r>
      <w:r>
        <w:rPr>
          <w:rFonts w:eastAsia="宋体" w:hAnsi="宋体"/>
          <w:b/>
          <w:bCs/>
        </w:rPr>
        <w:t>、报告书主要结论</w:t>
      </w:r>
    </w:p>
    <w:p w:rsidR="00EC735D" w:rsidRDefault="00752089">
      <w:pPr>
        <w:autoSpaceDE w:val="0"/>
        <w:autoSpaceDN w:val="0"/>
        <w:adjustRightInd w:val="0"/>
        <w:snapToGrid w:val="0"/>
        <w:spacing w:line="360" w:lineRule="auto"/>
        <w:ind w:firstLineChars="200" w:firstLine="480"/>
        <w:jc w:val="left"/>
        <w:rPr>
          <w:rFonts w:eastAsia="宋体" w:hAnsi="宋体" w:cs="Times New Roman"/>
          <w:sz w:val="24"/>
        </w:rPr>
      </w:pPr>
      <w:r>
        <w:rPr>
          <w:rFonts w:cs="Times New Roman" w:hint="eastAsia"/>
          <w:sz w:val="24"/>
        </w:rPr>
        <w:t>甘肃宏远农业科技有限责任公司投资建设的</w:t>
      </w:r>
      <w:r>
        <w:rPr>
          <w:rFonts w:hAnsiTheme="minorEastAsia" w:hint="eastAsia"/>
          <w:sz w:val="24"/>
        </w:rPr>
        <w:t>废旧地膜回收再利用技术研发与产业化生产</w:t>
      </w:r>
      <w:r>
        <w:rPr>
          <w:rFonts w:hAnsiTheme="minorEastAsia" w:cs="Times New Roman" w:hint="eastAsia"/>
          <w:sz w:val="24"/>
        </w:rPr>
        <w:t>项目</w:t>
      </w:r>
      <w:r>
        <w:rPr>
          <w:rFonts w:eastAsia="宋体" w:hAnsi="宋体" w:cs="Times New Roman"/>
          <w:sz w:val="24"/>
        </w:rPr>
        <w:t>符合国家产业政策和地方相关规划的要求</w:t>
      </w:r>
      <w:r>
        <w:rPr>
          <w:rFonts w:eastAsia="宋体" w:hAnsi="宋体" w:cs="Times New Roman" w:hint="eastAsia"/>
          <w:sz w:val="24"/>
        </w:rPr>
        <w:t>，</w:t>
      </w:r>
      <w:r>
        <w:rPr>
          <w:rFonts w:eastAsia="宋体" w:hAnsi="宋体" w:cs="Times New Roman"/>
          <w:sz w:val="24"/>
        </w:rPr>
        <w:t>项目选址合理</w:t>
      </w:r>
      <w:r>
        <w:rPr>
          <w:rFonts w:eastAsia="宋体" w:hAnsi="宋体" w:cs="Times New Roman" w:hint="eastAsia"/>
          <w:sz w:val="24"/>
        </w:rPr>
        <w:t>，</w:t>
      </w:r>
      <w:r>
        <w:rPr>
          <w:rFonts w:eastAsia="宋体" w:hAnsi="宋体" w:cs="Times New Roman"/>
          <w:sz w:val="24"/>
        </w:rPr>
        <w:t>生产符合清洁生产要求</w:t>
      </w:r>
      <w:r>
        <w:rPr>
          <w:rFonts w:eastAsia="宋体" w:hAnsi="宋体" w:cs="Times New Roman" w:hint="eastAsia"/>
          <w:sz w:val="24"/>
        </w:rPr>
        <w:t>，</w:t>
      </w:r>
      <w:r>
        <w:rPr>
          <w:rFonts w:eastAsia="宋体" w:hAnsi="宋体" w:cs="Times New Roman"/>
          <w:sz w:val="24"/>
        </w:rPr>
        <w:t>各项污染物能够达标排放</w:t>
      </w:r>
      <w:r>
        <w:rPr>
          <w:rFonts w:eastAsia="宋体" w:hAnsi="宋体" w:cs="Times New Roman" w:hint="eastAsia"/>
          <w:sz w:val="24"/>
        </w:rPr>
        <w:t>，</w:t>
      </w:r>
      <w:r>
        <w:rPr>
          <w:rFonts w:eastAsia="宋体" w:hAnsi="宋体" w:cs="Times New Roman"/>
          <w:sz w:val="24"/>
        </w:rPr>
        <w:t>项目运行后对周围环境影响较轻；通过公众参与分析，当地群众</w:t>
      </w:r>
      <w:r>
        <w:rPr>
          <w:rFonts w:eastAsia="宋体" w:hAnsi="宋体" w:cs="Times New Roman" w:hint="eastAsia"/>
          <w:sz w:val="24"/>
        </w:rPr>
        <w:t>普遍</w:t>
      </w:r>
      <w:r>
        <w:rPr>
          <w:rFonts w:eastAsia="宋体" w:hAnsi="宋体" w:cs="Times New Roman"/>
          <w:sz w:val="24"/>
        </w:rPr>
        <w:t>支持该项目建设，无反对意见；项目建成后对当地经济能起到促进作用。项目建设过程中要认真落实环境保</w:t>
      </w:r>
      <w:r>
        <w:rPr>
          <w:rFonts w:ascii="宋体" w:eastAsia="宋体" w:hAnsi="宋体" w:cs="宋体" w:hint="eastAsia"/>
          <w:sz w:val="24"/>
        </w:rPr>
        <w:t>护“三同时”</w:t>
      </w:r>
      <w:r>
        <w:rPr>
          <w:rFonts w:eastAsia="宋体" w:hAnsi="宋体" w:cs="Times New Roman"/>
          <w:sz w:val="24"/>
        </w:rPr>
        <w:t>，严格落实设计和环评报告提出的污染防治措施和环境保护措施，并加强环保设施的运行维护和管理，保证各种环保设施的正常运行和污染物长期稳定达标排放。从环保角度分析，该项目建设是可行的。</w:t>
      </w:r>
      <w:bookmarkStart w:id="2" w:name="_Toc480355595"/>
      <w:bookmarkStart w:id="3" w:name="_Toc2909"/>
    </w:p>
    <w:p w:rsidR="00EC735D" w:rsidRDefault="00752089">
      <w:pPr>
        <w:autoSpaceDE w:val="0"/>
        <w:autoSpaceDN w:val="0"/>
        <w:adjustRightInd w:val="0"/>
        <w:snapToGrid w:val="0"/>
        <w:spacing w:line="360" w:lineRule="auto"/>
        <w:ind w:firstLineChars="200" w:firstLine="480"/>
        <w:jc w:val="left"/>
        <w:rPr>
          <w:rFonts w:eastAsia="宋体"/>
        </w:rPr>
      </w:pPr>
      <w:r>
        <w:rPr>
          <w:rFonts w:hAnsi="宋体" w:cs="Times New Roman" w:hint="eastAsia"/>
          <w:sz w:val="24"/>
        </w:rPr>
        <w:t>本次环境影响报告书的编制得到了张掖市环境保护局等各级环保部门的和相关部门的大力支持，建设单位和设计单位的积极配合，在此一并表示衷心的感谢！</w:t>
      </w:r>
    </w:p>
    <w:p w:rsidR="00EC735D" w:rsidRDefault="00752089">
      <w:pPr>
        <w:numPr>
          <w:ilvl w:val="0"/>
          <w:numId w:val="3"/>
        </w:numPr>
        <w:adjustRightInd w:val="0"/>
        <w:snapToGrid w:val="0"/>
        <w:spacing w:line="360" w:lineRule="auto"/>
        <w:jc w:val="center"/>
        <w:outlineLvl w:val="0"/>
        <w:rPr>
          <w:rFonts w:cs="Times New Roman"/>
          <w:b/>
          <w:sz w:val="28"/>
          <w:szCs w:val="28"/>
        </w:rPr>
      </w:pPr>
      <w:r>
        <w:rPr>
          <w:rFonts w:cs="Times New Roman"/>
          <w:b/>
          <w:sz w:val="28"/>
          <w:szCs w:val="28"/>
        </w:rPr>
        <w:br w:type="page"/>
      </w:r>
      <w:bookmarkStart w:id="4" w:name="_Toc9448"/>
      <w:bookmarkStart w:id="5" w:name="_Toc24245"/>
      <w:bookmarkEnd w:id="4"/>
      <w:bookmarkEnd w:id="5"/>
    </w:p>
    <w:p w:rsidR="00EC735D" w:rsidRDefault="00752089">
      <w:pPr>
        <w:numPr>
          <w:ilvl w:val="0"/>
          <w:numId w:val="4"/>
        </w:numPr>
        <w:adjustRightInd w:val="0"/>
        <w:snapToGrid w:val="0"/>
        <w:spacing w:line="360" w:lineRule="auto"/>
        <w:jc w:val="center"/>
        <w:outlineLvl w:val="0"/>
        <w:rPr>
          <w:rFonts w:cs="Times New Roman"/>
          <w:b/>
          <w:sz w:val="28"/>
          <w:szCs w:val="28"/>
        </w:rPr>
      </w:pPr>
      <w:bookmarkStart w:id="6" w:name="_Toc8145"/>
      <w:r>
        <w:rPr>
          <w:rFonts w:cs="Times New Roman"/>
          <w:b/>
          <w:sz w:val="28"/>
          <w:szCs w:val="28"/>
        </w:rPr>
        <w:lastRenderedPageBreak/>
        <w:t>总论</w:t>
      </w:r>
      <w:bookmarkEnd w:id="2"/>
      <w:bookmarkEnd w:id="3"/>
      <w:bookmarkEnd w:id="6"/>
    </w:p>
    <w:p w:rsidR="00EC735D" w:rsidRDefault="00752089">
      <w:pPr>
        <w:adjustRightInd w:val="0"/>
        <w:snapToGrid w:val="0"/>
        <w:spacing w:line="360" w:lineRule="auto"/>
        <w:ind w:firstLineChars="200" w:firstLine="482"/>
        <w:outlineLvl w:val="1"/>
        <w:rPr>
          <w:rFonts w:cs="Times New Roman"/>
          <w:b/>
          <w:sz w:val="24"/>
        </w:rPr>
      </w:pPr>
      <w:bookmarkStart w:id="7" w:name="_Toc7281"/>
      <w:bookmarkStart w:id="8" w:name="_Toc480355596"/>
      <w:bookmarkStart w:id="9" w:name="_Toc18968"/>
      <w:bookmarkStart w:id="10" w:name="_Toc7430"/>
      <w:r>
        <w:rPr>
          <w:rFonts w:cs="Times New Roman"/>
          <w:b/>
          <w:sz w:val="24"/>
        </w:rPr>
        <w:t>1.1</w:t>
      </w:r>
      <w:r>
        <w:rPr>
          <w:rFonts w:cs="Times New Roman"/>
          <w:b/>
          <w:sz w:val="24"/>
        </w:rPr>
        <w:t>编制依据</w:t>
      </w:r>
      <w:bookmarkEnd w:id="7"/>
      <w:bookmarkEnd w:id="8"/>
      <w:bookmarkEnd w:id="9"/>
      <w:bookmarkEnd w:id="10"/>
    </w:p>
    <w:p w:rsidR="00EC735D" w:rsidRDefault="00752089">
      <w:pPr>
        <w:adjustRightInd w:val="0"/>
        <w:snapToGrid w:val="0"/>
        <w:spacing w:line="360" w:lineRule="auto"/>
        <w:ind w:firstLineChars="200" w:firstLine="482"/>
        <w:rPr>
          <w:rFonts w:cs="Times New Roman"/>
          <w:b/>
          <w:sz w:val="24"/>
        </w:rPr>
      </w:pPr>
      <w:r>
        <w:rPr>
          <w:rFonts w:cs="Times New Roman"/>
          <w:b/>
          <w:sz w:val="24"/>
        </w:rPr>
        <w:t>1.1.1</w:t>
      </w:r>
      <w:r>
        <w:rPr>
          <w:rFonts w:cs="Times New Roman"/>
          <w:b/>
          <w:sz w:val="24"/>
        </w:rPr>
        <w:t>相关法律、法规</w:t>
      </w:r>
    </w:p>
    <w:p w:rsidR="00EC735D" w:rsidRDefault="00752089">
      <w:pPr>
        <w:spacing w:line="360" w:lineRule="auto"/>
        <w:ind w:firstLineChars="200" w:firstLine="480"/>
        <w:jc w:val="left"/>
        <w:rPr>
          <w:rFonts w:cs="Times New Roman"/>
          <w:sz w:val="24"/>
        </w:rPr>
      </w:pPr>
      <w:r>
        <w:rPr>
          <w:rFonts w:hAnsi="宋体" w:cs="Times New Roman"/>
          <w:sz w:val="24"/>
        </w:rPr>
        <w:t>⑴</w:t>
      </w:r>
      <w:r>
        <w:rPr>
          <w:rFonts w:cs="Times New Roman"/>
          <w:sz w:val="24"/>
        </w:rPr>
        <w:t>《中华人民共和国环境保护法》（</w:t>
      </w:r>
      <w:r>
        <w:rPr>
          <w:rFonts w:cs="Times New Roman"/>
          <w:sz w:val="24"/>
        </w:rPr>
        <w:t>2015.1.1</w:t>
      </w:r>
      <w:r>
        <w:rPr>
          <w:rFonts w:cs="Times New Roman"/>
          <w:sz w:val="24"/>
        </w:rPr>
        <w:t>）；</w:t>
      </w:r>
    </w:p>
    <w:p w:rsidR="00EC735D" w:rsidRDefault="00752089">
      <w:pPr>
        <w:spacing w:line="360" w:lineRule="auto"/>
        <w:ind w:firstLineChars="200" w:firstLine="480"/>
        <w:jc w:val="left"/>
        <w:rPr>
          <w:rFonts w:cs="Times New Roman"/>
          <w:sz w:val="24"/>
        </w:rPr>
      </w:pPr>
      <w:r>
        <w:rPr>
          <w:rFonts w:hAnsi="宋体" w:cs="Times New Roman"/>
          <w:sz w:val="24"/>
        </w:rPr>
        <w:t>⑵</w:t>
      </w:r>
      <w:r>
        <w:rPr>
          <w:rFonts w:cs="Times New Roman"/>
          <w:sz w:val="24"/>
        </w:rPr>
        <w:t>《中华人民共和国环境影响评价法》（</w:t>
      </w:r>
      <w:r>
        <w:rPr>
          <w:rFonts w:cs="Times New Roman"/>
          <w:sz w:val="24"/>
        </w:rPr>
        <w:t>20</w:t>
      </w:r>
      <w:r>
        <w:rPr>
          <w:rFonts w:cs="Times New Roman" w:hint="eastAsia"/>
          <w:sz w:val="24"/>
        </w:rPr>
        <w:t>16</w:t>
      </w:r>
      <w:r>
        <w:rPr>
          <w:rFonts w:cs="Times New Roman"/>
          <w:sz w:val="24"/>
        </w:rPr>
        <w:t>.9.1</w:t>
      </w:r>
      <w:r>
        <w:rPr>
          <w:rFonts w:cs="Times New Roman"/>
          <w:sz w:val="24"/>
        </w:rPr>
        <w:t>）；</w:t>
      </w:r>
    </w:p>
    <w:p w:rsidR="00EC735D" w:rsidRDefault="00752089">
      <w:pPr>
        <w:spacing w:line="360" w:lineRule="auto"/>
        <w:ind w:firstLineChars="200" w:firstLine="480"/>
        <w:jc w:val="left"/>
        <w:rPr>
          <w:rFonts w:cs="Times New Roman"/>
          <w:sz w:val="24"/>
        </w:rPr>
      </w:pPr>
      <w:r>
        <w:rPr>
          <w:rFonts w:hAnsi="宋体" w:cs="Times New Roman"/>
          <w:sz w:val="24"/>
        </w:rPr>
        <w:t>⑶</w:t>
      </w:r>
      <w:r>
        <w:rPr>
          <w:rFonts w:cs="Times New Roman"/>
          <w:sz w:val="24"/>
        </w:rPr>
        <w:t>《中华人民共和国大气污染防治法》（</w:t>
      </w:r>
      <w:r>
        <w:rPr>
          <w:rFonts w:cs="Times New Roman"/>
          <w:sz w:val="24"/>
        </w:rPr>
        <w:t>2016.1.1</w:t>
      </w:r>
      <w:r>
        <w:rPr>
          <w:rFonts w:cs="Times New Roman"/>
          <w:sz w:val="24"/>
        </w:rPr>
        <w:t>）；</w:t>
      </w:r>
    </w:p>
    <w:p w:rsidR="00EC735D" w:rsidRDefault="00752089">
      <w:pPr>
        <w:spacing w:line="360" w:lineRule="auto"/>
        <w:ind w:firstLineChars="200" w:firstLine="480"/>
        <w:jc w:val="left"/>
        <w:rPr>
          <w:rFonts w:cs="Times New Roman"/>
          <w:sz w:val="24"/>
        </w:rPr>
      </w:pPr>
      <w:r>
        <w:rPr>
          <w:rFonts w:hAnsi="宋体" w:cs="Times New Roman"/>
          <w:sz w:val="24"/>
        </w:rPr>
        <w:t>⑷</w:t>
      </w:r>
      <w:r>
        <w:rPr>
          <w:rFonts w:cs="Times New Roman"/>
          <w:sz w:val="24"/>
        </w:rPr>
        <w:t>《中华人民共和国水污染防治法》（</w:t>
      </w:r>
      <w:r>
        <w:rPr>
          <w:rFonts w:cs="Times New Roman"/>
          <w:sz w:val="24"/>
        </w:rPr>
        <w:t>20</w:t>
      </w:r>
      <w:r>
        <w:rPr>
          <w:rFonts w:cs="Times New Roman" w:hint="eastAsia"/>
          <w:sz w:val="24"/>
        </w:rPr>
        <w:t>1</w:t>
      </w:r>
      <w:r>
        <w:rPr>
          <w:rFonts w:cs="Times New Roman" w:hint="eastAsia"/>
          <w:sz w:val="24"/>
        </w:rPr>
        <w:t>8.1.1</w:t>
      </w:r>
      <w:r>
        <w:rPr>
          <w:rFonts w:cs="Times New Roman"/>
          <w:sz w:val="24"/>
        </w:rPr>
        <w:t>）；</w:t>
      </w:r>
    </w:p>
    <w:p w:rsidR="00EC735D" w:rsidRDefault="00752089">
      <w:pPr>
        <w:spacing w:line="360" w:lineRule="auto"/>
        <w:ind w:firstLineChars="200" w:firstLine="480"/>
        <w:jc w:val="left"/>
        <w:rPr>
          <w:rFonts w:cs="Times New Roman"/>
          <w:sz w:val="24"/>
        </w:rPr>
      </w:pPr>
      <w:r>
        <w:rPr>
          <w:rFonts w:hAnsi="宋体" w:cs="Times New Roman"/>
          <w:sz w:val="24"/>
        </w:rPr>
        <w:t>⑸</w:t>
      </w:r>
      <w:r>
        <w:rPr>
          <w:rFonts w:cs="Times New Roman"/>
          <w:sz w:val="24"/>
        </w:rPr>
        <w:t>《中华人民共和国固体废物污染环境防治法》（</w:t>
      </w:r>
      <w:r>
        <w:rPr>
          <w:rFonts w:cs="Times New Roman"/>
          <w:sz w:val="24"/>
        </w:rPr>
        <w:t>20</w:t>
      </w:r>
      <w:r>
        <w:rPr>
          <w:rFonts w:cs="Times New Roman" w:hint="eastAsia"/>
          <w:sz w:val="24"/>
        </w:rPr>
        <w:t>16</w:t>
      </w:r>
      <w:r>
        <w:rPr>
          <w:rFonts w:cs="Times New Roman"/>
          <w:sz w:val="24"/>
        </w:rPr>
        <w:t>.</w:t>
      </w:r>
      <w:r>
        <w:rPr>
          <w:rFonts w:cs="Times New Roman" w:hint="eastAsia"/>
          <w:sz w:val="24"/>
        </w:rPr>
        <w:t>11</w:t>
      </w:r>
      <w:r>
        <w:rPr>
          <w:rFonts w:cs="Times New Roman"/>
          <w:sz w:val="24"/>
        </w:rPr>
        <w:t>.</w:t>
      </w:r>
      <w:r>
        <w:rPr>
          <w:rFonts w:cs="Times New Roman" w:hint="eastAsia"/>
          <w:sz w:val="24"/>
        </w:rPr>
        <w:t>7</w:t>
      </w:r>
      <w:r>
        <w:rPr>
          <w:rFonts w:cs="Times New Roman"/>
          <w:sz w:val="24"/>
        </w:rPr>
        <w:t>）；</w:t>
      </w:r>
    </w:p>
    <w:p w:rsidR="00EC735D" w:rsidRDefault="00752089">
      <w:pPr>
        <w:spacing w:line="360" w:lineRule="auto"/>
        <w:ind w:firstLineChars="200" w:firstLine="480"/>
        <w:jc w:val="left"/>
        <w:rPr>
          <w:rFonts w:cs="Times New Roman"/>
          <w:sz w:val="24"/>
        </w:rPr>
      </w:pPr>
      <w:r>
        <w:rPr>
          <w:rFonts w:hAnsi="宋体" w:cs="Times New Roman"/>
          <w:sz w:val="24"/>
        </w:rPr>
        <w:t>⑹</w:t>
      </w:r>
      <w:r>
        <w:rPr>
          <w:rFonts w:cs="Times New Roman"/>
          <w:sz w:val="24"/>
        </w:rPr>
        <w:t>《中华人民共和国环境噪声污染防治法》（</w:t>
      </w:r>
      <w:r>
        <w:rPr>
          <w:rFonts w:cs="Times New Roman"/>
          <w:sz w:val="24"/>
        </w:rPr>
        <w:t>1997.3.1</w:t>
      </w:r>
      <w:r>
        <w:rPr>
          <w:rFonts w:cs="Times New Roman"/>
          <w:sz w:val="24"/>
        </w:rPr>
        <w:t>）；</w:t>
      </w:r>
    </w:p>
    <w:p w:rsidR="00EC735D" w:rsidRDefault="00752089">
      <w:pPr>
        <w:spacing w:line="360" w:lineRule="auto"/>
        <w:ind w:firstLineChars="200" w:firstLine="480"/>
        <w:rPr>
          <w:rFonts w:eastAsia="宋体" w:cs="Times New Roman"/>
          <w:sz w:val="24"/>
        </w:rPr>
      </w:pPr>
      <w:r>
        <w:rPr>
          <w:rFonts w:eastAsia="宋体" w:hAnsi="宋体" w:cs="Times New Roman"/>
          <w:sz w:val="24"/>
        </w:rPr>
        <w:t>⑺</w:t>
      </w:r>
      <w:r>
        <w:rPr>
          <w:rFonts w:eastAsia="宋体" w:hAnsi="宋体" w:cs="Times New Roman"/>
          <w:sz w:val="24"/>
        </w:rPr>
        <w:t>《建设项目环境保护管理条例》（</w:t>
      </w:r>
      <w:r>
        <w:rPr>
          <w:rFonts w:eastAsia="宋体" w:hAnsi="宋体" w:cs="Times New Roman" w:hint="eastAsia"/>
          <w:sz w:val="24"/>
        </w:rPr>
        <w:t>2017.10.1</w:t>
      </w:r>
      <w:r>
        <w:rPr>
          <w:rFonts w:eastAsia="宋体" w:hAnsi="宋体" w:cs="Times New Roman"/>
          <w:sz w:val="24"/>
        </w:rPr>
        <w:t>）；</w:t>
      </w:r>
    </w:p>
    <w:p w:rsidR="00EC735D" w:rsidRDefault="00752089">
      <w:pPr>
        <w:pStyle w:val="ae"/>
        <w:widowControl/>
        <w:spacing w:beforeAutospacing="0" w:afterAutospacing="0" w:line="360" w:lineRule="auto"/>
        <w:ind w:firstLine="480"/>
        <w:rPr>
          <w:rFonts w:eastAsia="宋体"/>
        </w:rPr>
      </w:pPr>
      <w:r>
        <w:rPr>
          <w:rFonts w:eastAsia="宋体" w:hAnsi="宋体"/>
        </w:rPr>
        <w:t>⑻</w:t>
      </w:r>
      <w:r>
        <w:rPr>
          <w:rFonts w:eastAsia="宋体" w:hAnsi="宋体"/>
        </w:rPr>
        <w:t>《废塑料加工利用污染防治管理规定》，环境保护部、发展改革委、商务部第</w:t>
      </w:r>
      <w:r>
        <w:rPr>
          <w:rFonts w:eastAsia="宋体"/>
        </w:rPr>
        <w:t> 55</w:t>
      </w:r>
      <w:r>
        <w:rPr>
          <w:rFonts w:eastAsia="宋体" w:hAnsi="宋体"/>
        </w:rPr>
        <w:t>号，</w:t>
      </w:r>
      <w:r>
        <w:rPr>
          <w:rFonts w:eastAsia="宋体"/>
        </w:rPr>
        <w:t>2012.9</w:t>
      </w:r>
      <w:r>
        <w:rPr>
          <w:rFonts w:eastAsia="宋体" w:hAnsi="宋体"/>
        </w:rPr>
        <w:t>；</w:t>
      </w:r>
    </w:p>
    <w:p w:rsidR="00EC735D" w:rsidRDefault="00752089">
      <w:pPr>
        <w:pStyle w:val="ae"/>
        <w:widowControl/>
        <w:spacing w:beforeAutospacing="0" w:afterAutospacing="0" w:line="360" w:lineRule="auto"/>
        <w:ind w:firstLine="480"/>
        <w:rPr>
          <w:rFonts w:eastAsia="宋体"/>
        </w:rPr>
      </w:pPr>
      <w:r>
        <w:rPr>
          <w:rFonts w:eastAsia="宋体" w:hAnsi="宋体"/>
        </w:rPr>
        <w:t>⑼</w:t>
      </w:r>
      <w:r>
        <w:rPr>
          <w:rFonts w:eastAsia="宋体" w:hAnsi="宋体"/>
        </w:rPr>
        <w:t>《循环经济促进法》（主席令第</w:t>
      </w:r>
      <w:r>
        <w:rPr>
          <w:rFonts w:eastAsia="宋体"/>
        </w:rPr>
        <w:t> 4</w:t>
      </w:r>
      <w:r>
        <w:rPr>
          <w:rFonts w:eastAsia="宋体" w:hAnsi="宋体"/>
        </w:rPr>
        <w:t>号），</w:t>
      </w:r>
      <w:r>
        <w:rPr>
          <w:rFonts w:eastAsia="宋体"/>
        </w:rPr>
        <w:t>2009.1</w:t>
      </w:r>
      <w:r>
        <w:rPr>
          <w:rFonts w:eastAsia="宋体" w:hAnsi="宋体"/>
        </w:rPr>
        <w:t>；</w:t>
      </w:r>
    </w:p>
    <w:p w:rsidR="00EC735D" w:rsidRDefault="00752089">
      <w:pPr>
        <w:pStyle w:val="ae"/>
        <w:widowControl/>
        <w:spacing w:beforeAutospacing="0" w:afterAutospacing="0" w:line="360" w:lineRule="auto"/>
        <w:ind w:firstLine="480"/>
        <w:rPr>
          <w:rFonts w:eastAsia="宋体" w:hAnsi="宋体"/>
        </w:rPr>
      </w:pPr>
      <w:r>
        <w:rPr>
          <w:rFonts w:eastAsia="宋体" w:hAnsi="宋体"/>
        </w:rPr>
        <w:t>⑽</w:t>
      </w:r>
      <w:r>
        <w:rPr>
          <w:rFonts w:eastAsia="宋体" w:hAnsi="宋体"/>
        </w:rPr>
        <w:t>《再生资源回收管理办法》（商务部令第</w:t>
      </w:r>
      <w:r>
        <w:rPr>
          <w:rFonts w:eastAsia="宋体"/>
        </w:rPr>
        <w:t> 2007</w:t>
      </w:r>
      <w:r>
        <w:rPr>
          <w:rFonts w:eastAsia="宋体" w:hAnsi="宋体"/>
        </w:rPr>
        <w:t>年第</w:t>
      </w:r>
      <w:r>
        <w:rPr>
          <w:rFonts w:eastAsia="宋体"/>
        </w:rPr>
        <w:t> 8</w:t>
      </w:r>
      <w:r>
        <w:rPr>
          <w:rFonts w:eastAsia="宋体" w:hAnsi="宋体"/>
        </w:rPr>
        <w:t>号），</w:t>
      </w:r>
      <w:r>
        <w:rPr>
          <w:rFonts w:eastAsia="宋体"/>
        </w:rPr>
        <w:t>2007.3</w:t>
      </w:r>
      <w:r>
        <w:rPr>
          <w:rFonts w:eastAsia="宋体" w:hAnsi="宋体"/>
        </w:rPr>
        <w:t>；</w:t>
      </w:r>
    </w:p>
    <w:p w:rsidR="00EC735D" w:rsidRDefault="00EC735D">
      <w:pPr>
        <w:pStyle w:val="ae"/>
        <w:widowControl/>
        <w:spacing w:beforeAutospacing="0" w:afterAutospacing="0" w:line="360" w:lineRule="auto"/>
        <w:ind w:firstLine="480"/>
        <w:rPr>
          <w:rFonts w:eastAsia="宋体" w:hAnsi="宋体"/>
        </w:rPr>
      </w:pPr>
      <w:r>
        <w:rPr>
          <w:rFonts w:eastAsia="宋体" w:hAnsi="宋体"/>
        </w:rPr>
        <w:fldChar w:fldCharType="begin"/>
      </w:r>
      <w:r w:rsidR="00752089">
        <w:rPr>
          <w:rFonts w:eastAsia="宋体" w:hAnsi="宋体"/>
        </w:rPr>
        <w:instrText xml:space="preserve"> = 11 \* GB2 \* MERGEFORMAT </w:instrText>
      </w:r>
      <w:r>
        <w:rPr>
          <w:rFonts w:eastAsia="宋体" w:hAnsi="宋体"/>
        </w:rPr>
        <w:fldChar w:fldCharType="separate"/>
      </w:r>
      <w:r w:rsidR="00752089">
        <w:t>⑾</w:t>
      </w:r>
      <w:r>
        <w:rPr>
          <w:rFonts w:eastAsia="宋体" w:hAnsi="宋体"/>
        </w:rPr>
        <w:fldChar w:fldCharType="end"/>
      </w:r>
      <w:r w:rsidR="00752089">
        <w:rPr>
          <w:rFonts w:eastAsia="宋体" w:hAnsi="宋体"/>
        </w:rPr>
        <w:t>《</w:t>
      </w:r>
      <w:r w:rsidR="00752089">
        <w:rPr>
          <w:rFonts w:eastAsia="宋体" w:hAnsi="宋体" w:hint="eastAsia"/>
        </w:rPr>
        <w:t>中华人民共和国节约能源</w:t>
      </w:r>
      <w:r w:rsidR="00752089">
        <w:rPr>
          <w:rFonts w:eastAsia="宋体" w:hAnsi="宋体"/>
        </w:rPr>
        <w:t>法》（</w:t>
      </w:r>
      <w:r w:rsidR="00752089">
        <w:rPr>
          <w:rFonts w:eastAsia="宋体" w:hAnsi="宋体" w:hint="eastAsia"/>
        </w:rPr>
        <w:t>2008</w:t>
      </w:r>
      <w:r w:rsidR="00752089">
        <w:rPr>
          <w:rFonts w:eastAsia="宋体" w:hAnsi="宋体" w:hint="eastAsia"/>
        </w:rPr>
        <w:t>.</w:t>
      </w:r>
      <w:r w:rsidR="00752089">
        <w:rPr>
          <w:rFonts w:eastAsia="宋体" w:hAnsi="宋体" w:hint="eastAsia"/>
        </w:rPr>
        <w:t>4</w:t>
      </w:r>
      <w:r w:rsidR="00752089">
        <w:rPr>
          <w:rFonts w:eastAsia="宋体" w:hAnsi="宋体" w:hint="eastAsia"/>
        </w:rPr>
        <w:t>.</w:t>
      </w:r>
      <w:r w:rsidR="00752089">
        <w:rPr>
          <w:rFonts w:eastAsia="宋体" w:hAnsi="宋体" w:hint="eastAsia"/>
        </w:rPr>
        <w:t>1</w:t>
      </w:r>
      <w:r w:rsidR="00752089">
        <w:rPr>
          <w:rFonts w:eastAsia="宋体" w:hAnsi="宋体"/>
        </w:rPr>
        <w:t>）</w:t>
      </w:r>
      <w:r w:rsidR="00752089">
        <w:rPr>
          <w:rFonts w:eastAsia="宋体" w:hAnsi="宋体" w:hint="eastAsia"/>
        </w:rPr>
        <w:t>；</w:t>
      </w:r>
    </w:p>
    <w:p w:rsidR="00EC735D" w:rsidRDefault="00EC735D">
      <w:pPr>
        <w:pStyle w:val="ae"/>
        <w:widowControl/>
        <w:spacing w:beforeAutospacing="0" w:afterAutospacing="0" w:line="360" w:lineRule="auto"/>
        <w:ind w:firstLine="480"/>
      </w:pPr>
      <w:r>
        <w:rPr>
          <w:rFonts w:hint="eastAsia"/>
        </w:rPr>
        <w:fldChar w:fldCharType="begin"/>
      </w:r>
      <w:r w:rsidR="00752089">
        <w:rPr>
          <w:rFonts w:hint="eastAsia"/>
        </w:rPr>
        <w:instrText xml:space="preserve"> = 12 \* GB2 \* MERGEFORMAT </w:instrText>
      </w:r>
      <w:r>
        <w:rPr>
          <w:rFonts w:hint="eastAsia"/>
        </w:rPr>
        <w:fldChar w:fldCharType="separate"/>
      </w:r>
      <w:r w:rsidR="00752089">
        <w:t>⑿</w:t>
      </w:r>
      <w:r>
        <w:rPr>
          <w:rFonts w:hint="eastAsia"/>
        </w:rPr>
        <w:fldChar w:fldCharType="end"/>
      </w:r>
      <w:r w:rsidR="00752089">
        <w:rPr>
          <w:rFonts w:hint="eastAsia"/>
        </w:rPr>
        <w:t>《</w:t>
      </w:r>
      <w:r w:rsidR="00752089">
        <w:t>中华人民共和国清洁生产促进法》</w:t>
      </w:r>
      <w:r w:rsidR="00752089">
        <w:rPr>
          <w:rFonts w:hint="eastAsia"/>
        </w:rPr>
        <w:t>（</w:t>
      </w:r>
      <w:r w:rsidR="00752089">
        <w:rPr>
          <w:rFonts w:hint="eastAsia"/>
        </w:rPr>
        <w:t>2012</w:t>
      </w:r>
      <w:r w:rsidR="00752089">
        <w:rPr>
          <w:rFonts w:hint="eastAsia"/>
        </w:rPr>
        <w:t>.</w:t>
      </w:r>
      <w:r w:rsidR="00752089">
        <w:rPr>
          <w:rFonts w:hint="eastAsia"/>
        </w:rPr>
        <w:t>7</w:t>
      </w:r>
      <w:r w:rsidR="00752089">
        <w:rPr>
          <w:rFonts w:hint="eastAsia"/>
        </w:rPr>
        <w:t>.</w:t>
      </w:r>
      <w:r w:rsidR="00752089">
        <w:rPr>
          <w:rFonts w:hint="eastAsia"/>
        </w:rPr>
        <w:t>1</w:t>
      </w:r>
      <w:r w:rsidR="00752089">
        <w:rPr>
          <w:rFonts w:hint="eastAsia"/>
        </w:rPr>
        <w:t>）；</w:t>
      </w:r>
    </w:p>
    <w:p w:rsidR="00EC735D" w:rsidRDefault="00EC735D">
      <w:pPr>
        <w:pStyle w:val="ae"/>
        <w:widowControl/>
        <w:spacing w:beforeAutospacing="0" w:afterAutospacing="0" w:line="360" w:lineRule="auto"/>
        <w:ind w:firstLine="480"/>
      </w:pPr>
      <w:r>
        <w:rPr>
          <w:rFonts w:hint="eastAsia"/>
        </w:rPr>
        <w:fldChar w:fldCharType="begin"/>
      </w:r>
      <w:r w:rsidR="00752089">
        <w:rPr>
          <w:rFonts w:hint="eastAsia"/>
        </w:rPr>
        <w:instrText xml:space="preserve"> = 13 \* GB2 \* MERGEFORMAT </w:instrText>
      </w:r>
      <w:r>
        <w:rPr>
          <w:rFonts w:hint="eastAsia"/>
        </w:rPr>
        <w:fldChar w:fldCharType="separate"/>
      </w:r>
      <w:r w:rsidR="00752089">
        <w:t>⒀</w:t>
      </w:r>
      <w:r>
        <w:rPr>
          <w:rFonts w:hint="eastAsia"/>
        </w:rPr>
        <w:fldChar w:fldCharType="end"/>
      </w:r>
      <w:r w:rsidR="00752089">
        <w:rPr>
          <w:rFonts w:hint="eastAsia"/>
        </w:rPr>
        <w:t>《中华人民共和国水法》（</w:t>
      </w:r>
      <w:r w:rsidR="00752089">
        <w:rPr>
          <w:rFonts w:hint="eastAsia"/>
        </w:rPr>
        <w:t>2016</w:t>
      </w:r>
      <w:r w:rsidR="00752089">
        <w:rPr>
          <w:rFonts w:hint="eastAsia"/>
        </w:rPr>
        <w:t>年修订）；</w:t>
      </w:r>
    </w:p>
    <w:p w:rsidR="00EC735D" w:rsidRDefault="00EC735D">
      <w:pPr>
        <w:pStyle w:val="ae"/>
        <w:widowControl/>
        <w:spacing w:beforeAutospacing="0" w:afterAutospacing="0" w:line="360" w:lineRule="auto"/>
        <w:ind w:firstLine="480"/>
      </w:pPr>
      <w:r>
        <w:rPr>
          <w:rFonts w:hint="eastAsia"/>
        </w:rPr>
        <w:fldChar w:fldCharType="begin"/>
      </w:r>
      <w:r w:rsidR="00752089">
        <w:rPr>
          <w:rFonts w:hint="eastAsia"/>
        </w:rPr>
        <w:instrText xml:space="preserve"> = 14 \* GB2 \* MERGEFORMAT </w:instrText>
      </w:r>
      <w:r>
        <w:rPr>
          <w:rFonts w:hint="eastAsia"/>
        </w:rPr>
        <w:fldChar w:fldCharType="separate"/>
      </w:r>
      <w:r w:rsidR="00752089">
        <w:rPr>
          <w:rFonts w:hint="eastAsia"/>
        </w:rPr>
        <w:t>⒁</w:t>
      </w:r>
      <w:r>
        <w:rPr>
          <w:rFonts w:hint="eastAsia"/>
        </w:rPr>
        <w:fldChar w:fldCharType="end"/>
      </w:r>
      <w:r w:rsidR="00752089">
        <w:rPr>
          <w:rFonts w:hint="eastAsia"/>
        </w:rPr>
        <w:t>《国务院办公厅关于建立完整的先进的废旧商品回收体系的意见》，（国办发</w:t>
      </w:r>
      <w:r w:rsidR="00752089">
        <w:rPr>
          <w:rFonts w:hint="eastAsia"/>
        </w:rPr>
        <w:t>[2011]49</w:t>
      </w:r>
      <w:r w:rsidR="00752089">
        <w:rPr>
          <w:rFonts w:hint="eastAsia"/>
        </w:rPr>
        <w:t>号）。</w:t>
      </w:r>
    </w:p>
    <w:p w:rsidR="00EC735D" w:rsidRDefault="00752089">
      <w:pPr>
        <w:adjustRightInd w:val="0"/>
        <w:snapToGrid w:val="0"/>
        <w:spacing w:line="360" w:lineRule="auto"/>
        <w:ind w:firstLineChars="200" w:firstLine="482"/>
        <w:rPr>
          <w:rFonts w:cs="Times New Roman"/>
          <w:b/>
          <w:sz w:val="24"/>
        </w:rPr>
      </w:pPr>
      <w:r>
        <w:rPr>
          <w:rFonts w:cs="Times New Roman"/>
          <w:b/>
          <w:sz w:val="24"/>
        </w:rPr>
        <w:t>1.1.2</w:t>
      </w:r>
      <w:r>
        <w:rPr>
          <w:rFonts w:cs="Times New Roman"/>
          <w:b/>
          <w:sz w:val="24"/>
        </w:rPr>
        <w:t>政策文件</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⑴</w:t>
      </w:r>
      <w:r>
        <w:rPr>
          <w:rFonts w:cs="Times New Roman"/>
          <w:sz w:val="24"/>
        </w:rPr>
        <w:t>《产业结构调整指导目录（</w:t>
      </w:r>
      <w:r>
        <w:rPr>
          <w:rFonts w:cs="Times New Roman"/>
          <w:sz w:val="24"/>
        </w:rPr>
        <w:t>2011</w:t>
      </w:r>
      <w:r>
        <w:rPr>
          <w:rFonts w:cs="Times New Roman"/>
          <w:sz w:val="24"/>
        </w:rPr>
        <w:t>年本）》（</w:t>
      </w:r>
      <w:r>
        <w:rPr>
          <w:rFonts w:cs="Times New Roman"/>
          <w:sz w:val="24"/>
        </w:rPr>
        <w:t>2013</w:t>
      </w:r>
      <w:r>
        <w:rPr>
          <w:rFonts w:cs="Times New Roman"/>
          <w:sz w:val="24"/>
        </w:rPr>
        <w:t>年修正）（国家发展和改革委第</w:t>
      </w:r>
      <w:r>
        <w:rPr>
          <w:rFonts w:cs="Times New Roman"/>
          <w:sz w:val="24"/>
        </w:rPr>
        <w:t>21</w:t>
      </w:r>
      <w:r>
        <w:rPr>
          <w:rFonts w:cs="Times New Roman"/>
          <w:sz w:val="24"/>
        </w:rPr>
        <w:t>号令）；</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⑵</w:t>
      </w:r>
      <w:r>
        <w:rPr>
          <w:rFonts w:cs="Times New Roman"/>
          <w:sz w:val="24"/>
        </w:rPr>
        <w:t>《建设项目环境影响评价分类管理名录》（</w:t>
      </w:r>
      <w:r>
        <w:rPr>
          <w:rFonts w:cs="Times New Roman" w:hint="eastAsia"/>
          <w:sz w:val="24"/>
        </w:rPr>
        <w:t>生态环境</w:t>
      </w:r>
      <w:r>
        <w:rPr>
          <w:rFonts w:cs="Times New Roman"/>
          <w:sz w:val="24"/>
        </w:rPr>
        <w:t>部第</w:t>
      </w:r>
      <w:r>
        <w:rPr>
          <w:rFonts w:cs="Times New Roman" w:hint="eastAsia"/>
          <w:sz w:val="24"/>
        </w:rPr>
        <w:t>1</w:t>
      </w:r>
      <w:r>
        <w:rPr>
          <w:rFonts w:cs="Times New Roman"/>
          <w:sz w:val="24"/>
        </w:rPr>
        <w:t>号令，</w:t>
      </w:r>
      <w:r>
        <w:rPr>
          <w:rFonts w:cs="Times New Roman"/>
          <w:sz w:val="24"/>
        </w:rPr>
        <w:t>201</w:t>
      </w:r>
      <w:r>
        <w:rPr>
          <w:rFonts w:cs="Times New Roman" w:hint="eastAsia"/>
          <w:sz w:val="24"/>
        </w:rPr>
        <w:t>8</w:t>
      </w:r>
      <w:r>
        <w:rPr>
          <w:rFonts w:cs="Times New Roman"/>
          <w:sz w:val="24"/>
        </w:rPr>
        <w:t>.</w:t>
      </w:r>
      <w:r>
        <w:rPr>
          <w:rFonts w:cs="Times New Roman" w:hint="eastAsia"/>
          <w:sz w:val="24"/>
        </w:rPr>
        <w:t>4</w:t>
      </w:r>
      <w:r>
        <w:rPr>
          <w:rFonts w:cs="Times New Roman"/>
          <w:sz w:val="24"/>
        </w:rPr>
        <w:t>.</w:t>
      </w:r>
      <w:r>
        <w:rPr>
          <w:rFonts w:cs="Times New Roman" w:hint="eastAsia"/>
          <w:sz w:val="24"/>
        </w:rPr>
        <w:t>28</w:t>
      </w:r>
      <w:r>
        <w:rPr>
          <w:rFonts w:cs="Times New Roman"/>
          <w:sz w:val="24"/>
        </w:rPr>
        <w:t>）；</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⑶</w:t>
      </w:r>
      <w:r>
        <w:rPr>
          <w:rFonts w:cs="Times New Roman"/>
          <w:sz w:val="24"/>
        </w:rPr>
        <w:t>《国家危险废物名录》（中华人民共和国环境保护部、中华人民共和国国家发展和改革委员会令第</w:t>
      </w:r>
      <w:r>
        <w:rPr>
          <w:rFonts w:cs="Times New Roman"/>
          <w:sz w:val="24"/>
        </w:rPr>
        <w:t>1</w:t>
      </w:r>
      <w:r>
        <w:rPr>
          <w:rFonts w:cs="Times New Roman"/>
          <w:sz w:val="24"/>
        </w:rPr>
        <w:t>号，</w:t>
      </w:r>
      <w:r>
        <w:rPr>
          <w:rFonts w:cs="Times New Roman"/>
          <w:sz w:val="24"/>
        </w:rPr>
        <w:t>2016</w:t>
      </w:r>
      <w:r>
        <w:rPr>
          <w:rFonts w:cs="Times New Roman"/>
          <w:sz w:val="24"/>
        </w:rPr>
        <w:t>年</w:t>
      </w:r>
      <w:r>
        <w:rPr>
          <w:rFonts w:cs="Times New Roman"/>
          <w:sz w:val="24"/>
        </w:rPr>
        <w:t>8</w:t>
      </w:r>
      <w:r>
        <w:rPr>
          <w:rFonts w:cs="Times New Roman"/>
          <w:sz w:val="24"/>
        </w:rPr>
        <w:t>月</w:t>
      </w:r>
      <w:r>
        <w:rPr>
          <w:rFonts w:cs="Times New Roman"/>
          <w:sz w:val="24"/>
        </w:rPr>
        <w:t>1</w:t>
      </w:r>
      <w:r>
        <w:rPr>
          <w:rFonts w:cs="Times New Roman"/>
          <w:sz w:val="24"/>
        </w:rPr>
        <w:t>日）；</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⑷</w:t>
      </w:r>
      <w:r>
        <w:rPr>
          <w:rFonts w:cs="Times New Roman"/>
          <w:sz w:val="24"/>
        </w:rPr>
        <w:t>《危险废物污染防治技术政策》（环发</w:t>
      </w:r>
      <w:r>
        <w:rPr>
          <w:rFonts w:cs="Times New Roman"/>
          <w:sz w:val="24"/>
        </w:rPr>
        <w:t>[2001]199</w:t>
      </w:r>
      <w:r>
        <w:rPr>
          <w:rFonts w:cs="Times New Roman"/>
          <w:sz w:val="24"/>
        </w:rPr>
        <w:t>号，</w:t>
      </w:r>
      <w:r>
        <w:rPr>
          <w:rFonts w:cs="Times New Roman"/>
          <w:sz w:val="24"/>
        </w:rPr>
        <w:t>2001.12.17</w:t>
      </w:r>
      <w:r>
        <w:rPr>
          <w:rFonts w:cs="Times New Roman"/>
          <w:sz w:val="24"/>
        </w:rPr>
        <w:t>）；</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⑸</w:t>
      </w:r>
      <w:r>
        <w:rPr>
          <w:rFonts w:cs="Times New Roman"/>
          <w:sz w:val="24"/>
        </w:rPr>
        <w:t>《国务院关于印发大气污染防治行动计划的通知》（国发</w:t>
      </w:r>
      <w:r>
        <w:rPr>
          <w:rFonts w:cs="Times New Roman"/>
          <w:sz w:val="24"/>
        </w:rPr>
        <w:t>[2013]37</w:t>
      </w:r>
      <w:r>
        <w:rPr>
          <w:rFonts w:cs="Times New Roman"/>
          <w:sz w:val="24"/>
        </w:rPr>
        <w:t>号）；</w:t>
      </w:r>
    </w:p>
    <w:p w:rsidR="00EC735D" w:rsidRDefault="00752089">
      <w:pPr>
        <w:tabs>
          <w:tab w:val="left" w:pos="0"/>
        </w:tabs>
        <w:spacing w:line="360" w:lineRule="auto"/>
        <w:ind w:firstLineChars="200" w:firstLine="480"/>
        <w:rPr>
          <w:rFonts w:cs="Times New Roman"/>
          <w:sz w:val="24"/>
        </w:rPr>
      </w:pPr>
      <w:r>
        <w:rPr>
          <w:rFonts w:cs="Times New Roman" w:hint="eastAsia"/>
          <w:sz w:val="24"/>
        </w:rPr>
        <w:t>⑹</w:t>
      </w:r>
      <w:r>
        <w:rPr>
          <w:rFonts w:cs="Times New Roman"/>
          <w:sz w:val="24"/>
        </w:rPr>
        <w:t>《国务院关于印发水污染防治行动计划的通知》（国发</w:t>
      </w:r>
      <w:r>
        <w:rPr>
          <w:rFonts w:cs="Times New Roman"/>
          <w:sz w:val="24"/>
        </w:rPr>
        <w:t>[2015]17</w:t>
      </w:r>
      <w:r>
        <w:rPr>
          <w:rFonts w:cs="Times New Roman"/>
          <w:sz w:val="24"/>
        </w:rPr>
        <w:t>号）；</w:t>
      </w:r>
    </w:p>
    <w:p w:rsidR="00EC735D" w:rsidRDefault="00752089">
      <w:pPr>
        <w:tabs>
          <w:tab w:val="left" w:pos="0"/>
        </w:tabs>
        <w:spacing w:line="360" w:lineRule="auto"/>
        <w:ind w:firstLineChars="200" w:firstLine="480"/>
        <w:rPr>
          <w:rFonts w:eastAsia="宋体" w:cs="Times New Roman"/>
          <w:sz w:val="24"/>
        </w:rPr>
      </w:pPr>
      <w:r>
        <w:rPr>
          <w:rFonts w:cs="Times New Roman"/>
          <w:color w:val="FF0000"/>
          <w:sz w:val="24"/>
        </w:rPr>
        <w:lastRenderedPageBreak/>
        <w:t>⑺</w:t>
      </w:r>
      <w:r>
        <w:rPr>
          <w:rFonts w:eastAsia="宋体" w:cs="Times New Roman"/>
          <w:color w:val="FF0000"/>
          <w:sz w:val="24"/>
        </w:rPr>
        <w:t>《关于印发土壤污染防治行动计划的通知》，国发</w:t>
      </w:r>
      <w:r>
        <w:rPr>
          <w:rFonts w:eastAsia="宋体" w:cs="Times New Roman"/>
          <w:color w:val="FF0000"/>
          <w:sz w:val="24"/>
        </w:rPr>
        <w:t>[2016]31</w:t>
      </w:r>
      <w:r>
        <w:rPr>
          <w:rFonts w:eastAsia="宋体" w:cs="Times New Roman"/>
          <w:color w:val="FF0000"/>
          <w:sz w:val="24"/>
        </w:rPr>
        <w:t>号；</w:t>
      </w:r>
      <w:r>
        <w:rPr>
          <w:rFonts w:eastAsia="宋体" w:cs="Times New Roman"/>
          <w:sz w:val="24"/>
        </w:rPr>
        <w:t xml:space="preserve"> </w:t>
      </w:r>
    </w:p>
    <w:p w:rsidR="00EC735D" w:rsidRDefault="00752089">
      <w:pPr>
        <w:tabs>
          <w:tab w:val="left" w:pos="0"/>
        </w:tabs>
        <w:spacing w:line="360" w:lineRule="auto"/>
        <w:ind w:firstLineChars="200" w:firstLine="480"/>
        <w:rPr>
          <w:rFonts w:cs="Times New Roman"/>
          <w:sz w:val="24"/>
        </w:rPr>
      </w:pPr>
      <w:r>
        <w:rPr>
          <w:rFonts w:cs="Times New Roman"/>
          <w:sz w:val="24"/>
        </w:rPr>
        <w:t>⑻</w:t>
      </w:r>
      <w:r>
        <w:rPr>
          <w:rFonts w:cs="Times New Roman" w:hint="eastAsia"/>
          <w:sz w:val="24"/>
        </w:rPr>
        <w:t>《甘肃省环境保护条例》（</w:t>
      </w:r>
      <w:r>
        <w:rPr>
          <w:rFonts w:cs="Times New Roman" w:hint="eastAsia"/>
          <w:sz w:val="24"/>
        </w:rPr>
        <w:t>2004</w:t>
      </w:r>
      <w:r>
        <w:rPr>
          <w:rFonts w:cs="Times New Roman" w:hint="eastAsia"/>
          <w:sz w:val="24"/>
        </w:rPr>
        <w:t>.</w:t>
      </w:r>
      <w:r>
        <w:rPr>
          <w:rFonts w:cs="Times New Roman" w:hint="eastAsia"/>
          <w:sz w:val="24"/>
        </w:rPr>
        <w:t>6</w:t>
      </w:r>
      <w:r>
        <w:rPr>
          <w:rFonts w:cs="Times New Roman" w:hint="eastAsia"/>
          <w:sz w:val="24"/>
        </w:rPr>
        <w:t>.</w:t>
      </w:r>
      <w:r>
        <w:rPr>
          <w:rFonts w:cs="Times New Roman" w:hint="eastAsia"/>
          <w:sz w:val="24"/>
        </w:rPr>
        <w:t>4</w:t>
      </w:r>
      <w:r>
        <w:rPr>
          <w:rFonts w:cs="Times New Roman" w:hint="eastAsia"/>
          <w:sz w:val="24"/>
        </w:rPr>
        <w:t>）；</w:t>
      </w:r>
    </w:p>
    <w:p w:rsidR="00EC735D" w:rsidRDefault="00752089">
      <w:pPr>
        <w:tabs>
          <w:tab w:val="left" w:pos="0"/>
        </w:tabs>
        <w:spacing w:line="360" w:lineRule="auto"/>
        <w:ind w:firstLineChars="200" w:firstLine="480"/>
        <w:rPr>
          <w:rFonts w:cs="Times New Roman"/>
          <w:sz w:val="24"/>
        </w:rPr>
      </w:pPr>
      <w:r>
        <w:rPr>
          <w:rFonts w:cs="Times New Roman" w:hint="eastAsia"/>
          <w:sz w:val="24"/>
        </w:rPr>
        <w:t>《甘肃省人民政府关于落实科学发展观加强环境保护的意见》（甘政发</w:t>
      </w:r>
      <w:r>
        <w:rPr>
          <w:rFonts w:cs="Times New Roman" w:hint="eastAsia"/>
          <w:sz w:val="24"/>
        </w:rPr>
        <w:t>[2006]73</w:t>
      </w:r>
      <w:r>
        <w:rPr>
          <w:rFonts w:cs="Times New Roman" w:hint="eastAsia"/>
          <w:sz w:val="24"/>
        </w:rPr>
        <w:t>号，</w:t>
      </w:r>
      <w:r>
        <w:rPr>
          <w:rFonts w:cs="Times New Roman" w:hint="eastAsia"/>
          <w:sz w:val="24"/>
        </w:rPr>
        <w:t>2006</w:t>
      </w:r>
      <w:r>
        <w:rPr>
          <w:rFonts w:cs="Times New Roman" w:hint="eastAsia"/>
          <w:sz w:val="24"/>
        </w:rPr>
        <w:t>年）；</w:t>
      </w:r>
    </w:p>
    <w:p w:rsidR="00EC735D" w:rsidRDefault="00752089">
      <w:pPr>
        <w:pStyle w:val="Default"/>
        <w:spacing w:line="360" w:lineRule="auto"/>
        <w:ind w:firstLineChars="200" w:firstLine="480"/>
        <w:rPr>
          <w:rFonts w:ascii="Times New Roman" w:eastAsiaTheme="minorEastAsia" w:cs="Times New Roman"/>
          <w:color w:val="auto"/>
          <w:kern w:val="2"/>
        </w:rPr>
      </w:pPr>
      <w:r>
        <w:rPr>
          <w:rFonts w:ascii="Times New Roman" w:eastAsiaTheme="minorEastAsia" w:cs="Times New Roman" w:hint="eastAsia"/>
          <w:color w:val="auto"/>
          <w:kern w:val="2"/>
        </w:rPr>
        <w:t>⑼《关于加强废旧农膜回收利用推进农业面源污染治理工作的意见》（甘政办发</w:t>
      </w:r>
      <w:r>
        <w:rPr>
          <w:rFonts w:ascii="Times New Roman" w:eastAsiaTheme="minorEastAsia" w:cs="Times New Roman" w:hint="eastAsia"/>
          <w:color w:val="auto"/>
          <w:kern w:val="2"/>
        </w:rPr>
        <w:t>[2009]117</w:t>
      </w:r>
      <w:r>
        <w:rPr>
          <w:rFonts w:ascii="Times New Roman" w:eastAsiaTheme="minorEastAsia" w:cs="Times New Roman" w:hint="eastAsia"/>
          <w:color w:val="auto"/>
          <w:kern w:val="2"/>
        </w:rPr>
        <w:t>号）；</w:t>
      </w:r>
    </w:p>
    <w:p w:rsidR="00EC735D" w:rsidRDefault="00EC735D">
      <w:pPr>
        <w:spacing w:line="360" w:lineRule="auto"/>
        <w:ind w:firstLineChars="200" w:firstLine="480"/>
        <w:rPr>
          <w:rFonts w:cs="Times New Roman"/>
          <w:sz w:val="24"/>
        </w:rPr>
      </w:pPr>
      <w:r>
        <w:rPr>
          <w:rFonts w:cs="Times New Roman" w:hint="eastAsia"/>
          <w:sz w:val="24"/>
        </w:rPr>
        <w:fldChar w:fldCharType="begin"/>
      </w:r>
      <w:r w:rsidR="00752089">
        <w:rPr>
          <w:rFonts w:cs="Times New Roman" w:hint="eastAsia"/>
          <w:sz w:val="24"/>
        </w:rPr>
        <w:instrText xml:space="preserve"> = 10 \* GB2 \* MERGEFORMAT </w:instrText>
      </w:r>
      <w:r>
        <w:rPr>
          <w:rFonts w:cs="Times New Roman" w:hint="eastAsia"/>
          <w:sz w:val="24"/>
        </w:rPr>
        <w:fldChar w:fldCharType="separate"/>
      </w:r>
      <w:r w:rsidR="00752089">
        <w:rPr>
          <w:rFonts w:cs="Times New Roman" w:hint="eastAsia"/>
          <w:sz w:val="24"/>
        </w:rPr>
        <w:t>⑽</w:t>
      </w:r>
      <w:r>
        <w:rPr>
          <w:rFonts w:cs="Times New Roman" w:hint="eastAsia"/>
          <w:sz w:val="24"/>
        </w:rPr>
        <w:fldChar w:fldCharType="end"/>
      </w:r>
      <w:r w:rsidR="00752089">
        <w:rPr>
          <w:rFonts w:cs="Times New Roman" w:hint="eastAsia"/>
          <w:sz w:val="24"/>
        </w:rPr>
        <w:t>《甘肃省人名政府办公厅批转省农牧厅关于加强废旧农膜回收利用推进面源污染治理工作意见的通知》（甘政办发【</w:t>
      </w:r>
      <w:r w:rsidR="00752089">
        <w:rPr>
          <w:rFonts w:cs="Times New Roman" w:hint="eastAsia"/>
          <w:sz w:val="24"/>
        </w:rPr>
        <w:t>2009</w:t>
      </w:r>
      <w:r w:rsidR="00752089">
        <w:rPr>
          <w:rFonts w:cs="Times New Roman" w:hint="eastAsia"/>
          <w:sz w:val="24"/>
        </w:rPr>
        <w:t>】</w:t>
      </w:r>
      <w:r w:rsidR="00752089">
        <w:rPr>
          <w:rFonts w:cs="Times New Roman" w:hint="eastAsia"/>
          <w:sz w:val="24"/>
        </w:rPr>
        <w:t>117</w:t>
      </w:r>
      <w:r w:rsidR="00752089">
        <w:rPr>
          <w:rFonts w:cs="Times New Roman" w:hint="eastAsia"/>
          <w:sz w:val="24"/>
        </w:rPr>
        <w:t>号）；</w:t>
      </w:r>
    </w:p>
    <w:p w:rsidR="00EC735D" w:rsidRDefault="00EC735D">
      <w:pPr>
        <w:spacing w:line="360" w:lineRule="auto"/>
        <w:ind w:firstLineChars="200" w:firstLine="480"/>
        <w:rPr>
          <w:rFonts w:cs="Times New Roman"/>
          <w:sz w:val="24"/>
        </w:rPr>
      </w:pPr>
      <w:r>
        <w:rPr>
          <w:rFonts w:cs="Times New Roman" w:hint="eastAsia"/>
          <w:sz w:val="24"/>
        </w:rPr>
        <w:fldChar w:fldCharType="begin"/>
      </w:r>
      <w:r w:rsidR="00752089">
        <w:rPr>
          <w:rFonts w:cs="Times New Roman" w:hint="eastAsia"/>
          <w:sz w:val="24"/>
        </w:rPr>
        <w:instrText xml:space="preserve"> = 11 \* GB2 \* MERGEFORMAT </w:instrText>
      </w:r>
      <w:r>
        <w:rPr>
          <w:rFonts w:cs="Times New Roman" w:hint="eastAsia"/>
          <w:sz w:val="24"/>
        </w:rPr>
        <w:fldChar w:fldCharType="separate"/>
      </w:r>
      <w:r w:rsidR="00752089">
        <w:rPr>
          <w:rFonts w:cs="Times New Roman" w:hint="eastAsia"/>
          <w:sz w:val="24"/>
        </w:rPr>
        <w:t>⑾</w:t>
      </w:r>
      <w:r>
        <w:rPr>
          <w:rFonts w:cs="Times New Roman" w:hint="eastAsia"/>
          <w:sz w:val="24"/>
        </w:rPr>
        <w:fldChar w:fldCharType="end"/>
      </w:r>
      <w:r w:rsidR="00752089">
        <w:rPr>
          <w:rFonts w:cs="Times New Roman" w:hint="eastAsia"/>
          <w:sz w:val="24"/>
        </w:rPr>
        <w:t>《甘肃省人民政府办公厅关于集中治理残留农膜的通知》（甘政协发【</w:t>
      </w:r>
      <w:r w:rsidR="00752089">
        <w:rPr>
          <w:rFonts w:cs="Times New Roman" w:hint="eastAsia"/>
          <w:sz w:val="24"/>
        </w:rPr>
        <w:t>2013</w:t>
      </w:r>
      <w:r w:rsidR="00752089">
        <w:rPr>
          <w:rFonts w:cs="Times New Roman" w:hint="eastAsia"/>
          <w:sz w:val="24"/>
        </w:rPr>
        <w:t>】</w:t>
      </w:r>
      <w:r w:rsidR="00752089">
        <w:rPr>
          <w:rFonts w:cs="Times New Roman" w:hint="eastAsia"/>
          <w:sz w:val="24"/>
        </w:rPr>
        <w:t>175</w:t>
      </w:r>
      <w:r w:rsidR="00752089">
        <w:rPr>
          <w:rFonts w:cs="Times New Roman" w:hint="eastAsia"/>
          <w:sz w:val="24"/>
        </w:rPr>
        <w:t>号）；</w:t>
      </w:r>
    </w:p>
    <w:p w:rsidR="00EC735D" w:rsidRDefault="00EC735D">
      <w:pPr>
        <w:spacing w:line="360" w:lineRule="auto"/>
        <w:ind w:firstLineChars="200" w:firstLine="480"/>
        <w:rPr>
          <w:rFonts w:cs="Times New Roman"/>
          <w:color w:val="FF0000"/>
          <w:sz w:val="24"/>
        </w:rPr>
      </w:pPr>
      <w:r>
        <w:rPr>
          <w:rFonts w:hint="eastAsia"/>
          <w:color w:val="FF0000"/>
          <w:sz w:val="24"/>
        </w:rPr>
        <w:fldChar w:fldCharType="begin"/>
      </w:r>
      <w:r w:rsidR="00752089">
        <w:rPr>
          <w:rFonts w:hint="eastAsia"/>
          <w:color w:val="FF0000"/>
          <w:sz w:val="24"/>
        </w:rPr>
        <w:instrText xml:space="preserve"> = 12 \* GB2 \* MERGEFORMAT </w:instrText>
      </w:r>
      <w:r>
        <w:rPr>
          <w:rFonts w:hint="eastAsia"/>
          <w:color w:val="FF0000"/>
          <w:sz w:val="24"/>
        </w:rPr>
        <w:fldChar w:fldCharType="separate"/>
      </w:r>
      <w:r w:rsidR="00752089">
        <w:rPr>
          <w:color w:val="FF0000"/>
          <w:sz w:val="24"/>
        </w:rPr>
        <w:t>⑿</w:t>
      </w:r>
      <w:r>
        <w:rPr>
          <w:rFonts w:hint="eastAsia"/>
          <w:color w:val="FF0000"/>
          <w:sz w:val="24"/>
        </w:rPr>
        <w:fldChar w:fldCharType="end"/>
      </w:r>
      <w:r w:rsidR="00752089">
        <w:rPr>
          <w:rFonts w:eastAsia="宋体" w:cs="Times New Roman"/>
          <w:color w:val="FF0000"/>
          <w:sz w:val="24"/>
          <w:shd w:val="clear" w:color="auto" w:fill="FFFFFF"/>
        </w:rPr>
        <w:t>《甘肃省废旧农膜回收利用条例》甘肃省人民代表大会常务委员会公告</w:t>
      </w:r>
      <w:r w:rsidR="00752089">
        <w:rPr>
          <w:rFonts w:eastAsia="宋体" w:cs="Times New Roman" w:hint="eastAsia"/>
          <w:color w:val="FF0000"/>
          <w:sz w:val="24"/>
          <w:shd w:val="clear" w:color="auto" w:fill="FFFFFF"/>
        </w:rPr>
        <w:t>（</w:t>
      </w:r>
      <w:r w:rsidR="00752089">
        <w:rPr>
          <w:rFonts w:eastAsia="宋体" w:cs="Times New Roman"/>
          <w:color w:val="FF0000"/>
          <w:sz w:val="24"/>
          <w:shd w:val="clear" w:color="auto" w:fill="FFFFFF"/>
        </w:rPr>
        <w:t>第</w:t>
      </w:r>
      <w:r w:rsidR="00752089">
        <w:rPr>
          <w:rFonts w:eastAsia="宋体" w:cs="Times New Roman"/>
          <w:color w:val="FF0000"/>
          <w:sz w:val="24"/>
          <w:shd w:val="clear" w:color="auto" w:fill="FFFFFF"/>
        </w:rPr>
        <w:t>8</w:t>
      </w:r>
      <w:r w:rsidR="00752089">
        <w:rPr>
          <w:rFonts w:eastAsia="宋体" w:cs="Times New Roman"/>
          <w:color w:val="FF0000"/>
          <w:sz w:val="24"/>
          <w:shd w:val="clear" w:color="auto" w:fill="FFFFFF"/>
        </w:rPr>
        <w:t>号</w:t>
      </w:r>
      <w:r w:rsidR="00752089">
        <w:rPr>
          <w:rFonts w:eastAsia="宋体" w:cs="Times New Roman" w:hint="eastAsia"/>
          <w:color w:val="FF0000"/>
          <w:sz w:val="24"/>
          <w:shd w:val="clear" w:color="auto" w:fill="FFFFFF"/>
        </w:rPr>
        <w:t>），</w:t>
      </w:r>
      <w:r w:rsidR="00752089">
        <w:rPr>
          <w:rFonts w:eastAsia="宋体" w:cs="Times New Roman" w:hint="eastAsia"/>
          <w:color w:val="FF0000"/>
          <w:sz w:val="24"/>
          <w:shd w:val="clear" w:color="auto" w:fill="FFFFFF"/>
        </w:rPr>
        <w:t>2013.11.29</w:t>
      </w:r>
      <w:r w:rsidR="00752089">
        <w:rPr>
          <w:rFonts w:eastAsia="宋体" w:cs="Times New Roman" w:hint="eastAsia"/>
          <w:color w:val="FF0000"/>
          <w:sz w:val="24"/>
          <w:shd w:val="clear" w:color="auto" w:fill="FFFFFF"/>
        </w:rPr>
        <w:t>；</w:t>
      </w:r>
    </w:p>
    <w:p w:rsidR="00EC735D" w:rsidRDefault="00EC735D">
      <w:pPr>
        <w:spacing w:line="360" w:lineRule="auto"/>
        <w:ind w:firstLineChars="200" w:firstLine="480"/>
        <w:rPr>
          <w:rFonts w:cs="Times New Roman"/>
          <w:sz w:val="24"/>
        </w:rPr>
      </w:pPr>
      <w:r>
        <w:rPr>
          <w:rFonts w:cs="Times New Roman" w:hint="eastAsia"/>
          <w:sz w:val="24"/>
        </w:rPr>
        <w:fldChar w:fldCharType="begin"/>
      </w:r>
      <w:r w:rsidR="00752089">
        <w:rPr>
          <w:rFonts w:cs="Times New Roman" w:hint="eastAsia"/>
          <w:sz w:val="24"/>
        </w:rPr>
        <w:instrText xml:space="preserve"> = 13 \* GB2 \* MERGEFORMAT </w:instrText>
      </w:r>
      <w:r>
        <w:rPr>
          <w:rFonts w:cs="Times New Roman" w:hint="eastAsia"/>
          <w:sz w:val="24"/>
        </w:rPr>
        <w:fldChar w:fldCharType="separate"/>
      </w:r>
      <w:r w:rsidR="00752089">
        <w:rPr>
          <w:sz w:val="24"/>
        </w:rPr>
        <w:t>⒀</w:t>
      </w:r>
      <w:r>
        <w:rPr>
          <w:rFonts w:cs="Times New Roman" w:hint="eastAsia"/>
          <w:sz w:val="24"/>
        </w:rPr>
        <w:fldChar w:fldCharType="end"/>
      </w:r>
      <w:r w:rsidR="00752089">
        <w:rPr>
          <w:rFonts w:cs="Times New Roman" w:hint="eastAsia"/>
          <w:sz w:val="24"/>
        </w:rPr>
        <w:t>《临泽县人民政府关于印发临泽县饮用水地下水源保护区污染防治管理办法的通知</w:t>
      </w:r>
      <w:bookmarkStart w:id="11" w:name="doc_mark"/>
      <w:r w:rsidR="00752089">
        <w:rPr>
          <w:rFonts w:cs="Times New Roman" w:hint="eastAsia"/>
          <w:sz w:val="24"/>
        </w:rPr>
        <w:t>》（临政发〔</w:t>
      </w:r>
      <w:r w:rsidR="00752089">
        <w:rPr>
          <w:rFonts w:cs="Times New Roman" w:hint="eastAsia"/>
          <w:sz w:val="24"/>
        </w:rPr>
        <w:t>2011</w:t>
      </w:r>
      <w:r w:rsidR="00752089">
        <w:rPr>
          <w:rFonts w:cs="Times New Roman" w:hint="eastAsia"/>
          <w:sz w:val="24"/>
        </w:rPr>
        <w:t>〕</w:t>
      </w:r>
      <w:bookmarkEnd w:id="11"/>
      <w:r w:rsidR="00752089">
        <w:rPr>
          <w:rFonts w:cs="Times New Roman" w:hint="eastAsia"/>
          <w:sz w:val="24"/>
        </w:rPr>
        <w:t>182</w:t>
      </w:r>
      <w:r w:rsidR="00752089">
        <w:rPr>
          <w:rFonts w:cs="Times New Roman" w:hint="eastAsia"/>
          <w:sz w:val="24"/>
        </w:rPr>
        <w:t>号）</w:t>
      </w:r>
      <w:r w:rsidR="00752089">
        <w:rPr>
          <w:rFonts w:cs="Times New Roman" w:hint="eastAsia"/>
          <w:sz w:val="24"/>
        </w:rPr>
        <w:t>。</w:t>
      </w:r>
    </w:p>
    <w:p w:rsidR="00EC735D" w:rsidRDefault="00752089">
      <w:pPr>
        <w:spacing w:line="360" w:lineRule="auto"/>
        <w:ind w:firstLineChars="200" w:firstLine="482"/>
        <w:rPr>
          <w:rFonts w:cs="Times New Roman"/>
          <w:b/>
          <w:sz w:val="24"/>
        </w:rPr>
      </w:pPr>
      <w:r>
        <w:rPr>
          <w:rFonts w:cs="Times New Roman"/>
          <w:b/>
          <w:sz w:val="24"/>
        </w:rPr>
        <w:t>1.1.3</w:t>
      </w:r>
      <w:r>
        <w:rPr>
          <w:rFonts w:cs="Times New Roman"/>
          <w:b/>
          <w:sz w:val="24"/>
        </w:rPr>
        <w:t>导则及技术规范</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⑴</w:t>
      </w:r>
      <w:r>
        <w:rPr>
          <w:rFonts w:cs="Times New Roman"/>
          <w:sz w:val="24"/>
        </w:rPr>
        <w:t>《建设项目环境影响评价技术导则</w:t>
      </w:r>
      <w:r>
        <w:rPr>
          <w:rFonts w:cs="Times New Roman"/>
          <w:sz w:val="24"/>
        </w:rPr>
        <w:t>—</w:t>
      </w:r>
      <w:r>
        <w:rPr>
          <w:rFonts w:cs="Times New Roman"/>
          <w:sz w:val="24"/>
        </w:rPr>
        <w:t>总纲》（</w:t>
      </w:r>
      <w:r>
        <w:rPr>
          <w:rFonts w:cs="Times New Roman"/>
          <w:sz w:val="24"/>
        </w:rPr>
        <w:t>HJ2.1-2016</w:t>
      </w:r>
      <w:r>
        <w:rPr>
          <w:rFonts w:cs="Times New Roman"/>
          <w:sz w:val="24"/>
        </w:rPr>
        <w:t>）；</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⑵</w:t>
      </w:r>
      <w:r>
        <w:rPr>
          <w:rFonts w:cs="Times New Roman"/>
          <w:sz w:val="24"/>
        </w:rPr>
        <w:t>《环境影响评价技术导则</w:t>
      </w:r>
      <w:r>
        <w:rPr>
          <w:rFonts w:cs="Times New Roman"/>
          <w:sz w:val="24"/>
        </w:rPr>
        <w:t>—</w:t>
      </w:r>
      <w:r>
        <w:rPr>
          <w:rFonts w:cs="Times New Roman"/>
          <w:sz w:val="24"/>
        </w:rPr>
        <w:t>大气环境》（</w:t>
      </w:r>
      <w:r>
        <w:rPr>
          <w:rFonts w:cs="Times New Roman"/>
          <w:sz w:val="24"/>
        </w:rPr>
        <w:t>HJ2.2-2008</w:t>
      </w:r>
      <w:r>
        <w:rPr>
          <w:rFonts w:cs="Times New Roman"/>
          <w:sz w:val="24"/>
        </w:rPr>
        <w:t>）；</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⑶</w:t>
      </w:r>
      <w:r>
        <w:rPr>
          <w:rFonts w:cs="Times New Roman"/>
          <w:sz w:val="24"/>
        </w:rPr>
        <w:t>《环境影响评价技术导则</w:t>
      </w:r>
      <w:r>
        <w:rPr>
          <w:rFonts w:cs="Times New Roman"/>
          <w:sz w:val="24"/>
        </w:rPr>
        <w:t>—</w:t>
      </w:r>
      <w:r>
        <w:rPr>
          <w:rFonts w:cs="Times New Roman"/>
          <w:sz w:val="24"/>
        </w:rPr>
        <w:t>地面水环境》（</w:t>
      </w:r>
      <w:r>
        <w:rPr>
          <w:rFonts w:cs="Times New Roman"/>
          <w:sz w:val="24"/>
        </w:rPr>
        <w:t>HJ/T2.3-93</w:t>
      </w:r>
      <w:r>
        <w:rPr>
          <w:rFonts w:cs="Times New Roman"/>
          <w:sz w:val="24"/>
        </w:rPr>
        <w:t>）；</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⑷</w:t>
      </w:r>
      <w:r>
        <w:rPr>
          <w:rFonts w:cs="Times New Roman"/>
          <w:sz w:val="24"/>
        </w:rPr>
        <w:t>《环境影响评价技术导则</w:t>
      </w:r>
      <w:r>
        <w:rPr>
          <w:rFonts w:cs="Times New Roman"/>
          <w:sz w:val="24"/>
        </w:rPr>
        <w:t>—</w:t>
      </w:r>
      <w:r>
        <w:rPr>
          <w:rFonts w:cs="Times New Roman"/>
          <w:sz w:val="24"/>
        </w:rPr>
        <w:t>地下水环境》（</w:t>
      </w:r>
      <w:r>
        <w:rPr>
          <w:rFonts w:cs="Times New Roman"/>
          <w:sz w:val="24"/>
        </w:rPr>
        <w:t>HJ610-2016</w:t>
      </w:r>
      <w:r>
        <w:rPr>
          <w:rFonts w:cs="Times New Roman"/>
          <w:sz w:val="24"/>
        </w:rPr>
        <w:t>）；</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⑸</w:t>
      </w:r>
      <w:r>
        <w:rPr>
          <w:rFonts w:cs="Times New Roman"/>
          <w:sz w:val="24"/>
        </w:rPr>
        <w:t>《环境影响评价技术导则</w:t>
      </w:r>
      <w:r>
        <w:rPr>
          <w:rFonts w:cs="Times New Roman"/>
          <w:sz w:val="24"/>
        </w:rPr>
        <w:t>—</w:t>
      </w:r>
      <w:r>
        <w:rPr>
          <w:rFonts w:cs="Times New Roman"/>
          <w:sz w:val="24"/>
        </w:rPr>
        <w:t>声环境》（</w:t>
      </w:r>
      <w:r>
        <w:rPr>
          <w:rFonts w:cs="Times New Roman"/>
          <w:sz w:val="24"/>
        </w:rPr>
        <w:t>HJ2.4-2009</w:t>
      </w:r>
      <w:r>
        <w:rPr>
          <w:rFonts w:cs="Times New Roman"/>
          <w:sz w:val="24"/>
        </w:rPr>
        <w:t>）；</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⑹</w:t>
      </w:r>
      <w:r>
        <w:rPr>
          <w:rFonts w:cs="Times New Roman"/>
          <w:sz w:val="24"/>
        </w:rPr>
        <w:t>《环境影响评价技术导则</w:t>
      </w:r>
      <w:r>
        <w:rPr>
          <w:rFonts w:cs="Times New Roman"/>
          <w:sz w:val="24"/>
        </w:rPr>
        <w:t>—</w:t>
      </w:r>
      <w:r>
        <w:rPr>
          <w:rFonts w:cs="Times New Roman"/>
          <w:sz w:val="24"/>
        </w:rPr>
        <w:t>生态影响》（</w:t>
      </w:r>
      <w:r>
        <w:rPr>
          <w:rFonts w:cs="Times New Roman"/>
          <w:sz w:val="24"/>
        </w:rPr>
        <w:t>HJ19-2011</w:t>
      </w:r>
      <w:r>
        <w:rPr>
          <w:rFonts w:cs="Times New Roman"/>
          <w:sz w:val="24"/>
        </w:rPr>
        <w:t>）；</w:t>
      </w:r>
    </w:p>
    <w:p w:rsidR="00EC735D" w:rsidRDefault="00752089">
      <w:pPr>
        <w:tabs>
          <w:tab w:val="left" w:pos="0"/>
        </w:tabs>
        <w:spacing w:line="360" w:lineRule="auto"/>
        <w:ind w:firstLineChars="200" w:firstLine="480"/>
        <w:rPr>
          <w:rFonts w:cs="Times New Roman"/>
          <w:sz w:val="24"/>
        </w:rPr>
      </w:pPr>
      <w:r>
        <w:rPr>
          <w:rFonts w:ascii="宋体" w:eastAsia="宋体" w:hAnsi="宋体" w:cs="宋体" w:hint="eastAsia"/>
          <w:sz w:val="24"/>
        </w:rPr>
        <w:t>⑺</w:t>
      </w:r>
      <w:r>
        <w:rPr>
          <w:rFonts w:eastAsia="宋体" w:hAnsi="宋体" w:cs="Times New Roman"/>
          <w:sz w:val="24"/>
        </w:rPr>
        <w:t>《建设项目环境风险评价技术导则》（</w:t>
      </w:r>
      <w:r>
        <w:rPr>
          <w:rFonts w:eastAsia="宋体" w:cs="Times New Roman"/>
          <w:sz w:val="24"/>
        </w:rPr>
        <w:t>HJ/T169-2004</w:t>
      </w:r>
      <w:r>
        <w:rPr>
          <w:rFonts w:eastAsia="宋体" w:hAnsi="宋体" w:cs="Times New Roman"/>
          <w:sz w:val="24"/>
        </w:rPr>
        <w:t>）；</w:t>
      </w:r>
    </w:p>
    <w:p w:rsidR="00EC735D" w:rsidRDefault="00752089">
      <w:pPr>
        <w:tabs>
          <w:tab w:val="left" w:pos="0"/>
        </w:tabs>
        <w:spacing w:line="360" w:lineRule="auto"/>
        <w:ind w:leftChars="228" w:left="479"/>
        <w:rPr>
          <w:rFonts w:cs="Times New Roman"/>
          <w:sz w:val="24"/>
        </w:rPr>
      </w:pPr>
      <w:r>
        <w:rPr>
          <w:rFonts w:eastAsia="宋体" w:hAnsi="宋体" w:cs="Times New Roman"/>
          <w:sz w:val="24"/>
        </w:rPr>
        <w:t>⑻</w:t>
      </w:r>
      <w:r>
        <w:rPr>
          <w:rFonts w:eastAsia="宋体" w:hAnsi="宋体" w:cs="Times New Roman"/>
          <w:sz w:val="24"/>
        </w:rPr>
        <w:t>《废塑料回收与再生利用污染控制技术规范（试行）》（</w:t>
      </w:r>
      <w:r>
        <w:rPr>
          <w:rFonts w:eastAsia="宋体" w:cs="Times New Roman"/>
          <w:sz w:val="24"/>
        </w:rPr>
        <w:t>HJ/T 364-2007</w:t>
      </w:r>
      <w:r>
        <w:rPr>
          <w:rFonts w:eastAsia="宋体" w:hAnsi="宋体" w:cs="Times New Roman"/>
          <w:sz w:val="24"/>
        </w:rPr>
        <w:t>）；</w:t>
      </w:r>
      <w:r>
        <w:rPr>
          <w:rFonts w:cs="Times New Roman"/>
          <w:color w:val="FF0000"/>
          <w:sz w:val="24"/>
        </w:rPr>
        <w:t>⑼</w:t>
      </w:r>
      <w:r>
        <w:rPr>
          <w:rFonts w:cs="Times New Roman"/>
          <w:color w:val="FF0000"/>
          <w:sz w:val="24"/>
        </w:rPr>
        <w:t>《废塑料综合利用行业规范条件》</w:t>
      </w:r>
      <w:r>
        <w:rPr>
          <w:rFonts w:cs="Times New Roman" w:hint="eastAsia"/>
          <w:color w:val="FF0000"/>
          <w:sz w:val="24"/>
        </w:rPr>
        <w:t>，中华人民共和国工业和信息部，</w:t>
      </w:r>
      <w:r>
        <w:rPr>
          <w:rFonts w:cs="Times New Roman" w:hint="eastAsia"/>
          <w:color w:val="FF0000"/>
          <w:sz w:val="24"/>
        </w:rPr>
        <w:t>2015</w:t>
      </w:r>
      <w:r>
        <w:rPr>
          <w:rFonts w:cs="Times New Roman" w:hint="eastAsia"/>
          <w:color w:val="FF0000"/>
          <w:sz w:val="24"/>
        </w:rPr>
        <w:t>年第</w:t>
      </w:r>
      <w:r>
        <w:rPr>
          <w:rFonts w:cs="Times New Roman" w:hint="eastAsia"/>
          <w:color w:val="FF0000"/>
          <w:sz w:val="24"/>
        </w:rPr>
        <w:t>81</w:t>
      </w:r>
      <w:r>
        <w:rPr>
          <w:rFonts w:cs="Times New Roman" w:hint="eastAsia"/>
          <w:color w:val="FF0000"/>
          <w:sz w:val="24"/>
        </w:rPr>
        <w:t>号；</w:t>
      </w:r>
    </w:p>
    <w:p w:rsidR="00EC735D" w:rsidRDefault="00EC735D">
      <w:pPr>
        <w:tabs>
          <w:tab w:val="left" w:pos="0"/>
        </w:tabs>
        <w:spacing w:line="360" w:lineRule="auto"/>
        <w:ind w:firstLineChars="200" w:firstLine="480"/>
        <w:rPr>
          <w:rFonts w:eastAsia="宋体" w:cs="Times New Roman"/>
          <w:sz w:val="24"/>
        </w:rPr>
      </w:pPr>
      <w:r>
        <w:rPr>
          <w:rFonts w:cs="Times New Roman" w:hint="eastAsia"/>
          <w:sz w:val="24"/>
        </w:rPr>
        <w:fldChar w:fldCharType="begin"/>
      </w:r>
      <w:r w:rsidR="00752089">
        <w:rPr>
          <w:rFonts w:cs="Times New Roman" w:hint="eastAsia"/>
          <w:sz w:val="24"/>
        </w:rPr>
        <w:instrText xml:space="preserve"> = 10 \* GB2 \* MERGEFORMAT </w:instrText>
      </w:r>
      <w:r>
        <w:rPr>
          <w:rFonts w:cs="Times New Roman" w:hint="eastAsia"/>
          <w:sz w:val="24"/>
        </w:rPr>
        <w:fldChar w:fldCharType="separate"/>
      </w:r>
      <w:r w:rsidR="00752089">
        <w:rPr>
          <w:rFonts w:cs="Times New Roman" w:hint="eastAsia"/>
          <w:sz w:val="24"/>
        </w:rPr>
        <w:t>⑽</w:t>
      </w:r>
      <w:r>
        <w:rPr>
          <w:rFonts w:cs="Times New Roman" w:hint="eastAsia"/>
          <w:sz w:val="24"/>
        </w:rPr>
        <w:fldChar w:fldCharType="end"/>
      </w:r>
      <w:r w:rsidR="00752089">
        <w:rPr>
          <w:rFonts w:eastAsia="宋体" w:hAnsi="宋体" w:cs="Times New Roman"/>
          <w:sz w:val="24"/>
        </w:rPr>
        <w:t>《固体废物鉴别导则（试行）》</w:t>
      </w:r>
      <w:r w:rsidR="00752089">
        <w:rPr>
          <w:rFonts w:eastAsia="宋体" w:cs="Times New Roman" w:hint="eastAsia"/>
          <w:sz w:val="24"/>
        </w:rPr>
        <w:t>（</w:t>
      </w:r>
      <w:r w:rsidR="00752089">
        <w:rPr>
          <w:rFonts w:eastAsia="宋体" w:cs="Times New Roman"/>
          <w:sz w:val="24"/>
        </w:rPr>
        <w:t>2006.4</w:t>
      </w:r>
      <w:r w:rsidR="00752089">
        <w:rPr>
          <w:rFonts w:eastAsia="宋体" w:cs="Times New Roman" w:hint="eastAsia"/>
          <w:sz w:val="24"/>
        </w:rPr>
        <w:t>.1</w:t>
      </w:r>
      <w:r w:rsidR="00752089">
        <w:rPr>
          <w:rFonts w:eastAsia="宋体" w:cs="Times New Roman" w:hint="eastAsia"/>
          <w:sz w:val="24"/>
        </w:rPr>
        <w:t>）</w:t>
      </w:r>
      <w:r w:rsidR="00752089">
        <w:rPr>
          <w:rFonts w:eastAsia="宋体" w:cs="Times New Roman" w:hint="eastAsia"/>
          <w:sz w:val="24"/>
        </w:rPr>
        <w:t>。</w:t>
      </w:r>
    </w:p>
    <w:p w:rsidR="00EC735D" w:rsidRDefault="00752089">
      <w:pPr>
        <w:adjustRightInd w:val="0"/>
        <w:snapToGrid w:val="0"/>
        <w:spacing w:line="360" w:lineRule="auto"/>
        <w:ind w:firstLineChars="200" w:firstLine="482"/>
        <w:rPr>
          <w:rFonts w:cs="Times New Roman"/>
          <w:b/>
          <w:sz w:val="24"/>
        </w:rPr>
      </w:pPr>
      <w:r>
        <w:rPr>
          <w:rFonts w:cs="Times New Roman"/>
          <w:b/>
          <w:sz w:val="24"/>
        </w:rPr>
        <w:t>1.1.4</w:t>
      </w:r>
      <w:r>
        <w:rPr>
          <w:rFonts w:cs="Times New Roman"/>
          <w:b/>
          <w:sz w:val="24"/>
        </w:rPr>
        <w:t>相关资料</w:t>
      </w:r>
    </w:p>
    <w:p w:rsidR="00EC735D" w:rsidRDefault="00752089">
      <w:pPr>
        <w:adjustRightInd w:val="0"/>
        <w:snapToGrid w:val="0"/>
        <w:spacing w:line="360" w:lineRule="auto"/>
        <w:ind w:firstLineChars="200" w:firstLine="480"/>
        <w:rPr>
          <w:rFonts w:eastAsia="宋体" w:cs="Times New Roman"/>
          <w:sz w:val="24"/>
        </w:rPr>
      </w:pPr>
      <w:r>
        <w:rPr>
          <w:rFonts w:eastAsia="宋体" w:hAnsi="宋体" w:cs="Times New Roman"/>
          <w:sz w:val="24"/>
        </w:rPr>
        <w:t>⑴</w:t>
      </w:r>
      <w:r>
        <w:rPr>
          <w:rFonts w:eastAsia="宋体" w:hAnsi="宋体" w:cs="Times New Roman" w:hint="eastAsia"/>
          <w:sz w:val="24"/>
        </w:rPr>
        <w:t>《</w:t>
      </w:r>
      <w:r>
        <w:rPr>
          <w:rFonts w:hAnsiTheme="minorEastAsia" w:hint="eastAsia"/>
          <w:sz w:val="24"/>
        </w:rPr>
        <w:t>废旧地膜回收再利用技术研发与产业化生产</w:t>
      </w:r>
      <w:r>
        <w:rPr>
          <w:rFonts w:hAnsiTheme="minorEastAsia" w:cs="Times New Roman" w:hint="eastAsia"/>
          <w:sz w:val="24"/>
        </w:rPr>
        <w:t>项目</w:t>
      </w:r>
      <w:r>
        <w:rPr>
          <w:rFonts w:eastAsia="宋体" w:hAnsi="宋体" w:cs="Times New Roman"/>
          <w:sz w:val="24"/>
        </w:rPr>
        <w:t>环境影响评价委托书</w:t>
      </w:r>
      <w:r>
        <w:rPr>
          <w:rFonts w:eastAsia="宋体" w:hAnsi="宋体" w:cs="Times New Roman" w:hint="eastAsia"/>
          <w:sz w:val="24"/>
        </w:rPr>
        <w:t>》</w:t>
      </w:r>
      <w:r>
        <w:rPr>
          <w:rFonts w:eastAsia="宋体" w:hAnsi="宋体" w:cs="Times New Roman" w:hint="eastAsia"/>
          <w:sz w:val="24"/>
        </w:rPr>
        <w:t>；</w:t>
      </w:r>
    </w:p>
    <w:p w:rsidR="00EC735D" w:rsidRDefault="00752089">
      <w:pPr>
        <w:adjustRightInd w:val="0"/>
        <w:snapToGrid w:val="0"/>
        <w:spacing w:line="360" w:lineRule="auto"/>
        <w:ind w:firstLineChars="200" w:firstLine="480"/>
        <w:rPr>
          <w:rFonts w:eastAsia="宋体" w:cs="Times New Roman"/>
          <w:sz w:val="24"/>
        </w:rPr>
      </w:pPr>
      <w:r>
        <w:rPr>
          <w:rFonts w:eastAsia="宋体" w:hAnsi="宋体" w:cs="Times New Roman"/>
          <w:sz w:val="24"/>
        </w:rPr>
        <w:t>⑵</w:t>
      </w:r>
      <w:r>
        <w:rPr>
          <w:rFonts w:eastAsia="宋体" w:hAnsi="宋体" w:cs="Times New Roman" w:hint="eastAsia"/>
          <w:sz w:val="24"/>
        </w:rPr>
        <w:t>《</w:t>
      </w:r>
      <w:r>
        <w:rPr>
          <w:rFonts w:hAnsiTheme="minorEastAsia" w:hint="eastAsia"/>
          <w:sz w:val="24"/>
        </w:rPr>
        <w:t>废旧地膜回收再利用技术研发与产业化生产</w:t>
      </w:r>
      <w:r>
        <w:rPr>
          <w:rFonts w:hAnsiTheme="minorEastAsia" w:cs="Times New Roman" w:hint="eastAsia"/>
          <w:sz w:val="24"/>
        </w:rPr>
        <w:t>项目</w:t>
      </w:r>
      <w:r>
        <w:rPr>
          <w:rFonts w:eastAsia="宋体" w:hAnsi="宋体" w:cs="Times New Roman"/>
          <w:sz w:val="24"/>
        </w:rPr>
        <w:t>可行性研究报告</w:t>
      </w:r>
      <w:r>
        <w:rPr>
          <w:rFonts w:ascii="宋体" w:eastAsia="宋体" w:hAnsi="宋体" w:cs="宋体" w:hint="eastAsia"/>
          <w:sz w:val="24"/>
        </w:rPr>
        <w:t>》</w:t>
      </w:r>
      <w:r>
        <w:rPr>
          <w:rFonts w:eastAsia="宋体" w:hAnsi="宋体" w:cs="Times New Roman" w:hint="eastAsia"/>
          <w:sz w:val="24"/>
        </w:rPr>
        <w:t>；</w:t>
      </w:r>
    </w:p>
    <w:p w:rsidR="00EC735D" w:rsidRDefault="00752089">
      <w:pPr>
        <w:adjustRightInd w:val="0"/>
        <w:snapToGrid w:val="0"/>
        <w:spacing w:line="360" w:lineRule="auto"/>
        <w:ind w:firstLineChars="200" w:firstLine="480"/>
        <w:rPr>
          <w:sz w:val="24"/>
        </w:rPr>
      </w:pPr>
      <w:r>
        <w:rPr>
          <w:rFonts w:eastAsia="宋体" w:hAnsi="宋体" w:cs="Times New Roman"/>
          <w:sz w:val="24"/>
        </w:rPr>
        <w:t>⑶</w:t>
      </w:r>
      <w:r>
        <w:rPr>
          <w:rFonts w:eastAsia="宋体" w:hAnsi="宋体" w:cs="Times New Roman" w:hint="eastAsia"/>
          <w:sz w:val="24"/>
        </w:rPr>
        <w:t>建设单位提供的与</w:t>
      </w:r>
      <w:r>
        <w:rPr>
          <w:rFonts w:eastAsia="宋体" w:hAnsi="宋体" w:cs="Times New Roman" w:hint="eastAsia"/>
          <w:sz w:val="24"/>
        </w:rPr>
        <w:t>项目</w:t>
      </w:r>
      <w:r>
        <w:rPr>
          <w:rFonts w:eastAsia="宋体" w:hAnsi="宋体" w:cs="Times New Roman"/>
          <w:sz w:val="24"/>
        </w:rPr>
        <w:t>有关的其他技术资料</w:t>
      </w:r>
      <w:r>
        <w:rPr>
          <w:rFonts w:eastAsia="宋体" w:hAnsi="宋体" w:cs="Times New Roman" w:hint="eastAsia"/>
          <w:sz w:val="24"/>
        </w:rPr>
        <w:t>。</w:t>
      </w:r>
    </w:p>
    <w:p w:rsidR="00EC735D" w:rsidRDefault="00752089">
      <w:pPr>
        <w:adjustRightInd w:val="0"/>
        <w:snapToGrid w:val="0"/>
        <w:spacing w:line="360" w:lineRule="auto"/>
        <w:ind w:firstLineChars="200" w:firstLine="482"/>
        <w:outlineLvl w:val="1"/>
        <w:rPr>
          <w:rFonts w:cs="Times New Roman"/>
          <w:b/>
          <w:sz w:val="24"/>
        </w:rPr>
      </w:pPr>
      <w:bookmarkStart w:id="12" w:name="_Toc157309318"/>
      <w:bookmarkStart w:id="13" w:name="_Toc212294882"/>
      <w:bookmarkStart w:id="14" w:name="_Toc339614891"/>
      <w:bookmarkStart w:id="15" w:name="_Toc262155743"/>
      <w:bookmarkStart w:id="16" w:name="_Toc260123298"/>
      <w:bookmarkStart w:id="17" w:name="_Toc261353512"/>
      <w:bookmarkStart w:id="18" w:name="_Toc20008"/>
      <w:bookmarkStart w:id="19" w:name="_Toc480355597"/>
      <w:bookmarkStart w:id="20" w:name="_Toc1948"/>
      <w:bookmarkStart w:id="21" w:name="_Toc157309319"/>
      <w:bookmarkStart w:id="22" w:name="_Toc261353513"/>
      <w:bookmarkStart w:id="23" w:name="_Toc260123299"/>
      <w:bookmarkStart w:id="24" w:name="_Toc339614892"/>
      <w:bookmarkStart w:id="25" w:name="_Toc212294883"/>
      <w:bookmarkStart w:id="26" w:name="_Toc262155744"/>
      <w:r>
        <w:rPr>
          <w:rFonts w:cs="Times New Roman"/>
          <w:b/>
          <w:sz w:val="24"/>
        </w:rPr>
        <w:lastRenderedPageBreak/>
        <w:t>1.</w:t>
      </w:r>
      <w:bookmarkEnd w:id="12"/>
      <w:bookmarkEnd w:id="13"/>
      <w:bookmarkEnd w:id="14"/>
      <w:bookmarkEnd w:id="15"/>
      <w:bookmarkEnd w:id="16"/>
      <w:bookmarkEnd w:id="17"/>
      <w:r>
        <w:rPr>
          <w:rFonts w:cs="Times New Roman"/>
          <w:b/>
          <w:sz w:val="24"/>
        </w:rPr>
        <w:t>2</w:t>
      </w:r>
      <w:r>
        <w:rPr>
          <w:rFonts w:cs="Times New Roman"/>
          <w:b/>
          <w:sz w:val="24"/>
        </w:rPr>
        <w:t>评价目的及原则</w:t>
      </w:r>
      <w:bookmarkEnd w:id="18"/>
      <w:bookmarkEnd w:id="19"/>
      <w:bookmarkEnd w:id="20"/>
    </w:p>
    <w:p w:rsidR="00EC735D" w:rsidRDefault="00752089">
      <w:pPr>
        <w:adjustRightInd w:val="0"/>
        <w:snapToGrid w:val="0"/>
        <w:spacing w:line="360" w:lineRule="auto"/>
        <w:ind w:firstLineChars="200" w:firstLine="482"/>
        <w:rPr>
          <w:rFonts w:cs="Times New Roman"/>
          <w:b/>
          <w:sz w:val="24"/>
        </w:rPr>
      </w:pPr>
      <w:r>
        <w:rPr>
          <w:rFonts w:cs="Times New Roman"/>
          <w:b/>
          <w:sz w:val="24"/>
        </w:rPr>
        <w:t>1.2.1</w:t>
      </w:r>
      <w:r>
        <w:rPr>
          <w:rFonts w:cs="Times New Roman"/>
          <w:b/>
          <w:sz w:val="24"/>
        </w:rPr>
        <w:t>评价目的</w:t>
      </w:r>
    </w:p>
    <w:p w:rsidR="00EC735D" w:rsidRDefault="00752089">
      <w:pPr>
        <w:pStyle w:val="a0"/>
        <w:adjustRightInd w:val="0"/>
        <w:snapToGrid w:val="0"/>
        <w:spacing w:after="0" w:line="360" w:lineRule="auto"/>
        <w:ind w:firstLineChars="200" w:firstLine="480"/>
        <w:rPr>
          <w:rFonts w:cs="Times New Roman"/>
          <w:sz w:val="24"/>
        </w:rPr>
      </w:pPr>
      <w:r>
        <w:rPr>
          <w:rFonts w:ascii="宋体" w:hAnsi="宋体" w:cs="宋体" w:hint="eastAsia"/>
          <w:sz w:val="24"/>
        </w:rPr>
        <w:t>⑴</w:t>
      </w:r>
      <w:r>
        <w:rPr>
          <w:rFonts w:cs="Times New Roman"/>
          <w:sz w:val="24"/>
        </w:rPr>
        <w:t>通过现场踏勘及资料分析，查清拟建项目周围的自然环境以及环境质量现状。</w:t>
      </w:r>
    </w:p>
    <w:p w:rsidR="00EC735D" w:rsidRDefault="00752089">
      <w:pPr>
        <w:pStyle w:val="a0"/>
        <w:adjustRightInd w:val="0"/>
        <w:snapToGrid w:val="0"/>
        <w:spacing w:after="0" w:line="360" w:lineRule="auto"/>
        <w:ind w:firstLineChars="200" w:firstLine="480"/>
        <w:rPr>
          <w:rFonts w:cs="Times New Roman"/>
          <w:sz w:val="24"/>
        </w:rPr>
      </w:pPr>
      <w:r>
        <w:rPr>
          <w:rFonts w:ascii="宋体" w:hAnsi="宋体" w:cs="宋体" w:hint="eastAsia"/>
          <w:sz w:val="24"/>
        </w:rPr>
        <w:t>⑵</w:t>
      </w:r>
      <w:r>
        <w:rPr>
          <w:rFonts w:cs="Times New Roman"/>
          <w:sz w:val="24"/>
        </w:rPr>
        <w:t>通过工程分析和类比调查，摸清工程建设的规模和主要内容，</w:t>
      </w:r>
      <w:r>
        <w:rPr>
          <w:rFonts w:cs="Times New Roman" w:hint="eastAsia"/>
          <w:sz w:val="24"/>
        </w:rPr>
        <w:t>主要</w:t>
      </w:r>
      <w:r>
        <w:rPr>
          <w:rFonts w:cs="Times New Roman"/>
          <w:sz w:val="24"/>
        </w:rPr>
        <w:t>分析运</w:t>
      </w:r>
      <w:r>
        <w:rPr>
          <w:rFonts w:cs="Times New Roman" w:hint="eastAsia"/>
          <w:sz w:val="24"/>
        </w:rPr>
        <w:t>营</w:t>
      </w:r>
      <w:r>
        <w:rPr>
          <w:rFonts w:cs="Times New Roman"/>
          <w:sz w:val="24"/>
        </w:rPr>
        <w:t>期的主要污染环节、污染类型、排污方式及污染程度，提出切实可行的污染防治措施，在达标排放的前提下，制定污染物排放的总量控制指标。</w:t>
      </w:r>
    </w:p>
    <w:p w:rsidR="00EC735D" w:rsidRDefault="00752089">
      <w:pPr>
        <w:pStyle w:val="a0"/>
        <w:adjustRightInd w:val="0"/>
        <w:snapToGrid w:val="0"/>
        <w:spacing w:after="0" w:line="360" w:lineRule="auto"/>
        <w:ind w:firstLineChars="200" w:firstLine="480"/>
        <w:rPr>
          <w:rFonts w:cs="Times New Roman"/>
          <w:sz w:val="24"/>
        </w:rPr>
      </w:pPr>
      <w:r>
        <w:rPr>
          <w:rFonts w:ascii="宋体" w:hAnsi="宋体" w:cs="宋体" w:hint="eastAsia"/>
          <w:sz w:val="24"/>
        </w:rPr>
        <w:t>⑶</w:t>
      </w:r>
      <w:r>
        <w:rPr>
          <w:rFonts w:cs="Times New Roman"/>
          <w:sz w:val="24"/>
        </w:rPr>
        <w:t>从技术、经济角度分析和论证拟采取的环保措施的可行性，必要时提出替代方案。</w:t>
      </w:r>
    </w:p>
    <w:p w:rsidR="00EC735D" w:rsidRDefault="00752089">
      <w:pPr>
        <w:pStyle w:val="a0"/>
        <w:adjustRightInd w:val="0"/>
        <w:snapToGrid w:val="0"/>
        <w:spacing w:after="0" w:line="360" w:lineRule="auto"/>
        <w:ind w:firstLineChars="200" w:firstLine="480"/>
        <w:rPr>
          <w:rFonts w:cs="Times New Roman"/>
          <w:sz w:val="24"/>
        </w:rPr>
      </w:pPr>
      <w:r>
        <w:rPr>
          <w:rFonts w:ascii="宋体" w:hAnsi="宋体" w:cs="宋体" w:hint="eastAsia"/>
          <w:sz w:val="24"/>
        </w:rPr>
        <w:t>⑷</w:t>
      </w:r>
      <w:r>
        <w:rPr>
          <w:rFonts w:cs="Times New Roman"/>
          <w:sz w:val="24"/>
        </w:rPr>
        <w:t>从环境保护角度对</w:t>
      </w:r>
      <w:r>
        <w:rPr>
          <w:rFonts w:cs="Times New Roman" w:hint="eastAsia"/>
          <w:sz w:val="24"/>
        </w:rPr>
        <w:t>项目</w:t>
      </w:r>
      <w:r>
        <w:rPr>
          <w:rFonts w:cs="Times New Roman"/>
          <w:sz w:val="24"/>
        </w:rPr>
        <w:t>的可行性作出明确结论，为主管部门决策和环境管理提供依据。</w:t>
      </w:r>
    </w:p>
    <w:p w:rsidR="00EC735D" w:rsidRDefault="00752089">
      <w:pPr>
        <w:adjustRightInd w:val="0"/>
        <w:snapToGrid w:val="0"/>
        <w:spacing w:line="360" w:lineRule="auto"/>
        <w:ind w:firstLineChars="200" w:firstLine="482"/>
        <w:rPr>
          <w:sz w:val="24"/>
        </w:rPr>
      </w:pPr>
      <w:r>
        <w:rPr>
          <w:rFonts w:cs="Times New Roman"/>
          <w:b/>
          <w:sz w:val="24"/>
        </w:rPr>
        <w:t>1.2.2</w:t>
      </w:r>
      <w:r>
        <w:rPr>
          <w:rFonts w:cs="Times New Roman"/>
          <w:b/>
          <w:sz w:val="24"/>
        </w:rPr>
        <w:t>评价原则</w:t>
      </w:r>
    </w:p>
    <w:p w:rsidR="00EC735D" w:rsidRDefault="0075208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⑴评价工作在满足技术质量要求的前提下，将充分利用现有资料，以提高环评工作效率、尽快地完成评价工作。</w:t>
      </w:r>
    </w:p>
    <w:p w:rsidR="00EC735D" w:rsidRDefault="0075208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⑵评价将充分体现项目的一般性和特殊性特点，</w:t>
      </w:r>
      <w:r>
        <w:rPr>
          <w:rFonts w:ascii="宋体" w:eastAsia="宋体" w:hAnsi="宋体" w:cs="宋体" w:hint="eastAsia"/>
          <w:sz w:val="24"/>
        </w:rPr>
        <w:t>充分利用工艺及排污特点进行分析，使评价结论更具有真实可靠性。</w:t>
      </w:r>
    </w:p>
    <w:p w:rsidR="00EC735D" w:rsidRDefault="0075208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⑶在污染控制上，评价将坚持清洁生产的原则，通过对同类项目生产工艺研究和分析，论证项目在清洁生产上的先进性及存在问题，明确企业下一步的努力目标方向，以最大限度的减少污染物的排放，使污染物实现达标排放。</w:t>
      </w:r>
    </w:p>
    <w:p w:rsidR="00EC735D" w:rsidRDefault="00752089">
      <w:pPr>
        <w:adjustRightInd w:val="0"/>
        <w:snapToGrid w:val="0"/>
        <w:spacing w:line="360" w:lineRule="auto"/>
        <w:ind w:firstLineChars="200" w:firstLine="480"/>
        <w:rPr>
          <w:rFonts w:cs="Times New Roman"/>
          <w:sz w:val="24"/>
        </w:rPr>
      </w:pPr>
      <w:r>
        <w:rPr>
          <w:rFonts w:ascii="宋体" w:hAnsi="宋体" w:cs="宋体" w:hint="eastAsia"/>
          <w:sz w:val="24"/>
        </w:rPr>
        <w:t>⑷</w:t>
      </w:r>
      <w:r>
        <w:rPr>
          <w:rFonts w:cs="Times New Roman"/>
          <w:sz w:val="24"/>
        </w:rPr>
        <w:t>以环境敏感问题为评价重点，按照环境要素分别选取居民集中区、学校等作为环境敏感目标进行重点评价，根据评价结果提出技术上可行，经济上合理的环境保护治理措施和建议</w:t>
      </w:r>
      <w:r>
        <w:rPr>
          <w:rFonts w:cs="Times New Roman" w:hint="eastAsia"/>
          <w:sz w:val="24"/>
        </w:rPr>
        <w:t>。</w:t>
      </w:r>
    </w:p>
    <w:p w:rsidR="00EC735D" w:rsidRDefault="00752089">
      <w:pPr>
        <w:adjustRightInd w:val="0"/>
        <w:snapToGrid w:val="0"/>
        <w:spacing w:line="360" w:lineRule="auto"/>
        <w:ind w:firstLineChars="200" w:firstLine="482"/>
        <w:outlineLvl w:val="1"/>
        <w:rPr>
          <w:rFonts w:cs="Times New Roman"/>
          <w:b/>
          <w:sz w:val="24"/>
        </w:rPr>
      </w:pPr>
      <w:bookmarkStart w:id="27" w:name="_Toc480355598"/>
      <w:bookmarkStart w:id="28" w:name="_Toc19438"/>
      <w:bookmarkStart w:id="29" w:name="_Toc24163"/>
      <w:bookmarkEnd w:id="21"/>
      <w:bookmarkEnd w:id="22"/>
      <w:bookmarkEnd w:id="23"/>
      <w:bookmarkEnd w:id="24"/>
      <w:bookmarkEnd w:id="25"/>
      <w:bookmarkEnd w:id="26"/>
      <w:r>
        <w:rPr>
          <w:rFonts w:cs="Times New Roman"/>
          <w:b/>
          <w:sz w:val="24"/>
        </w:rPr>
        <w:t>1.3</w:t>
      </w:r>
      <w:r>
        <w:rPr>
          <w:rFonts w:cs="Times New Roman" w:hint="eastAsia"/>
          <w:b/>
          <w:sz w:val="24"/>
        </w:rPr>
        <w:t>相关</w:t>
      </w:r>
      <w:r>
        <w:rPr>
          <w:rFonts w:cs="Times New Roman"/>
          <w:b/>
          <w:sz w:val="24"/>
        </w:rPr>
        <w:t>符合性</w:t>
      </w:r>
      <w:bookmarkEnd w:id="27"/>
      <w:bookmarkEnd w:id="28"/>
      <w:bookmarkEnd w:id="29"/>
      <w:r>
        <w:rPr>
          <w:rFonts w:cs="Times New Roman" w:hint="eastAsia"/>
          <w:b/>
          <w:sz w:val="24"/>
        </w:rPr>
        <w:t>分析</w:t>
      </w:r>
    </w:p>
    <w:p w:rsidR="00EC735D" w:rsidRDefault="00752089">
      <w:pPr>
        <w:pStyle w:val="a0"/>
        <w:adjustRightInd w:val="0"/>
        <w:snapToGrid w:val="0"/>
        <w:spacing w:after="0" w:line="360" w:lineRule="auto"/>
        <w:ind w:firstLineChars="200" w:firstLine="482"/>
        <w:rPr>
          <w:rFonts w:cs="Times New Roman"/>
          <w:b/>
          <w:sz w:val="24"/>
        </w:rPr>
      </w:pPr>
      <w:r>
        <w:rPr>
          <w:rFonts w:cs="Times New Roman"/>
          <w:b/>
          <w:sz w:val="24"/>
        </w:rPr>
        <w:t>1.3.1</w:t>
      </w:r>
      <w:r>
        <w:rPr>
          <w:rFonts w:cs="Times New Roman"/>
          <w:b/>
          <w:sz w:val="24"/>
        </w:rPr>
        <w:t>产业政策符合性分析</w:t>
      </w:r>
    </w:p>
    <w:p w:rsidR="00EC735D" w:rsidRDefault="00752089">
      <w:pPr>
        <w:pStyle w:val="a0"/>
        <w:adjustRightInd w:val="0"/>
        <w:snapToGrid w:val="0"/>
        <w:spacing w:after="0" w:line="360" w:lineRule="auto"/>
        <w:ind w:firstLineChars="200" w:firstLine="480"/>
        <w:rPr>
          <w:rFonts w:cs="Times New Roman"/>
          <w:color w:val="FF0000"/>
          <w:sz w:val="24"/>
        </w:rPr>
      </w:pPr>
      <w:r>
        <w:rPr>
          <w:rFonts w:cs="Times New Roman"/>
          <w:color w:val="FF0000"/>
          <w:sz w:val="24"/>
        </w:rPr>
        <w:t>本项目为废塑料再生建设项目，属于国家颁布的依据《产业结构调整指导目录（</w:t>
      </w:r>
      <w:r>
        <w:rPr>
          <w:rFonts w:cs="Times New Roman"/>
          <w:color w:val="FF0000"/>
          <w:sz w:val="24"/>
        </w:rPr>
        <w:t>2011</w:t>
      </w:r>
      <w:r>
        <w:rPr>
          <w:rFonts w:cs="Times New Roman"/>
          <w:color w:val="FF0000"/>
          <w:sz w:val="24"/>
        </w:rPr>
        <w:t>年本）》（</w:t>
      </w:r>
      <w:r>
        <w:rPr>
          <w:rFonts w:cs="Times New Roman"/>
          <w:color w:val="FF0000"/>
          <w:sz w:val="24"/>
        </w:rPr>
        <w:t>2013</w:t>
      </w:r>
      <w:r>
        <w:rPr>
          <w:rFonts w:cs="Times New Roman"/>
          <w:color w:val="FF0000"/>
          <w:sz w:val="24"/>
        </w:rPr>
        <w:t>年修正）中</w:t>
      </w:r>
      <w:r>
        <w:rPr>
          <w:rFonts w:ascii="宋体" w:hAnsi="宋体" w:cs="宋体" w:hint="eastAsia"/>
          <w:color w:val="FF0000"/>
          <w:sz w:val="24"/>
        </w:rPr>
        <w:t>“鼓励类”</w:t>
      </w:r>
      <w:r>
        <w:rPr>
          <w:rFonts w:cs="Times New Roman"/>
          <w:color w:val="FF0000"/>
          <w:sz w:val="24"/>
        </w:rPr>
        <w:t>第三十八项</w:t>
      </w:r>
      <w:r>
        <w:rPr>
          <w:rFonts w:ascii="宋体" w:hAnsi="宋体" w:cs="宋体" w:hint="eastAsia"/>
          <w:color w:val="FF0000"/>
          <w:sz w:val="24"/>
        </w:rPr>
        <w:t>“环境保护与资源节约综合利用”</w:t>
      </w:r>
      <w:r>
        <w:rPr>
          <w:rFonts w:cs="Times New Roman"/>
          <w:color w:val="FF0000"/>
          <w:sz w:val="24"/>
        </w:rPr>
        <w:t>第</w:t>
      </w:r>
      <w:r>
        <w:rPr>
          <w:rFonts w:cs="Times New Roman"/>
          <w:color w:val="FF0000"/>
          <w:sz w:val="24"/>
        </w:rPr>
        <w:t>2</w:t>
      </w:r>
      <w:r>
        <w:rPr>
          <w:rFonts w:cs="Times New Roman" w:hint="eastAsia"/>
          <w:color w:val="FF0000"/>
          <w:sz w:val="24"/>
        </w:rPr>
        <w:t>9</w:t>
      </w:r>
      <w:r>
        <w:rPr>
          <w:rFonts w:cs="Times New Roman"/>
          <w:color w:val="FF0000"/>
          <w:sz w:val="24"/>
        </w:rPr>
        <w:t>条</w:t>
      </w:r>
      <w:r>
        <w:rPr>
          <w:rFonts w:ascii="宋体" w:hAnsi="宋体" w:cs="宋体" w:hint="eastAsia"/>
          <w:color w:val="FF0000"/>
          <w:sz w:val="24"/>
        </w:rPr>
        <w:t>“</w:t>
      </w:r>
      <w:r>
        <w:rPr>
          <w:bCs/>
          <w:color w:val="FF0000"/>
          <w:sz w:val="24"/>
        </w:rPr>
        <w:t>废旧电器电子产品、废印刷电路板、废旧电池、废旧船舶、废旧农机、废塑料、废橡胶、废弃油脂等再生资源循环利用技术与设备开发</w:t>
      </w:r>
      <w:r>
        <w:rPr>
          <w:rFonts w:ascii="宋体" w:hAnsi="宋体" w:cs="宋体" w:hint="eastAsia"/>
          <w:bCs/>
          <w:color w:val="FF0000"/>
          <w:sz w:val="24"/>
        </w:rPr>
        <w:t>”</w:t>
      </w:r>
      <w:r>
        <w:rPr>
          <w:bCs/>
          <w:color w:val="FF0000"/>
          <w:sz w:val="24"/>
        </w:rPr>
        <w:t>中废旧塑料再生资源循环利用技术开发与应用，本项目的建设进一步促进当地废旧塑料的回收及再生资源循环加工利用产业，对解决当地农业</w:t>
      </w:r>
      <w:r>
        <w:rPr>
          <w:rFonts w:ascii="宋体" w:hAnsi="宋体" w:cs="宋体" w:hint="eastAsia"/>
          <w:bCs/>
          <w:color w:val="FF0000"/>
          <w:sz w:val="24"/>
        </w:rPr>
        <w:t>“白色污染”</w:t>
      </w:r>
      <w:r>
        <w:rPr>
          <w:bCs/>
          <w:color w:val="FF0000"/>
          <w:sz w:val="24"/>
        </w:rPr>
        <w:lastRenderedPageBreak/>
        <w:t>贡献力量，</w:t>
      </w:r>
      <w:r>
        <w:rPr>
          <w:bCs/>
          <w:color w:val="FF0000"/>
          <w:sz w:val="24"/>
        </w:rPr>
        <w:t>属于国家重点鼓励产业</w:t>
      </w:r>
      <w:r>
        <w:rPr>
          <w:rFonts w:cs="Times New Roman"/>
          <w:color w:val="FF0000"/>
          <w:sz w:val="24"/>
        </w:rPr>
        <w:t>，符合国家产业政策。</w:t>
      </w:r>
    </w:p>
    <w:p w:rsidR="00EC735D" w:rsidRDefault="00752089">
      <w:pPr>
        <w:adjustRightInd w:val="0"/>
        <w:snapToGrid w:val="0"/>
        <w:spacing w:line="360" w:lineRule="auto"/>
        <w:ind w:firstLineChars="200" w:firstLine="482"/>
        <w:outlineLvl w:val="1"/>
        <w:rPr>
          <w:rFonts w:cs="Times New Roman"/>
          <w:b/>
          <w:sz w:val="24"/>
        </w:rPr>
      </w:pPr>
      <w:bookmarkStart w:id="30" w:name="_Toc23604"/>
      <w:bookmarkStart w:id="31" w:name="_Toc11070"/>
      <w:bookmarkStart w:id="32" w:name="_Toc28826"/>
      <w:bookmarkStart w:id="33" w:name="_Toc7647"/>
      <w:bookmarkStart w:id="34" w:name="_Toc30406"/>
      <w:bookmarkStart w:id="35" w:name="_Toc1637"/>
      <w:bookmarkStart w:id="36" w:name="_Toc18753"/>
      <w:bookmarkStart w:id="37" w:name="_Toc7716"/>
      <w:bookmarkStart w:id="38" w:name="_Toc11928"/>
      <w:bookmarkStart w:id="39" w:name="_Toc10270"/>
      <w:bookmarkStart w:id="40" w:name="_Toc15561"/>
      <w:bookmarkStart w:id="41" w:name="_Toc23590"/>
      <w:bookmarkStart w:id="42" w:name="_Toc6703"/>
      <w:r>
        <w:rPr>
          <w:rFonts w:cs="Times New Roman"/>
          <w:b/>
          <w:sz w:val="24"/>
        </w:rPr>
        <w:t>1.3.2</w:t>
      </w:r>
      <w:r>
        <w:rPr>
          <w:rFonts w:cs="Times New Roman"/>
          <w:b/>
          <w:sz w:val="24"/>
        </w:rPr>
        <w:t>规划符合性分析</w:t>
      </w:r>
      <w:bookmarkEnd w:id="30"/>
      <w:bookmarkEnd w:id="31"/>
      <w:bookmarkEnd w:id="32"/>
      <w:bookmarkEnd w:id="33"/>
      <w:bookmarkEnd w:id="34"/>
      <w:bookmarkEnd w:id="35"/>
      <w:bookmarkEnd w:id="36"/>
      <w:bookmarkEnd w:id="37"/>
      <w:bookmarkEnd w:id="38"/>
      <w:bookmarkEnd w:id="39"/>
      <w:bookmarkEnd w:id="40"/>
      <w:bookmarkEnd w:id="41"/>
      <w:bookmarkEnd w:id="42"/>
    </w:p>
    <w:p w:rsidR="00EC735D" w:rsidRDefault="00752089">
      <w:pPr>
        <w:pStyle w:val="af2"/>
        <w:spacing w:afterLines="0" w:line="360" w:lineRule="auto"/>
        <w:ind w:firstLine="480"/>
        <w:rPr>
          <w:rFonts w:ascii="Times New Roman" w:hAnsi="Times New Roman" w:cs="Times New Roman"/>
          <w:szCs w:val="24"/>
        </w:rPr>
      </w:pPr>
      <w:r>
        <w:rPr>
          <w:rFonts w:ascii="Times New Roman" w:hAnsi="Times New Roman" w:cs="Times New Roman"/>
          <w:snapToGrid/>
          <w:szCs w:val="24"/>
        </w:rPr>
        <w:t>根据《</w:t>
      </w:r>
      <w:r>
        <w:rPr>
          <w:rFonts w:cs="宋体" w:hint="eastAsia"/>
          <w:kern w:val="0"/>
          <w:szCs w:val="24"/>
        </w:rPr>
        <w:t>临泽县沙河农产品加工集中区发展规划</w:t>
      </w:r>
      <w:r>
        <w:rPr>
          <w:rFonts w:ascii="Times New Roman" w:hAnsi="Times New Roman" w:cs="Times New Roman"/>
          <w:snapToGrid/>
          <w:szCs w:val="24"/>
        </w:rPr>
        <w:t>》，</w:t>
      </w:r>
      <w:r>
        <w:rPr>
          <w:rFonts w:ascii="仿宋" w:hAnsi="仿宋" w:hint="eastAsia"/>
          <w:szCs w:val="24"/>
        </w:rPr>
        <w:t>在集中区西北角靠近养殖小区附近区域适量发展彩钢板、钢结构等加工业，同时培育发展农用地膜、农业节水材料、包装箱（盒、袋）等项目，减缓外环境养殖小区对集中区农产品加工的影响。</w:t>
      </w:r>
      <w:r>
        <w:rPr>
          <w:rFonts w:ascii="Times New Roman" w:hAnsi="Times New Roman" w:cs="Times New Roman"/>
          <w:snapToGrid/>
          <w:szCs w:val="24"/>
        </w:rPr>
        <w:t>本项目</w:t>
      </w:r>
      <w:r>
        <w:rPr>
          <w:rFonts w:ascii="Times New Roman" w:hAnsi="Times New Roman" w:cs="Times New Roman" w:hint="eastAsia"/>
          <w:snapToGrid/>
          <w:szCs w:val="24"/>
        </w:rPr>
        <w:t>位于建材加工区，属于</w:t>
      </w:r>
      <w:r>
        <w:rPr>
          <w:rFonts w:ascii="Times New Roman" w:hAnsi="Times New Roman" w:cs="Times New Roman"/>
          <w:snapToGrid/>
          <w:szCs w:val="24"/>
        </w:rPr>
        <w:t>废旧</w:t>
      </w:r>
      <w:r>
        <w:rPr>
          <w:rFonts w:ascii="Times New Roman" w:hAnsi="Times New Roman" w:cs="Times New Roman" w:hint="eastAsia"/>
          <w:snapToGrid/>
          <w:szCs w:val="24"/>
        </w:rPr>
        <w:t>农膜</w:t>
      </w:r>
      <w:r>
        <w:rPr>
          <w:rFonts w:ascii="Times New Roman" w:hAnsi="Times New Roman" w:cs="Times New Roman"/>
          <w:snapToGrid/>
          <w:szCs w:val="24"/>
        </w:rPr>
        <w:t>回收加工利用项目，且项目占地为工业用地，因此本项目符合规划</w:t>
      </w:r>
      <w:r>
        <w:rPr>
          <w:rFonts w:ascii="Times New Roman" w:hAnsi="Times New Roman" w:cs="Times New Roman" w:hint="eastAsia"/>
          <w:snapToGrid/>
          <w:szCs w:val="24"/>
        </w:rPr>
        <w:t>，</w:t>
      </w:r>
      <w:r>
        <w:rPr>
          <w:rFonts w:cs="宋体" w:hint="eastAsia"/>
          <w:kern w:val="0"/>
          <w:szCs w:val="24"/>
        </w:rPr>
        <w:t>临泽县沙河农产品加工集中区发展</w:t>
      </w:r>
      <w:r>
        <w:rPr>
          <w:rFonts w:ascii="Times New Roman" w:hAnsi="Times New Roman" w:cs="Times New Roman" w:hint="eastAsia"/>
          <w:snapToGrid/>
          <w:szCs w:val="24"/>
        </w:rPr>
        <w:t>规划</w:t>
      </w:r>
      <w:r>
        <w:rPr>
          <w:rFonts w:hint="eastAsia"/>
          <w:szCs w:val="24"/>
        </w:rPr>
        <w:t>功能区分布情况见图</w:t>
      </w:r>
      <w:r>
        <w:rPr>
          <w:rFonts w:ascii="Times New Roman" w:hAnsi="Times New Roman" w:cs="Times New Roman" w:hint="eastAsia"/>
          <w:snapToGrid/>
          <w:szCs w:val="24"/>
        </w:rPr>
        <w:t>1-1</w:t>
      </w:r>
      <w:r>
        <w:rPr>
          <w:rFonts w:ascii="Times New Roman" w:hAnsi="Times New Roman" w:cs="Times New Roman" w:hint="eastAsia"/>
          <w:snapToGrid/>
          <w:szCs w:val="24"/>
        </w:rPr>
        <w:t>，</w:t>
      </w:r>
      <w:r>
        <w:rPr>
          <w:rFonts w:hint="eastAsia"/>
          <w:szCs w:val="24"/>
        </w:rPr>
        <w:t>土地利用规划见图</w:t>
      </w:r>
      <w:r>
        <w:rPr>
          <w:rFonts w:ascii="Times New Roman" w:hAnsi="Times New Roman" w:cs="Times New Roman" w:hint="eastAsia"/>
          <w:szCs w:val="24"/>
        </w:rPr>
        <w:t>1-2</w:t>
      </w:r>
      <w:r>
        <w:rPr>
          <w:rFonts w:ascii="Times New Roman" w:hAnsi="Times New Roman" w:cs="Times New Roman" w:hint="eastAsia"/>
          <w:szCs w:val="24"/>
        </w:rPr>
        <w:t>。</w:t>
      </w:r>
    </w:p>
    <w:p w:rsidR="00EC735D" w:rsidRDefault="00752089" w:rsidP="00752089">
      <w:pPr>
        <w:pStyle w:val="af2"/>
        <w:spacing w:afterLines="0" w:line="360" w:lineRule="auto"/>
        <w:ind w:firstLine="482"/>
        <w:rPr>
          <w:rFonts w:eastAsia="宋体" w:cs="Times New Roman"/>
          <w:bCs/>
        </w:rPr>
      </w:pPr>
      <w:r>
        <w:rPr>
          <w:rFonts w:ascii="Times New Roman" w:hAnsi="Times New Roman" w:cs="Times New Roman" w:hint="eastAsia"/>
          <w:b/>
          <w:bCs/>
          <w:szCs w:val="24"/>
        </w:rPr>
        <w:t>1.3.3</w:t>
      </w:r>
      <w:r>
        <w:rPr>
          <w:rFonts w:eastAsia="宋体" w:cs="Times New Roman" w:hint="eastAsia"/>
          <w:b/>
          <w:bCs/>
        </w:rPr>
        <w:t>产能政策相符性分析</w:t>
      </w:r>
    </w:p>
    <w:p w:rsidR="00EC735D" w:rsidRDefault="00752089">
      <w:pPr>
        <w:adjustRightInd w:val="0"/>
        <w:snapToGrid w:val="0"/>
        <w:spacing w:line="360" w:lineRule="auto"/>
        <w:ind w:firstLine="480"/>
      </w:pPr>
      <w:r>
        <w:rPr>
          <w:rFonts w:ascii="宋体" w:eastAsia="宋体" w:hAnsi="宋体" w:cs="宋体" w:hint="eastAsia"/>
          <w:bCs/>
          <w:sz w:val="24"/>
        </w:rPr>
        <w:t>根据《</w:t>
      </w:r>
      <w:r>
        <w:rPr>
          <w:rFonts w:eastAsia="宋体" w:cs="Times New Roman" w:hint="eastAsia"/>
          <w:bCs/>
          <w:sz w:val="24"/>
        </w:rPr>
        <w:t>废</w:t>
      </w:r>
      <w:r w:rsidR="00EC735D" w:rsidRPr="00EC735D">
        <w:rPr>
          <w:rFonts w:eastAsia="宋体" w:cs="Times New Roman" w:hint="eastAsia"/>
          <w:bCs/>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ole=""/>
          <o:OLEObject Type="Embed" ProgID="AcroExch.Document.DC" ShapeID="_x0000_i1025" DrawAspect="Content" ObjectID="_1612961686" r:id="rId14"/>
        </w:object>
      </w:r>
      <w:r>
        <w:rPr>
          <w:rFonts w:eastAsia="宋体" w:cs="Times New Roman" w:hint="eastAsia"/>
          <w:bCs/>
          <w:sz w:val="24"/>
        </w:rPr>
        <w:t>塑料综合利用行业规范条件》中第六条：废塑料破碎、清洗、分选类企业：新建企业年废塑料处理能力不低于</w:t>
      </w:r>
      <w:r>
        <w:rPr>
          <w:rFonts w:eastAsia="宋体" w:cs="Times New Roman" w:hint="eastAsia"/>
          <w:bCs/>
          <w:sz w:val="24"/>
        </w:rPr>
        <w:t>30000</w:t>
      </w:r>
      <w:r>
        <w:rPr>
          <w:rFonts w:eastAsia="宋体" w:cs="Times New Roman" w:hint="eastAsia"/>
          <w:bCs/>
          <w:sz w:val="24"/>
        </w:rPr>
        <w:t>吨；已建企业年废塑料处理能力不低于</w:t>
      </w:r>
      <w:r>
        <w:rPr>
          <w:rFonts w:eastAsia="宋体" w:cs="Times New Roman" w:hint="eastAsia"/>
          <w:bCs/>
          <w:sz w:val="24"/>
        </w:rPr>
        <w:t>2</w:t>
      </w:r>
      <w:r>
        <w:rPr>
          <w:rFonts w:eastAsia="宋体" w:cs="Times New Roman" w:hint="eastAsia"/>
          <w:bCs/>
          <w:sz w:val="24"/>
        </w:rPr>
        <w:t>0000</w:t>
      </w:r>
      <w:r>
        <w:rPr>
          <w:rFonts w:eastAsia="宋体" w:cs="Times New Roman" w:hint="eastAsia"/>
          <w:bCs/>
          <w:sz w:val="24"/>
        </w:rPr>
        <w:t>吨。</w:t>
      </w:r>
    </w:p>
    <w:p w:rsidR="00EC735D" w:rsidRDefault="00752089">
      <w:pPr>
        <w:adjustRightInd w:val="0"/>
        <w:snapToGrid w:val="0"/>
        <w:spacing w:line="360" w:lineRule="auto"/>
        <w:ind w:firstLineChars="200" w:firstLine="480"/>
        <w:rPr>
          <w:rFonts w:eastAsia="宋体" w:cs="Times New Roman"/>
          <w:bCs/>
          <w:sz w:val="24"/>
        </w:rPr>
      </w:pPr>
      <w:r>
        <w:rPr>
          <w:rFonts w:eastAsia="宋体" w:cs="Times New Roman" w:hint="eastAsia"/>
          <w:bCs/>
          <w:sz w:val="24"/>
        </w:rPr>
        <w:t>第七条：塑料再生造粒类企业：新建企业年废塑料处理能力不低于</w:t>
      </w:r>
      <w:r>
        <w:rPr>
          <w:rFonts w:eastAsia="宋体" w:cs="Times New Roman" w:hint="eastAsia"/>
          <w:bCs/>
          <w:sz w:val="24"/>
        </w:rPr>
        <w:t>5000</w:t>
      </w:r>
      <w:r>
        <w:rPr>
          <w:rFonts w:eastAsia="宋体" w:cs="Times New Roman" w:hint="eastAsia"/>
          <w:bCs/>
          <w:sz w:val="24"/>
        </w:rPr>
        <w:t>吨；已建企业年废塑料处理能力不低于</w:t>
      </w:r>
      <w:r>
        <w:rPr>
          <w:rFonts w:eastAsia="宋体" w:cs="Times New Roman" w:hint="eastAsia"/>
          <w:bCs/>
          <w:sz w:val="24"/>
        </w:rPr>
        <w:t>3000</w:t>
      </w:r>
      <w:r>
        <w:rPr>
          <w:rFonts w:eastAsia="宋体" w:cs="Times New Roman" w:hint="eastAsia"/>
          <w:bCs/>
          <w:sz w:val="24"/>
        </w:rPr>
        <w:t>吨。</w:t>
      </w:r>
    </w:p>
    <w:p w:rsidR="00EC735D" w:rsidRDefault="00752089">
      <w:pPr>
        <w:adjustRightInd w:val="0"/>
        <w:snapToGrid w:val="0"/>
        <w:spacing w:line="360" w:lineRule="auto"/>
        <w:ind w:firstLine="420"/>
        <w:rPr>
          <w:rFonts w:cs="Times New Roman"/>
          <w:sz w:val="24"/>
        </w:rPr>
      </w:pPr>
      <w:r>
        <w:rPr>
          <w:rFonts w:eastAsia="宋体" w:cs="Times New Roman" w:hint="eastAsia"/>
          <w:bCs/>
          <w:sz w:val="24"/>
        </w:rPr>
        <w:t>本项目年处理废旧塑料</w:t>
      </w:r>
      <w:r>
        <w:rPr>
          <w:rFonts w:eastAsia="宋体" w:cs="Times New Roman" w:hint="eastAsia"/>
          <w:bCs/>
          <w:sz w:val="24"/>
        </w:rPr>
        <w:t>30000t</w:t>
      </w:r>
      <w:r>
        <w:rPr>
          <w:rFonts w:eastAsia="宋体" w:cs="Times New Roman" w:hint="eastAsia"/>
          <w:bCs/>
          <w:sz w:val="24"/>
        </w:rPr>
        <w:t>，年生产塑料颗粒</w:t>
      </w:r>
      <w:r>
        <w:rPr>
          <w:rFonts w:eastAsia="宋体" w:cs="Times New Roman" w:hint="eastAsia"/>
          <w:bCs/>
          <w:sz w:val="24"/>
        </w:rPr>
        <w:t>20000t</w:t>
      </w:r>
      <w:r>
        <w:rPr>
          <w:rFonts w:eastAsia="宋体" w:cs="Times New Roman" w:hint="eastAsia"/>
          <w:bCs/>
          <w:sz w:val="24"/>
        </w:rPr>
        <w:t>，因此项目的建设符合国家产能政策要求。</w:t>
      </w:r>
    </w:p>
    <w:p w:rsidR="00EC735D" w:rsidRDefault="00752089">
      <w:pPr>
        <w:adjustRightInd w:val="0"/>
        <w:snapToGrid w:val="0"/>
        <w:spacing w:line="360" w:lineRule="auto"/>
        <w:ind w:firstLineChars="200" w:firstLine="482"/>
        <w:outlineLvl w:val="1"/>
        <w:rPr>
          <w:rFonts w:cs="Times New Roman"/>
          <w:b/>
          <w:sz w:val="24"/>
        </w:rPr>
      </w:pPr>
      <w:bookmarkStart w:id="43" w:name="_Toc480355599"/>
      <w:bookmarkStart w:id="44" w:name="_Toc740"/>
      <w:bookmarkStart w:id="45" w:name="_Toc14185"/>
      <w:r>
        <w:rPr>
          <w:rFonts w:cs="Times New Roman"/>
          <w:b/>
          <w:sz w:val="24"/>
        </w:rPr>
        <w:t>1.4</w:t>
      </w:r>
      <w:r>
        <w:rPr>
          <w:rFonts w:cs="Times New Roman"/>
          <w:b/>
          <w:sz w:val="24"/>
        </w:rPr>
        <w:t>环境功能区划</w:t>
      </w:r>
      <w:bookmarkEnd w:id="43"/>
      <w:bookmarkEnd w:id="44"/>
      <w:bookmarkEnd w:id="45"/>
    </w:p>
    <w:p w:rsidR="00EC735D" w:rsidRDefault="00752089">
      <w:pPr>
        <w:adjustRightInd w:val="0"/>
        <w:snapToGrid w:val="0"/>
        <w:spacing w:line="360" w:lineRule="auto"/>
        <w:ind w:firstLineChars="200" w:firstLine="482"/>
        <w:rPr>
          <w:rFonts w:cs="Times New Roman"/>
          <w:b/>
          <w:sz w:val="24"/>
        </w:rPr>
      </w:pPr>
      <w:r>
        <w:rPr>
          <w:rFonts w:cs="Times New Roman"/>
          <w:b/>
          <w:sz w:val="24"/>
        </w:rPr>
        <w:t>1.4.1</w:t>
      </w:r>
      <w:r>
        <w:rPr>
          <w:rFonts w:cs="Times New Roman"/>
          <w:b/>
          <w:sz w:val="24"/>
        </w:rPr>
        <w:t>环境空气</w:t>
      </w:r>
    </w:p>
    <w:p w:rsidR="00EC735D" w:rsidRDefault="00752089">
      <w:pPr>
        <w:adjustRightInd w:val="0"/>
        <w:snapToGrid w:val="0"/>
        <w:spacing w:line="360" w:lineRule="auto"/>
        <w:ind w:firstLineChars="200" w:firstLine="480"/>
        <w:rPr>
          <w:rFonts w:cs="Times New Roman"/>
          <w:sz w:val="24"/>
        </w:rPr>
      </w:pPr>
      <w:r>
        <w:rPr>
          <w:rFonts w:cs="Times New Roman"/>
          <w:sz w:val="24"/>
        </w:rPr>
        <w:t>根据《环境空气质量标准》（</w:t>
      </w:r>
      <w:r>
        <w:rPr>
          <w:rFonts w:cs="Times New Roman"/>
          <w:sz w:val="24"/>
        </w:rPr>
        <w:t>GB3095-2012</w:t>
      </w:r>
      <w:r>
        <w:rPr>
          <w:rFonts w:cs="Times New Roman"/>
          <w:sz w:val="24"/>
        </w:rPr>
        <w:t>）中环境空气质量功能区的分类方法，项目所在区域环境空气</w:t>
      </w:r>
      <w:r>
        <w:rPr>
          <w:rFonts w:cs="Times New Roman"/>
          <w:sz w:val="24"/>
        </w:rPr>
        <w:t>质量确定为二类功能区。</w:t>
      </w:r>
    </w:p>
    <w:p w:rsidR="00EC735D" w:rsidRDefault="00752089">
      <w:pPr>
        <w:adjustRightInd w:val="0"/>
        <w:snapToGrid w:val="0"/>
        <w:spacing w:line="360" w:lineRule="auto"/>
        <w:ind w:firstLineChars="200" w:firstLine="482"/>
        <w:rPr>
          <w:rFonts w:cs="Times New Roman"/>
          <w:b/>
          <w:sz w:val="24"/>
        </w:rPr>
      </w:pPr>
      <w:r>
        <w:rPr>
          <w:rFonts w:cs="Times New Roman"/>
          <w:b/>
          <w:sz w:val="24"/>
        </w:rPr>
        <w:t>1.4.2</w:t>
      </w:r>
      <w:r>
        <w:rPr>
          <w:rFonts w:cs="Times New Roman"/>
          <w:b/>
          <w:sz w:val="24"/>
        </w:rPr>
        <w:t>地表水环境</w:t>
      </w:r>
    </w:p>
    <w:p w:rsidR="00EC735D" w:rsidRDefault="00752089">
      <w:pPr>
        <w:adjustRightInd w:val="0"/>
        <w:snapToGrid w:val="0"/>
        <w:spacing w:line="360" w:lineRule="auto"/>
        <w:ind w:firstLineChars="200" w:firstLine="480"/>
        <w:rPr>
          <w:sz w:val="24"/>
        </w:rPr>
      </w:pPr>
      <w:r>
        <w:rPr>
          <w:sz w:val="24"/>
        </w:rPr>
        <w:lastRenderedPageBreak/>
        <w:t>根据《甘肃省地表水功能区划（</w:t>
      </w:r>
      <w:r>
        <w:rPr>
          <w:sz w:val="24"/>
        </w:rPr>
        <w:t>2012-2030</w:t>
      </w:r>
      <w:r>
        <w:rPr>
          <w:sz w:val="24"/>
        </w:rPr>
        <w:t>年）》（</w:t>
      </w:r>
      <w:r>
        <w:rPr>
          <w:sz w:val="24"/>
        </w:rPr>
        <w:t>2012</w:t>
      </w:r>
      <w:r>
        <w:rPr>
          <w:sz w:val="24"/>
        </w:rPr>
        <w:t>年</w:t>
      </w:r>
      <w:r>
        <w:rPr>
          <w:sz w:val="24"/>
        </w:rPr>
        <w:t>8</w:t>
      </w:r>
      <w:r>
        <w:rPr>
          <w:sz w:val="24"/>
        </w:rPr>
        <w:t>月），项目所在区域地表水体为</w:t>
      </w:r>
      <w:r>
        <w:rPr>
          <w:rFonts w:hint="eastAsia"/>
          <w:sz w:val="24"/>
        </w:rPr>
        <w:t>梨园河（北下进入临泽县沙河镇后又称大沙河）</w:t>
      </w:r>
      <w:r>
        <w:rPr>
          <w:sz w:val="24"/>
        </w:rPr>
        <w:t>，属于</w:t>
      </w:r>
      <w:r>
        <w:rPr>
          <w:rFonts w:hint="eastAsia"/>
          <w:sz w:val="24"/>
        </w:rPr>
        <w:t>梨园河肃南、临泽农业用水区</w:t>
      </w:r>
      <w:r>
        <w:rPr>
          <w:sz w:val="24"/>
        </w:rPr>
        <w:t>，起始断面为</w:t>
      </w:r>
      <w:r>
        <w:rPr>
          <w:rFonts w:hint="eastAsia"/>
          <w:sz w:val="24"/>
        </w:rPr>
        <w:t>白泉门</w:t>
      </w:r>
      <w:r>
        <w:rPr>
          <w:sz w:val="24"/>
        </w:rPr>
        <w:t>，终止断面为入</w:t>
      </w:r>
      <w:r>
        <w:rPr>
          <w:rFonts w:hint="eastAsia"/>
          <w:sz w:val="24"/>
        </w:rPr>
        <w:t>黑河</w:t>
      </w:r>
      <w:r>
        <w:rPr>
          <w:sz w:val="24"/>
        </w:rPr>
        <w:t>口，为</w:t>
      </w:r>
      <w:r>
        <w:rPr>
          <w:sz w:val="24"/>
        </w:rPr>
        <w:t>Ⅲ</w:t>
      </w:r>
      <w:r>
        <w:rPr>
          <w:sz w:val="24"/>
        </w:rPr>
        <w:t>类水体，</w:t>
      </w:r>
      <w:r>
        <w:rPr>
          <w:rFonts w:hint="eastAsia"/>
          <w:sz w:val="24"/>
        </w:rPr>
        <w:t>参见</w:t>
      </w:r>
      <w:r>
        <w:rPr>
          <w:sz w:val="24"/>
        </w:rPr>
        <w:t>甘肃省水功能区划图</w:t>
      </w:r>
      <w:r>
        <w:rPr>
          <w:sz w:val="24"/>
        </w:rPr>
        <w:t>1-</w:t>
      </w:r>
      <w:r>
        <w:rPr>
          <w:rFonts w:hint="eastAsia"/>
          <w:sz w:val="24"/>
        </w:rPr>
        <w:t>3</w:t>
      </w:r>
      <w:r>
        <w:rPr>
          <w:sz w:val="24"/>
        </w:rPr>
        <w:t>。</w:t>
      </w:r>
    </w:p>
    <w:p w:rsidR="00EC735D" w:rsidRDefault="00752089">
      <w:pPr>
        <w:adjustRightInd w:val="0"/>
        <w:snapToGrid w:val="0"/>
        <w:spacing w:line="360" w:lineRule="auto"/>
        <w:ind w:firstLineChars="200" w:firstLine="482"/>
        <w:rPr>
          <w:rFonts w:cs="Times New Roman"/>
          <w:b/>
          <w:sz w:val="24"/>
        </w:rPr>
      </w:pPr>
      <w:r>
        <w:rPr>
          <w:rFonts w:cs="Times New Roman"/>
          <w:b/>
          <w:sz w:val="24"/>
        </w:rPr>
        <w:t>1.4.3</w:t>
      </w:r>
      <w:r>
        <w:rPr>
          <w:rFonts w:cs="Times New Roman"/>
          <w:b/>
          <w:sz w:val="24"/>
        </w:rPr>
        <w:t>地下水环境</w:t>
      </w:r>
    </w:p>
    <w:p w:rsidR="00EC735D" w:rsidRDefault="00752089">
      <w:pPr>
        <w:adjustRightInd w:val="0"/>
        <w:snapToGrid w:val="0"/>
        <w:spacing w:line="360" w:lineRule="auto"/>
        <w:ind w:firstLineChars="200" w:firstLine="480"/>
        <w:rPr>
          <w:b/>
          <w:sz w:val="24"/>
        </w:rPr>
      </w:pPr>
      <w:r>
        <w:rPr>
          <w:rFonts w:cs="Times New Roman"/>
          <w:sz w:val="24"/>
        </w:rPr>
        <w:t>根据《地下水质量标准》（</w:t>
      </w:r>
      <w:r>
        <w:rPr>
          <w:rFonts w:cs="Times New Roman"/>
          <w:sz w:val="24"/>
        </w:rPr>
        <w:t>GB/T 14848-93</w:t>
      </w:r>
      <w:r>
        <w:rPr>
          <w:rFonts w:cs="Times New Roman"/>
          <w:sz w:val="24"/>
        </w:rPr>
        <w:t>）中地下水质量分类的划分方法，项目所在区域确定为地下水环境</w:t>
      </w:r>
      <w:r>
        <w:rPr>
          <w:rFonts w:cs="Times New Roman" w:hint="eastAsia"/>
          <w:sz w:val="24"/>
        </w:rPr>
        <w:t>Ⅲ</w:t>
      </w:r>
      <w:r>
        <w:rPr>
          <w:rFonts w:cs="Times New Roman"/>
          <w:sz w:val="24"/>
        </w:rPr>
        <w:t>类功能区。</w:t>
      </w:r>
    </w:p>
    <w:p w:rsidR="00EC735D" w:rsidRDefault="00752089">
      <w:pPr>
        <w:adjustRightInd w:val="0"/>
        <w:snapToGrid w:val="0"/>
        <w:spacing w:line="360" w:lineRule="auto"/>
        <w:ind w:firstLineChars="200" w:firstLine="482"/>
        <w:rPr>
          <w:rFonts w:cs="Times New Roman"/>
          <w:b/>
          <w:sz w:val="24"/>
        </w:rPr>
      </w:pPr>
      <w:r>
        <w:rPr>
          <w:rFonts w:cs="Times New Roman"/>
          <w:b/>
          <w:sz w:val="24"/>
        </w:rPr>
        <w:t>1.4.4</w:t>
      </w:r>
      <w:r>
        <w:rPr>
          <w:rFonts w:cs="Times New Roman"/>
          <w:b/>
          <w:sz w:val="24"/>
        </w:rPr>
        <w:t>声环境</w:t>
      </w:r>
    </w:p>
    <w:p w:rsidR="00EC735D" w:rsidRDefault="00752089">
      <w:pPr>
        <w:adjustRightInd w:val="0"/>
        <w:snapToGrid w:val="0"/>
        <w:spacing w:line="360" w:lineRule="auto"/>
        <w:ind w:firstLineChars="200" w:firstLine="480"/>
        <w:rPr>
          <w:sz w:val="24"/>
        </w:rPr>
      </w:pPr>
      <w:r>
        <w:rPr>
          <w:rFonts w:cs="Times New Roman"/>
          <w:sz w:val="24"/>
        </w:rPr>
        <w:t>根据《声环境质量标准》</w:t>
      </w:r>
      <w:r>
        <w:rPr>
          <w:rFonts w:cs="Times New Roman"/>
          <w:sz w:val="24"/>
        </w:rPr>
        <w:t xml:space="preserve">(GB3096-2008) </w:t>
      </w:r>
      <w:r>
        <w:rPr>
          <w:rFonts w:cs="Times New Roman"/>
          <w:sz w:val="24"/>
        </w:rPr>
        <w:t>中声环境功能区的划分方法，</w:t>
      </w:r>
      <w:r>
        <w:rPr>
          <w:rFonts w:cs="Times New Roman"/>
          <w:sz w:val="24"/>
          <w:lang w:val="zh-CN"/>
        </w:rPr>
        <w:t>项目</w:t>
      </w:r>
      <w:r>
        <w:rPr>
          <w:rFonts w:cs="Times New Roman" w:hint="eastAsia"/>
          <w:sz w:val="24"/>
          <w:lang w:val="zh-CN"/>
        </w:rPr>
        <w:t>位于</w:t>
      </w:r>
      <w:r>
        <w:rPr>
          <w:rFonts w:cs="Times New Roman" w:hint="eastAsia"/>
          <w:sz w:val="24"/>
        </w:rPr>
        <w:t>临泽</w:t>
      </w:r>
      <w:r>
        <w:rPr>
          <w:rFonts w:cs="Times New Roman" w:hint="eastAsia"/>
          <w:sz w:val="24"/>
        </w:rPr>
        <w:t>县</w:t>
      </w:r>
      <w:r>
        <w:rPr>
          <w:rFonts w:cs="Times New Roman" w:hint="eastAsia"/>
          <w:sz w:val="24"/>
        </w:rPr>
        <w:t>沙河农产品加工集中区建材加工区，</w:t>
      </w:r>
      <w:r>
        <w:rPr>
          <w:rFonts w:cs="Times New Roman"/>
          <w:sz w:val="24"/>
          <w:lang w:val="zh-CN"/>
        </w:rPr>
        <w:t>为</w:t>
      </w:r>
      <w:r>
        <w:rPr>
          <w:rFonts w:cs="Times New Roman"/>
          <w:sz w:val="24"/>
        </w:rPr>
        <w:t>声环境</w:t>
      </w:r>
      <w:r>
        <w:rPr>
          <w:rFonts w:cs="Times New Roman" w:hint="eastAsia"/>
          <w:sz w:val="24"/>
        </w:rPr>
        <w:t>3</w:t>
      </w:r>
      <w:r>
        <w:rPr>
          <w:rFonts w:cs="Times New Roman"/>
          <w:sz w:val="24"/>
        </w:rPr>
        <w:t>类功能区。</w:t>
      </w:r>
    </w:p>
    <w:p w:rsidR="00EC735D" w:rsidRDefault="00752089">
      <w:pPr>
        <w:pStyle w:val="a0"/>
        <w:ind w:firstLineChars="200" w:firstLine="482"/>
        <w:rPr>
          <w:b/>
          <w:bCs/>
          <w:sz w:val="24"/>
        </w:rPr>
      </w:pPr>
      <w:r>
        <w:rPr>
          <w:rFonts w:hint="eastAsia"/>
          <w:b/>
          <w:bCs/>
          <w:sz w:val="24"/>
        </w:rPr>
        <w:t>1.4.5</w:t>
      </w:r>
      <w:r>
        <w:rPr>
          <w:rFonts w:hint="eastAsia"/>
          <w:b/>
          <w:bCs/>
          <w:sz w:val="24"/>
        </w:rPr>
        <w:t>生态环境</w:t>
      </w:r>
    </w:p>
    <w:p w:rsidR="00EC735D" w:rsidRDefault="00752089">
      <w:pPr>
        <w:pStyle w:val="a0"/>
        <w:spacing w:after="0" w:line="360" w:lineRule="auto"/>
        <w:ind w:firstLineChars="200" w:firstLine="480"/>
        <w:rPr>
          <w:rFonts w:cs="Times New Roman"/>
          <w:sz w:val="24"/>
        </w:rPr>
      </w:pPr>
      <w:r>
        <w:rPr>
          <w:rFonts w:cs="Times New Roman"/>
          <w:sz w:val="24"/>
        </w:rPr>
        <w:t>根据《甘肃省生态功能区划》，</w:t>
      </w:r>
      <w:r>
        <w:rPr>
          <w:rFonts w:cs="Times New Roman"/>
          <w:spacing w:val="6"/>
          <w:sz w:val="24"/>
        </w:rPr>
        <w:t>本规划区域属于河西走廊干旱荒漠、绿洲农业生态亚区中的张掖绿洲城市、节水农业生态功能区。甘肃省生态功能区划见图</w:t>
      </w:r>
      <w:r>
        <w:rPr>
          <w:rFonts w:cs="Times New Roman"/>
          <w:spacing w:val="6"/>
          <w:sz w:val="24"/>
        </w:rPr>
        <w:t>1-4</w:t>
      </w:r>
      <w:r>
        <w:rPr>
          <w:rFonts w:cs="Times New Roman"/>
          <w:spacing w:val="6"/>
          <w:sz w:val="24"/>
        </w:rPr>
        <w:t>。</w:t>
      </w:r>
    </w:p>
    <w:p w:rsidR="00EC735D" w:rsidRDefault="00752089">
      <w:pPr>
        <w:adjustRightInd w:val="0"/>
        <w:snapToGrid w:val="0"/>
        <w:spacing w:line="360" w:lineRule="auto"/>
        <w:ind w:firstLineChars="200" w:firstLine="482"/>
        <w:outlineLvl w:val="1"/>
        <w:rPr>
          <w:rFonts w:cs="Times New Roman"/>
          <w:b/>
          <w:sz w:val="24"/>
        </w:rPr>
      </w:pPr>
      <w:bookmarkStart w:id="46" w:name="_Toc480355600"/>
      <w:bookmarkStart w:id="47" w:name="_Toc8449"/>
      <w:bookmarkStart w:id="48" w:name="_Toc30801"/>
      <w:r>
        <w:rPr>
          <w:rFonts w:cs="Times New Roman"/>
          <w:b/>
          <w:sz w:val="24"/>
        </w:rPr>
        <w:t>1.5</w:t>
      </w:r>
      <w:r>
        <w:rPr>
          <w:rFonts w:cs="Times New Roman"/>
          <w:b/>
          <w:sz w:val="24"/>
        </w:rPr>
        <w:t>环境影响因素识别、评价因子筛选</w:t>
      </w:r>
      <w:bookmarkEnd w:id="46"/>
      <w:bookmarkEnd w:id="47"/>
      <w:bookmarkEnd w:id="48"/>
    </w:p>
    <w:p w:rsidR="00EC735D" w:rsidRDefault="00752089">
      <w:pPr>
        <w:pStyle w:val="31"/>
        <w:adjustRightInd w:val="0"/>
        <w:snapToGrid w:val="0"/>
        <w:spacing w:line="360" w:lineRule="auto"/>
        <w:ind w:firstLine="482"/>
        <w:rPr>
          <w:rFonts w:cs="Times New Roman"/>
          <w:b/>
          <w:bCs/>
          <w:sz w:val="24"/>
        </w:rPr>
      </w:pPr>
      <w:r>
        <w:rPr>
          <w:rFonts w:cs="Times New Roman"/>
          <w:b/>
          <w:bCs/>
          <w:sz w:val="24"/>
        </w:rPr>
        <w:t>1.5.1</w:t>
      </w:r>
      <w:r>
        <w:rPr>
          <w:rFonts w:cs="Times New Roman"/>
          <w:b/>
          <w:bCs/>
          <w:sz w:val="24"/>
        </w:rPr>
        <w:t>环境影响因素识别</w:t>
      </w:r>
    </w:p>
    <w:p w:rsidR="00EC735D" w:rsidRDefault="00752089">
      <w:pPr>
        <w:adjustRightInd w:val="0"/>
        <w:snapToGrid w:val="0"/>
        <w:spacing w:line="360" w:lineRule="auto"/>
        <w:ind w:firstLineChars="200" w:firstLine="480"/>
        <w:rPr>
          <w:rFonts w:cs="Times New Roman"/>
          <w:sz w:val="24"/>
        </w:rPr>
      </w:pPr>
      <w:r>
        <w:rPr>
          <w:rFonts w:cs="Times New Roman"/>
          <w:sz w:val="24"/>
        </w:rPr>
        <w:t>根据项目建设特征及区域环境特征，主要环境要素包括环境空气、地表水环境、地下水环境、声环境，各环境要素中环境影响因子识别见表</w:t>
      </w:r>
      <w:r>
        <w:rPr>
          <w:rFonts w:cs="Times New Roman"/>
          <w:sz w:val="24"/>
        </w:rPr>
        <w:t>1-1</w:t>
      </w:r>
      <w:r>
        <w:rPr>
          <w:rFonts w:cs="Times New Roman"/>
          <w:sz w:val="24"/>
        </w:rPr>
        <w:t>。</w:t>
      </w:r>
    </w:p>
    <w:p w:rsidR="00EC735D" w:rsidRDefault="00752089">
      <w:pPr>
        <w:spacing w:line="360" w:lineRule="auto"/>
        <w:jc w:val="center"/>
        <w:rPr>
          <w:rFonts w:cs="Times New Roman"/>
          <w:b/>
          <w:bCs/>
          <w:sz w:val="24"/>
        </w:rPr>
      </w:pPr>
      <w:r>
        <w:rPr>
          <w:rFonts w:cs="Times New Roman"/>
          <w:b/>
          <w:bCs/>
          <w:sz w:val="24"/>
        </w:rPr>
        <w:t>表</w:t>
      </w:r>
      <w:r>
        <w:rPr>
          <w:rFonts w:cs="Times New Roman"/>
          <w:b/>
          <w:bCs/>
          <w:sz w:val="24"/>
        </w:rPr>
        <w:t xml:space="preserve">1-1  </w:t>
      </w:r>
      <w:r>
        <w:rPr>
          <w:rFonts w:cs="Times New Roman" w:hint="eastAsia"/>
          <w:b/>
          <w:bCs/>
          <w:sz w:val="24"/>
        </w:rPr>
        <w:t xml:space="preserve">  </w:t>
      </w:r>
      <w:r>
        <w:rPr>
          <w:rFonts w:cs="Times New Roman"/>
          <w:b/>
          <w:bCs/>
          <w:sz w:val="24"/>
        </w:rPr>
        <w:t xml:space="preserve">   </w:t>
      </w:r>
      <w:r>
        <w:rPr>
          <w:rFonts w:cs="Times New Roman"/>
          <w:b/>
          <w:bCs/>
          <w:sz w:val="24"/>
        </w:rPr>
        <w:t>环境影响因子识别矩阵示意</w:t>
      </w:r>
    </w:p>
    <w:tbl>
      <w:tblPr>
        <w:tblW w:w="8654" w:type="dxa"/>
        <w:jc w:val="center"/>
        <w:tblInd w:w="114" w:type="dxa"/>
        <w:tblBorders>
          <w:top w:val="double" w:sz="4" w:space="0" w:color="auto"/>
          <w:bottom w:val="double" w:sz="4" w:space="0" w:color="auto"/>
          <w:insideH w:val="single" w:sz="6" w:space="0" w:color="auto"/>
          <w:insideV w:val="single" w:sz="6" w:space="0" w:color="auto"/>
        </w:tblBorders>
        <w:tblLayout w:type="fixed"/>
        <w:tblLook w:val="04A0"/>
      </w:tblPr>
      <w:tblGrid>
        <w:gridCol w:w="2023"/>
        <w:gridCol w:w="1236"/>
        <w:gridCol w:w="1100"/>
        <w:gridCol w:w="1100"/>
        <w:gridCol w:w="3195"/>
      </w:tblGrid>
      <w:tr w:rsidR="00EC735D">
        <w:trPr>
          <w:cantSplit/>
          <w:tblHeader/>
          <w:jc w:val="center"/>
        </w:trPr>
        <w:tc>
          <w:tcPr>
            <w:tcW w:w="2023" w:type="dxa"/>
            <w:vMerge w:val="restart"/>
            <w:vAlign w:val="center"/>
          </w:tcPr>
          <w:p w:rsidR="00EC735D" w:rsidRDefault="00752089">
            <w:pPr>
              <w:jc w:val="center"/>
              <w:rPr>
                <w:rFonts w:cs="Times New Roman"/>
                <w:szCs w:val="21"/>
              </w:rPr>
            </w:pPr>
            <w:r>
              <w:rPr>
                <w:rFonts w:cs="Times New Roman"/>
                <w:szCs w:val="21"/>
              </w:rPr>
              <w:t>环境要素</w:t>
            </w:r>
          </w:p>
        </w:tc>
        <w:tc>
          <w:tcPr>
            <w:tcW w:w="3436" w:type="dxa"/>
            <w:gridSpan w:val="3"/>
            <w:vAlign w:val="center"/>
          </w:tcPr>
          <w:p w:rsidR="00EC735D" w:rsidRDefault="00752089">
            <w:pPr>
              <w:jc w:val="center"/>
              <w:rPr>
                <w:rFonts w:cs="Times New Roman"/>
                <w:szCs w:val="21"/>
              </w:rPr>
            </w:pPr>
            <w:r>
              <w:rPr>
                <w:rFonts w:cs="Times New Roman"/>
                <w:szCs w:val="21"/>
              </w:rPr>
              <w:t>施工期</w:t>
            </w:r>
          </w:p>
        </w:tc>
        <w:tc>
          <w:tcPr>
            <w:tcW w:w="3195" w:type="dxa"/>
            <w:vAlign w:val="center"/>
          </w:tcPr>
          <w:p w:rsidR="00EC735D" w:rsidRDefault="00752089">
            <w:pPr>
              <w:jc w:val="center"/>
              <w:rPr>
                <w:rFonts w:cs="Times New Roman"/>
                <w:szCs w:val="21"/>
              </w:rPr>
            </w:pPr>
            <w:r>
              <w:rPr>
                <w:rFonts w:cs="Times New Roman"/>
                <w:szCs w:val="21"/>
              </w:rPr>
              <w:t>运营期</w:t>
            </w:r>
          </w:p>
        </w:tc>
      </w:tr>
      <w:tr w:rsidR="00EC735D">
        <w:trPr>
          <w:cantSplit/>
          <w:tblHeader/>
          <w:jc w:val="center"/>
        </w:trPr>
        <w:tc>
          <w:tcPr>
            <w:tcW w:w="2023" w:type="dxa"/>
            <w:vMerge/>
            <w:vAlign w:val="center"/>
          </w:tcPr>
          <w:p w:rsidR="00EC735D" w:rsidRDefault="00EC735D">
            <w:pPr>
              <w:jc w:val="center"/>
              <w:rPr>
                <w:rFonts w:cs="Times New Roman"/>
                <w:szCs w:val="21"/>
              </w:rPr>
            </w:pPr>
          </w:p>
        </w:tc>
        <w:tc>
          <w:tcPr>
            <w:tcW w:w="1236" w:type="dxa"/>
            <w:vAlign w:val="center"/>
          </w:tcPr>
          <w:p w:rsidR="00EC735D" w:rsidRDefault="00752089">
            <w:pPr>
              <w:jc w:val="center"/>
              <w:rPr>
                <w:rFonts w:cs="Times New Roman"/>
                <w:szCs w:val="21"/>
              </w:rPr>
            </w:pPr>
            <w:r>
              <w:rPr>
                <w:rFonts w:cs="Times New Roman"/>
                <w:szCs w:val="21"/>
              </w:rPr>
              <w:t>物料运输</w:t>
            </w:r>
          </w:p>
        </w:tc>
        <w:tc>
          <w:tcPr>
            <w:tcW w:w="1100" w:type="dxa"/>
            <w:vAlign w:val="center"/>
          </w:tcPr>
          <w:p w:rsidR="00EC735D" w:rsidRDefault="00752089">
            <w:pPr>
              <w:jc w:val="center"/>
              <w:rPr>
                <w:rFonts w:cs="Times New Roman"/>
                <w:szCs w:val="21"/>
              </w:rPr>
            </w:pPr>
            <w:r>
              <w:rPr>
                <w:rFonts w:cs="Times New Roman"/>
                <w:szCs w:val="21"/>
              </w:rPr>
              <w:t>机械作业</w:t>
            </w:r>
          </w:p>
        </w:tc>
        <w:tc>
          <w:tcPr>
            <w:tcW w:w="1100" w:type="dxa"/>
            <w:vAlign w:val="center"/>
          </w:tcPr>
          <w:p w:rsidR="00EC735D" w:rsidRDefault="00752089">
            <w:pPr>
              <w:jc w:val="center"/>
              <w:rPr>
                <w:rFonts w:cs="Times New Roman"/>
                <w:szCs w:val="21"/>
              </w:rPr>
            </w:pPr>
            <w:r>
              <w:rPr>
                <w:rFonts w:cs="Times New Roman"/>
                <w:szCs w:val="21"/>
              </w:rPr>
              <w:t>装修作业</w:t>
            </w:r>
          </w:p>
        </w:tc>
        <w:tc>
          <w:tcPr>
            <w:tcW w:w="3195" w:type="dxa"/>
            <w:vAlign w:val="center"/>
          </w:tcPr>
          <w:p w:rsidR="00EC735D" w:rsidRDefault="00752089">
            <w:pPr>
              <w:jc w:val="center"/>
              <w:rPr>
                <w:rFonts w:cs="Times New Roman"/>
                <w:szCs w:val="21"/>
              </w:rPr>
            </w:pPr>
            <w:r>
              <w:rPr>
                <w:rFonts w:cs="Times New Roman"/>
                <w:szCs w:val="21"/>
              </w:rPr>
              <w:t>运行</w:t>
            </w:r>
          </w:p>
        </w:tc>
      </w:tr>
      <w:tr w:rsidR="00EC735D">
        <w:trPr>
          <w:cantSplit/>
          <w:tblHeader/>
          <w:jc w:val="center"/>
        </w:trPr>
        <w:tc>
          <w:tcPr>
            <w:tcW w:w="2023" w:type="dxa"/>
            <w:vAlign w:val="center"/>
          </w:tcPr>
          <w:p w:rsidR="00EC735D" w:rsidRDefault="00752089">
            <w:pPr>
              <w:jc w:val="center"/>
              <w:rPr>
                <w:rFonts w:cs="Times New Roman"/>
                <w:szCs w:val="21"/>
              </w:rPr>
            </w:pPr>
            <w:r>
              <w:rPr>
                <w:rFonts w:cs="Times New Roman"/>
                <w:szCs w:val="21"/>
              </w:rPr>
              <w:t>声环境</w:t>
            </w:r>
          </w:p>
        </w:tc>
        <w:tc>
          <w:tcPr>
            <w:tcW w:w="1236" w:type="dxa"/>
            <w:vAlign w:val="center"/>
          </w:tcPr>
          <w:p w:rsidR="00EC735D" w:rsidRDefault="00752089">
            <w:pPr>
              <w:jc w:val="center"/>
              <w:rPr>
                <w:rFonts w:cs="Times New Roman"/>
                <w:szCs w:val="21"/>
              </w:rPr>
            </w:pPr>
            <w:r>
              <w:rPr>
                <w:rFonts w:cs="Times New Roman"/>
                <w:szCs w:val="21"/>
              </w:rPr>
              <w:t>●</w:t>
            </w:r>
          </w:p>
        </w:tc>
        <w:tc>
          <w:tcPr>
            <w:tcW w:w="1100" w:type="dxa"/>
            <w:vAlign w:val="center"/>
          </w:tcPr>
          <w:p w:rsidR="00EC735D" w:rsidRDefault="00752089">
            <w:pPr>
              <w:jc w:val="center"/>
              <w:rPr>
                <w:rFonts w:cs="Times New Roman"/>
                <w:szCs w:val="21"/>
              </w:rPr>
            </w:pPr>
            <w:r>
              <w:rPr>
                <w:rFonts w:cs="Times New Roman"/>
                <w:szCs w:val="21"/>
              </w:rPr>
              <w:t>●</w:t>
            </w:r>
          </w:p>
        </w:tc>
        <w:tc>
          <w:tcPr>
            <w:tcW w:w="1100" w:type="dxa"/>
            <w:vAlign w:val="center"/>
          </w:tcPr>
          <w:p w:rsidR="00EC735D" w:rsidRDefault="00752089">
            <w:pPr>
              <w:jc w:val="center"/>
              <w:rPr>
                <w:rFonts w:cs="Times New Roman"/>
                <w:szCs w:val="21"/>
              </w:rPr>
            </w:pPr>
            <w:r>
              <w:rPr>
                <w:rFonts w:cs="Times New Roman"/>
                <w:szCs w:val="21"/>
              </w:rPr>
              <w:t>●</w:t>
            </w:r>
          </w:p>
        </w:tc>
        <w:tc>
          <w:tcPr>
            <w:tcW w:w="3195" w:type="dxa"/>
            <w:vAlign w:val="center"/>
          </w:tcPr>
          <w:p w:rsidR="00EC735D" w:rsidRDefault="00752089">
            <w:pPr>
              <w:jc w:val="center"/>
              <w:rPr>
                <w:rFonts w:cs="Times New Roman"/>
                <w:szCs w:val="21"/>
              </w:rPr>
            </w:pPr>
            <w:r>
              <w:rPr>
                <w:rFonts w:ascii="宋体" w:eastAsia="宋体" w:hAnsi="宋体" w:cs="宋体" w:hint="eastAsia"/>
                <w:szCs w:val="21"/>
              </w:rPr>
              <w:t>◆</w:t>
            </w:r>
          </w:p>
        </w:tc>
      </w:tr>
      <w:tr w:rsidR="00EC735D">
        <w:trPr>
          <w:cantSplit/>
          <w:tblHeader/>
          <w:jc w:val="center"/>
        </w:trPr>
        <w:tc>
          <w:tcPr>
            <w:tcW w:w="2023" w:type="dxa"/>
            <w:vAlign w:val="center"/>
          </w:tcPr>
          <w:p w:rsidR="00EC735D" w:rsidRDefault="00752089">
            <w:pPr>
              <w:jc w:val="center"/>
              <w:rPr>
                <w:rFonts w:cs="Times New Roman"/>
                <w:szCs w:val="21"/>
              </w:rPr>
            </w:pPr>
            <w:r>
              <w:rPr>
                <w:rFonts w:cs="Times New Roman"/>
                <w:szCs w:val="21"/>
              </w:rPr>
              <w:t>环境空气</w:t>
            </w:r>
          </w:p>
        </w:tc>
        <w:tc>
          <w:tcPr>
            <w:tcW w:w="1236" w:type="dxa"/>
            <w:vAlign w:val="center"/>
          </w:tcPr>
          <w:p w:rsidR="00EC735D" w:rsidRDefault="00752089">
            <w:pPr>
              <w:jc w:val="center"/>
              <w:rPr>
                <w:rFonts w:cs="Times New Roman"/>
                <w:szCs w:val="21"/>
              </w:rPr>
            </w:pPr>
            <w:r>
              <w:rPr>
                <w:rFonts w:cs="Times New Roman"/>
                <w:szCs w:val="21"/>
              </w:rPr>
              <w:t>●</w:t>
            </w:r>
          </w:p>
        </w:tc>
        <w:tc>
          <w:tcPr>
            <w:tcW w:w="1100" w:type="dxa"/>
            <w:vAlign w:val="center"/>
          </w:tcPr>
          <w:p w:rsidR="00EC735D" w:rsidRDefault="00752089">
            <w:pPr>
              <w:jc w:val="center"/>
              <w:rPr>
                <w:rFonts w:cs="Times New Roman"/>
                <w:szCs w:val="21"/>
              </w:rPr>
            </w:pPr>
            <w:r>
              <w:rPr>
                <w:rFonts w:cs="Times New Roman"/>
                <w:szCs w:val="21"/>
              </w:rPr>
              <w:t>●</w:t>
            </w:r>
          </w:p>
        </w:tc>
        <w:tc>
          <w:tcPr>
            <w:tcW w:w="1100" w:type="dxa"/>
            <w:vAlign w:val="center"/>
          </w:tcPr>
          <w:p w:rsidR="00EC735D" w:rsidRDefault="00752089">
            <w:pPr>
              <w:jc w:val="center"/>
              <w:rPr>
                <w:rFonts w:cs="Times New Roman"/>
                <w:szCs w:val="21"/>
              </w:rPr>
            </w:pPr>
            <w:r>
              <w:rPr>
                <w:rFonts w:cs="Times New Roman"/>
                <w:szCs w:val="21"/>
              </w:rPr>
              <w:t>●</w:t>
            </w:r>
          </w:p>
        </w:tc>
        <w:tc>
          <w:tcPr>
            <w:tcW w:w="3195" w:type="dxa"/>
            <w:vAlign w:val="center"/>
          </w:tcPr>
          <w:p w:rsidR="00EC735D" w:rsidRDefault="00752089">
            <w:pPr>
              <w:jc w:val="center"/>
              <w:rPr>
                <w:rFonts w:cs="Times New Roman"/>
                <w:szCs w:val="21"/>
              </w:rPr>
            </w:pPr>
            <w:r>
              <w:rPr>
                <w:rFonts w:ascii="宋体" w:eastAsia="宋体" w:hAnsi="宋体" w:cs="宋体" w:hint="eastAsia"/>
                <w:szCs w:val="21"/>
              </w:rPr>
              <w:t>◆</w:t>
            </w:r>
          </w:p>
        </w:tc>
      </w:tr>
      <w:tr w:rsidR="00EC735D">
        <w:trPr>
          <w:cantSplit/>
          <w:tblHeader/>
          <w:jc w:val="center"/>
        </w:trPr>
        <w:tc>
          <w:tcPr>
            <w:tcW w:w="2023" w:type="dxa"/>
            <w:vAlign w:val="center"/>
          </w:tcPr>
          <w:p w:rsidR="00EC735D" w:rsidRDefault="00752089">
            <w:pPr>
              <w:jc w:val="center"/>
              <w:rPr>
                <w:rFonts w:cs="Times New Roman"/>
                <w:szCs w:val="21"/>
              </w:rPr>
            </w:pPr>
            <w:r>
              <w:rPr>
                <w:rFonts w:cs="Times New Roman"/>
                <w:szCs w:val="21"/>
              </w:rPr>
              <w:t>地表水环境</w:t>
            </w:r>
          </w:p>
        </w:tc>
        <w:tc>
          <w:tcPr>
            <w:tcW w:w="1236" w:type="dxa"/>
            <w:vAlign w:val="center"/>
          </w:tcPr>
          <w:p w:rsidR="00EC735D" w:rsidRDefault="00752089">
            <w:pPr>
              <w:jc w:val="center"/>
              <w:rPr>
                <w:rFonts w:cs="Times New Roman"/>
                <w:szCs w:val="21"/>
              </w:rPr>
            </w:pPr>
            <w:r>
              <w:rPr>
                <w:rFonts w:cs="Times New Roman"/>
                <w:szCs w:val="21"/>
              </w:rPr>
              <w:t>●</w:t>
            </w:r>
          </w:p>
        </w:tc>
        <w:tc>
          <w:tcPr>
            <w:tcW w:w="1100" w:type="dxa"/>
            <w:vAlign w:val="center"/>
          </w:tcPr>
          <w:p w:rsidR="00EC735D" w:rsidRDefault="00752089">
            <w:pPr>
              <w:jc w:val="center"/>
              <w:rPr>
                <w:rFonts w:cs="Times New Roman"/>
                <w:szCs w:val="21"/>
              </w:rPr>
            </w:pPr>
            <w:r>
              <w:rPr>
                <w:rFonts w:cs="Times New Roman"/>
                <w:szCs w:val="21"/>
              </w:rPr>
              <w:t>●</w:t>
            </w:r>
          </w:p>
        </w:tc>
        <w:tc>
          <w:tcPr>
            <w:tcW w:w="1100" w:type="dxa"/>
            <w:vAlign w:val="center"/>
          </w:tcPr>
          <w:p w:rsidR="00EC735D" w:rsidRDefault="00752089">
            <w:pPr>
              <w:jc w:val="center"/>
              <w:rPr>
                <w:rFonts w:cs="Times New Roman"/>
                <w:szCs w:val="21"/>
              </w:rPr>
            </w:pPr>
            <w:r>
              <w:rPr>
                <w:rFonts w:cs="Times New Roman"/>
                <w:szCs w:val="21"/>
              </w:rPr>
              <w:t>●</w:t>
            </w:r>
          </w:p>
        </w:tc>
        <w:tc>
          <w:tcPr>
            <w:tcW w:w="3195" w:type="dxa"/>
            <w:vAlign w:val="center"/>
          </w:tcPr>
          <w:p w:rsidR="00EC735D" w:rsidRDefault="00EC735D">
            <w:pPr>
              <w:jc w:val="center"/>
              <w:rPr>
                <w:rFonts w:cs="Times New Roman"/>
                <w:szCs w:val="21"/>
              </w:rPr>
            </w:pPr>
          </w:p>
        </w:tc>
      </w:tr>
      <w:tr w:rsidR="00EC735D">
        <w:trPr>
          <w:cantSplit/>
          <w:tblHeader/>
          <w:jc w:val="center"/>
        </w:trPr>
        <w:tc>
          <w:tcPr>
            <w:tcW w:w="2023" w:type="dxa"/>
            <w:vAlign w:val="center"/>
          </w:tcPr>
          <w:p w:rsidR="00EC735D" w:rsidRDefault="00752089">
            <w:pPr>
              <w:jc w:val="center"/>
              <w:rPr>
                <w:rFonts w:cs="Times New Roman"/>
                <w:szCs w:val="21"/>
              </w:rPr>
            </w:pPr>
            <w:r>
              <w:rPr>
                <w:rFonts w:cs="Times New Roman"/>
                <w:szCs w:val="21"/>
              </w:rPr>
              <w:t>固体废物</w:t>
            </w:r>
          </w:p>
        </w:tc>
        <w:tc>
          <w:tcPr>
            <w:tcW w:w="1236" w:type="dxa"/>
            <w:vAlign w:val="center"/>
          </w:tcPr>
          <w:p w:rsidR="00EC735D" w:rsidRDefault="00752089">
            <w:pPr>
              <w:jc w:val="center"/>
              <w:rPr>
                <w:rFonts w:cs="Times New Roman"/>
                <w:szCs w:val="21"/>
              </w:rPr>
            </w:pPr>
            <w:r>
              <w:rPr>
                <w:rFonts w:cs="Times New Roman"/>
                <w:szCs w:val="21"/>
              </w:rPr>
              <w:t>●</w:t>
            </w:r>
          </w:p>
        </w:tc>
        <w:tc>
          <w:tcPr>
            <w:tcW w:w="1100" w:type="dxa"/>
            <w:vAlign w:val="center"/>
          </w:tcPr>
          <w:p w:rsidR="00EC735D" w:rsidRDefault="00752089">
            <w:pPr>
              <w:jc w:val="center"/>
              <w:rPr>
                <w:rFonts w:cs="Times New Roman"/>
                <w:szCs w:val="21"/>
              </w:rPr>
            </w:pPr>
            <w:r>
              <w:rPr>
                <w:rFonts w:cs="Times New Roman"/>
                <w:szCs w:val="21"/>
              </w:rPr>
              <w:t>●</w:t>
            </w:r>
          </w:p>
        </w:tc>
        <w:tc>
          <w:tcPr>
            <w:tcW w:w="1100" w:type="dxa"/>
            <w:vAlign w:val="center"/>
          </w:tcPr>
          <w:p w:rsidR="00EC735D" w:rsidRDefault="00752089">
            <w:pPr>
              <w:jc w:val="center"/>
              <w:rPr>
                <w:rFonts w:cs="Times New Roman"/>
                <w:szCs w:val="21"/>
              </w:rPr>
            </w:pPr>
            <w:r>
              <w:rPr>
                <w:rFonts w:cs="Times New Roman"/>
                <w:szCs w:val="21"/>
              </w:rPr>
              <w:t>●</w:t>
            </w:r>
          </w:p>
        </w:tc>
        <w:tc>
          <w:tcPr>
            <w:tcW w:w="3195" w:type="dxa"/>
            <w:vAlign w:val="center"/>
          </w:tcPr>
          <w:p w:rsidR="00EC735D" w:rsidRDefault="00752089">
            <w:pPr>
              <w:jc w:val="center"/>
              <w:rPr>
                <w:rFonts w:cs="Times New Roman"/>
                <w:szCs w:val="21"/>
              </w:rPr>
            </w:pPr>
            <w:r>
              <w:rPr>
                <w:rFonts w:ascii="宋体" w:eastAsia="宋体" w:hAnsi="宋体" w:cs="宋体" w:hint="eastAsia"/>
                <w:szCs w:val="21"/>
              </w:rPr>
              <w:t>◆</w:t>
            </w:r>
          </w:p>
        </w:tc>
      </w:tr>
      <w:tr w:rsidR="00EC735D">
        <w:trPr>
          <w:cantSplit/>
          <w:tblHeader/>
          <w:jc w:val="center"/>
        </w:trPr>
        <w:tc>
          <w:tcPr>
            <w:tcW w:w="8654" w:type="dxa"/>
            <w:gridSpan w:val="5"/>
            <w:vAlign w:val="center"/>
          </w:tcPr>
          <w:p w:rsidR="00EC735D" w:rsidRDefault="00752089">
            <w:pPr>
              <w:jc w:val="center"/>
              <w:rPr>
                <w:rFonts w:cs="Times New Roman"/>
                <w:szCs w:val="21"/>
              </w:rPr>
            </w:pPr>
            <w:r>
              <w:rPr>
                <w:rFonts w:cs="Times New Roman"/>
                <w:szCs w:val="21"/>
              </w:rPr>
              <w:t>短期：有利影响</w:t>
            </w:r>
            <w:r>
              <w:rPr>
                <w:rFonts w:cs="Times New Roman"/>
                <w:szCs w:val="21"/>
              </w:rPr>
              <w:t xml:space="preserve">○ </w:t>
            </w:r>
            <w:r>
              <w:rPr>
                <w:rFonts w:cs="Times New Roman"/>
                <w:szCs w:val="21"/>
              </w:rPr>
              <w:t>不利影响</w:t>
            </w:r>
            <w:r>
              <w:rPr>
                <w:rFonts w:cs="Times New Roman"/>
                <w:szCs w:val="21"/>
              </w:rPr>
              <w:t xml:space="preserve">●         </w:t>
            </w:r>
            <w:r>
              <w:rPr>
                <w:rFonts w:cs="Times New Roman"/>
                <w:szCs w:val="21"/>
              </w:rPr>
              <w:t>长期：有利影响</w:t>
            </w:r>
            <w:r>
              <w:rPr>
                <w:rFonts w:ascii="宋体" w:eastAsia="宋体" w:hAnsi="宋体" w:cs="宋体" w:hint="eastAsia"/>
                <w:szCs w:val="21"/>
              </w:rPr>
              <w:t>◇</w:t>
            </w:r>
            <w:r>
              <w:rPr>
                <w:rFonts w:cs="Times New Roman"/>
                <w:szCs w:val="21"/>
              </w:rPr>
              <w:t xml:space="preserve">  </w:t>
            </w:r>
            <w:r>
              <w:rPr>
                <w:rFonts w:cs="Times New Roman"/>
                <w:szCs w:val="21"/>
              </w:rPr>
              <w:t>不利影响</w:t>
            </w:r>
            <w:r>
              <w:rPr>
                <w:rFonts w:ascii="宋体" w:eastAsia="宋体" w:hAnsi="宋体" w:cs="宋体" w:hint="eastAsia"/>
                <w:szCs w:val="21"/>
              </w:rPr>
              <w:t>◆</w:t>
            </w:r>
          </w:p>
        </w:tc>
      </w:tr>
    </w:tbl>
    <w:p w:rsidR="00EC735D" w:rsidRDefault="00752089">
      <w:pPr>
        <w:pStyle w:val="31"/>
        <w:spacing w:line="360" w:lineRule="auto"/>
        <w:ind w:firstLine="482"/>
        <w:rPr>
          <w:rFonts w:cs="Times New Roman"/>
          <w:b/>
          <w:bCs/>
          <w:sz w:val="24"/>
        </w:rPr>
      </w:pPr>
      <w:r>
        <w:rPr>
          <w:rFonts w:cs="Times New Roman"/>
          <w:b/>
          <w:bCs/>
          <w:sz w:val="24"/>
        </w:rPr>
        <w:t>1.5.2</w:t>
      </w:r>
      <w:r>
        <w:rPr>
          <w:rFonts w:cs="Times New Roman"/>
          <w:b/>
          <w:bCs/>
          <w:sz w:val="24"/>
        </w:rPr>
        <w:t>评价因子筛选</w:t>
      </w:r>
    </w:p>
    <w:p w:rsidR="00EC735D" w:rsidRDefault="00752089">
      <w:pPr>
        <w:spacing w:line="360" w:lineRule="auto"/>
        <w:ind w:firstLineChars="200" w:firstLine="480"/>
        <w:rPr>
          <w:rFonts w:cs="Times New Roman"/>
          <w:sz w:val="24"/>
        </w:rPr>
      </w:pPr>
      <w:r>
        <w:rPr>
          <w:rFonts w:cs="Times New Roman"/>
          <w:sz w:val="24"/>
        </w:rPr>
        <w:t>根据项目特点结合项目所在区域的环境特征，经筛选，确定本项目评价因子，评价因子见表</w:t>
      </w:r>
      <w:r>
        <w:rPr>
          <w:rFonts w:cs="Times New Roman"/>
          <w:sz w:val="24"/>
        </w:rPr>
        <w:t>1-2</w:t>
      </w:r>
      <w:r>
        <w:rPr>
          <w:rFonts w:cs="Times New Roman"/>
          <w:sz w:val="24"/>
        </w:rPr>
        <w:t>。</w:t>
      </w:r>
    </w:p>
    <w:p w:rsidR="00EC735D" w:rsidRDefault="00752089">
      <w:pPr>
        <w:spacing w:line="360" w:lineRule="auto"/>
        <w:jc w:val="center"/>
        <w:rPr>
          <w:rFonts w:cs="Times New Roman"/>
          <w:b/>
          <w:bCs/>
          <w:sz w:val="24"/>
        </w:rPr>
      </w:pPr>
      <w:r>
        <w:rPr>
          <w:rFonts w:cs="Times New Roman"/>
          <w:b/>
          <w:bCs/>
          <w:sz w:val="24"/>
        </w:rPr>
        <w:t>表</w:t>
      </w:r>
      <w:r>
        <w:rPr>
          <w:rFonts w:cs="Times New Roman"/>
          <w:b/>
          <w:bCs/>
          <w:sz w:val="24"/>
        </w:rPr>
        <w:t>1-2</w:t>
      </w:r>
      <w:r>
        <w:rPr>
          <w:rFonts w:cs="Times New Roman" w:hint="eastAsia"/>
          <w:b/>
          <w:bCs/>
          <w:sz w:val="24"/>
        </w:rPr>
        <w:t xml:space="preserve"> </w:t>
      </w:r>
      <w:r>
        <w:rPr>
          <w:rFonts w:cs="Times New Roman"/>
          <w:b/>
          <w:bCs/>
          <w:sz w:val="24"/>
        </w:rPr>
        <w:t xml:space="preserve">   </w:t>
      </w:r>
      <w:r>
        <w:rPr>
          <w:rFonts w:cs="Times New Roman" w:hint="eastAsia"/>
          <w:b/>
          <w:bCs/>
          <w:sz w:val="24"/>
        </w:rPr>
        <w:t xml:space="preserve">    </w:t>
      </w:r>
      <w:r>
        <w:rPr>
          <w:rFonts w:cs="Times New Roman"/>
          <w:b/>
          <w:bCs/>
          <w:sz w:val="24"/>
        </w:rPr>
        <w:t>环境影响评价因子</w:t>
      </w:r>
    </w:p>
    <w:tbl>
      <w:tblPr>
        <w:tblW w:w="8730" w:type="dxa"/>
        <w:jc w:val="center"/>
        <w:tblBorders>
          <w:top w:val="double" w:sz="4" w:space="0" w:color="auto"/>
          <w:bottom w:val="double" w:sz="4" w:space="0" w:color="auto"/>
          <w:insideH w:val="single" w:sz="6" w:space="0" w:color="auto"/>
          <w:insideV w:val="single" w:sz="6" w:space="0" w:color="auto"/>
        </w:tblBorders>
        <w:tblLayout w:type="fixed"/>
        <w:tblCellMar>
          <w:left w:w="0" w:type="dxa"/>
          <w:right w:w="0" w:type="dxa"/>
        </w:tblCellMar>
        <w:tblLook w:val="04A0"/>
      </w:tblPr>
      <w:tblGrid>
        <w:gridCol w:w="1245"/>
        <w:gridCol w:w="1297"/>
        <w:gridCol w:w="6188"/>
      </w:tblGrid>
      <w:tr w:rsidR="00EC735D">
        <w:trPr>
          <w:cantSplit/>
          <w:jc w:val="center"/>
        </w:trPr>
        <w:tc>
          <w:tcPr>
            <w:tcW w:w="1245" w:type="dxa"/>
            <w:vAlign w:val="center"/>
          </w:tcPr>
          <w:p w:rsidR="00EC735D" w:rsidRDefault="00752089">
            <w:pPr>
              <w:adjustRightInd w:val="0"/>
              <w:snapToGrid w:val="0"/>
              <w:jc w:val="center"/>
              <w:rPr>
                <w:rFonts w:cs="Times New Roman"/>
                <w:kern w:val="0"/>
                <w:szCs w:val="21"/>
              </w:rPr>
            </w:pPr>
            <w:r>
              <w:rPr>
                <w:rFonts w:cs="Times New Roman"/>
                <w:kern w:val="0"/>
                <w:szCs w:val="21"/>
              </w:rPr>
              <w:t>阶段</w:t>
            </w: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评价</w:t>
            </w:r>
            <w:r>
              <w:rPr>
                <w:rFonts w:cs="Times New Roman"/>
                <w:spacing w:val="-2"/>
                <w:kern w:val="0"/>
                <w:szCs w:val="21"/>
              </w:rPr>
              <w:t>要</w:t>
            </w:r>
            <w:r>
              <w:rPr>
                <w:rFonts w:cs="Times New Roman"/>
                <w:kern w:val="0"/>
                <w:szCs w:val="21"/>
              </w:rPr>
              <w:t>素</w:t>
            </w:r>
          </w:p>
        </w:tc>
        <w:tc>
          <w:tcPr>
            <w:tcW w:w="6188" w:type="dxa"/>
            <w:vAlign w:val="center"/>
          </w:tcPr>
          <w:p w:rsidR="00EC735D" w:rsidRDefault="00752089">
            <w:pPr>
              <w:adjustRightInd w:val="0"/>
              <w:snapToGrid w:val="0"/>
              <w:jc w:val="center"/>
              <w:rPr>
                <w:rFonts w:cs="Times New Roman"/>
                <w:kern w:val="0"/>
                <w:szCs w:val="21"/>
              </w:rPr>
            </w:pPr>
            <w:r>
              <w:rPr>
                <w:rFonts w:cs="Times New Roman"/>
                <w:kern w:val="0"/>
                <w:szCs w:val="21"/>
              </w:rPr>
              <w:t>评价</w:t>
            </w:r>
            <w:r>
              <w:rPr>
                <w:rFonts w:cs="Times New Roman"/>
                <w:spacing w:val="-2"/>
                <w:kern w:val="0"/>
                <w:szCs w:val="21"/>
              </w:rPr>
              <w:t>因子</w:t>
            </w:r>
          </w:p>
        </w:tc>
      </w:tr>
      <w:tr w:rsidR="00EC735D">
        <w:trPr>
          <w:cantSplit/>
          <w:jc w:val="center"/>
        </w:trPr>
        <w:tc>
          <w:tcPr>
            <w:tcW w:w="1245" w:type="dxa"/>
            <w:vMerge w:val="restart"/>
            <w:vAlign w:val="center"/>
          </w:tcPr>
          <w:p w:rsidR="00EC735D" w:rsidRDefault="00752089">
            <w:pPr>
              <w:adjustRightInd w:val="0"/>
              <w:snapToGrid w:val="0"/>
              <w:jc w:val="center"/>
              <w:rPr>
                <w:rFonts w:cs="Times New Roman"/>
                <w:kern w:val="0"/>
                <w:szCs w:val="21"/>
              </w:rPr>
            </w:pPr>
            <w:r>
              <w:rPr>
                <w:rFonts w:cs="Times New Roman"/>
                <w:kern w:val="0"/>
                <w:szCs w:val="21"/>
              </w:rPr>
              <w:t>现状评价</w:t>
            </w: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环境</w:t>
            </w:r>
            <w:r>
              <w:rPr>
                <w:rFonts w:cs="Times New Roman"/>
                <w:spacing w:val="-2"/>
                <w:kern w:val="0"/>
                <w:szCs w:val="21"/>
              </w:rPr>
              <w:t>空</w:t>
            </w:r>
            <w:r>
              <w:rPr>
                <w:rFonts w:cs="Times New Roman"/>
                <w:kern w:val="0"/>
                <w:szCs w:val="21"/>
              </w:rPr>
              <w:t>气</w:t>
            </w:r>
          </w:p>
        </w:tc>
        <w:tc>
          <w:tcPr>
            <w:tcW w:w="6188" w:type="dxa"/>
            <w:vAlign w:val="center"/>
          </w:tcPr>
          <w:p w:rsidR="00EC735D" w:rsidRDefault="00752089">
            <w:pPr>
              <w:adjustRightInd w:val="0"/>
              <w:snapToGrid w:val="0"/>
              <w:jc w:val="center"/>
              <w:rPr>
                <w:rFonts w:ascii="宋体" w:eastAsia="宋体" w:hAnsi="宋体" w:cs="宋体"/>
                <w:color w:val="FF0000"/>
                <w:kern w:val="0"/>
                <w:sz w:val="14"/>
                <w:szCs w:val="14"/>
                <w:highlight w:val="yellow"/>
              </w:rPr>
            </w:pPr>
            <w:r>
              <w:rPr>
                <w:rFonts w:cs="Times New Roman"/>
                <w:color w:val="FF0000"/>
                <w:kern w:val="0"/>
                <w:szCs w:val="21"/>
              </w:rPr>
              <w:t>S</w:t>
            </w:r>
            <w:r>
              <w:rPr>
                <w:rFonts w:cs="Times New Roman"/>
                <w:color w:val="FF0000"/>
                <w:spacing w:val="1"/>
                <w:kern w:val="0"/>
                <w:szCs w:val="21"/>
              </w:rPr>
              <w:t>O</w:t>
            </w:r>
            <w:r>
              <w:rPr>
                <w:rFonts w:cs="Times New Roman"/>
                <w:color w:val="FF0000"/>
                <w:kern w:val="0"/>
                <w:position w:val="-2"/>
                <w:sz w:val="14"/>
                <w:szCs w:val="14"/>
              </w:rPr>
              <w:t>2</w:t>
            </w:r>
            <w:r>
              <w:rPr>
                <w:rFonts w:cs="Times New Roman"/>
                <w:color w:val="FF0000"/>
                <w:spacing w:val="-2"/>
                <w:kern w:val="0"/>
                <w:szCs w:val="21"/>
              </w:rPr>
              <w:t>、</w:t>
            </w:r>
            <w:r>
              <w:rPr>
                <w:rFonts w:cs="Times New Roman"/>
                <w:color w:val="FF0000"/>
                <w:spacing w:val="-1"/>
                <w:kern w:val="0"/>
                <w:szCs w:val="21"/>
              </w:rPr>
              <w:t>N</w:t>
            </w:r>
            <w:r>
              <w:rPr>
                <w:rFonts w:cs="Times New Roman"/>
                <w:color w:val="FF0000"/>
                <w:spacing w:val="1"/>
                <w:kern w:val="0"/>
                <w:szCs w:val="21"/>
              </w:rPr>
              <w:t>O</w:t>
            </w:r>
            <w:r>
              <w:rPr>
                <w:rFonts w:cs="Times New Roman"/>
                <w:color w:val="FF0000"/>
                <w:kern w:val="0"/>
                <w:position w:val="-2"/>
                <w:sz w:val="14"/>
                <w:szCs w:val="14"/>
              </w:rPr>
              <w:t>2</w:t>
            </w:r>
            <w:r>
              <w:rPr>
                <w:rFonts w:cs="Times New Roman"/>
                <w:color w:val="FF0000"/>
                <w:spacing w:val="-2"/>
                <w:kern w:val="0"/>
                <w:szCs w:val="21"/>
              </w:rPr>
              <w:t>、</w:t>
            </w:r>
            <w:r>
              <w:rPr>
                <w:rFonts w:cs="Times New Roman" w:hint="eastAsia"/>
                <w:color w:val="FF0000"/>
                <w:spacing w:val="-2"/>
                <w:kern w:val="0"/>
                <w:szCs w:val="21"/>
              </w:rPr>
              <w:t>TSP</w:t>
            </w:r>
            <w:r>
              <w:rPr>
                <w:rFonts w:cs="Times New Roman" w:hint="eastAsia"/>
                <w:color w:val="FF0000"/>
                <w:spacing w:val="-2"/>
                <w:kern w:val="0"/>
                <w:szCs w:val="21"/>
              </w:rPr>
              <w:t>、</w:t>
            </w:r>
            <w:r>
              <w:rPr>
                <w:rFonts w:cs="Times New Roman"/>
                <w:color w:val="FF0000"/>
                <w:kern w:val="0"/>
                <w:szCs w:val="21"/>
              </w:rPr>
              <w:t>PM</w:t>
            </w:r>
            <w:r>
              <w:rPr>
                <w:rFonts w:cs="Times New Roman"/>
                <w:color w:val="FF0000"/>
                <w:kern w:val="0"/>
                <w:position w:val="-2"/>
                <w:sz w:val="14"/>
                <w:szCs w:val="14"/>
              </w:rPr>
              <w:t>10</w:t>
            </w:r>
            <w:r>
              <w:rPr>
                <w:rFonts w:cs="Times New Roman"/>
                <w:color w:val="FF0000"/>
                <w:spacing w:val="-2"/>
                <w:kern w:val="0"/>
                <w:szCs w:val="21"/>
              </w:rPr>
              <w:t>、</w:t>
            </w:r>
            <w:r>
              <w:rPr>
                <w:rFonts w:cs="Times New Roman"/>
                <w:color w:val="FF0000"/>
                <w:kern w:val="0"/>
                <w:szCs w:val="21"/>
              </w:rPr>
              <w:t>PM</w:t>
            </w:r>
            <w:r>
              <w:rPr>
                <w:rFonts w:cs="Times New Roman"/>
                <w:color w:val="FF0000"/>
                <w:kern w:val="0"/>
                <w:position w:val="-2"/>
                <w:sz w:val="14"/>
                <w:szCs w:val="14"/>
              </w:rPr>
              <w:t>2</w:t>
            </w:r>
            <w:r>
              <w:rPr>
                <w:rFonts w:cs="Times New Roman"/>
                <w:color w:val="FF0000"/>
                <w:spacing w:val="1"/>
                <w:kern w:val="0"/>
                <w:position w:val="-2"/>
                <w:sz w:val="14"/>
                <w:szCs w:val="14"/>
              </w:rPr>
              <w:t>.5</w:t>
            </w:r>
            <w:r>
              <w:rPr>
                <w:rFonts w:cs="Times New Roman" w:hint="eastAsia"/>
                <w:color w:val="FF0000"/>
                <w:spacing w:val="1"/>
                <w:kern w:val="0"/>
                <w:position w:val="-2"/>
                <w:szCs w:val="21"/>
              </w:rPr>
              <w:t>、非甲烷总烃；</w:t>
            </w:r>
          </w:p>
        </w:tc>
      </w:tr>
      <w:tr w:rsidR="00EC735D">
        <w:trPr>
          <w:cantSplit/>
          <w:jc w:val="center"/>
        </w:trPr>
        <w:tc>
          <w:tcPr>
            <w:tcW w:w="1245" w:type="dxa"/>
            <w:vMerge/>
            <w:vAlign w:val="center"/>
          </w:tcPr>
          <w:p w:rsidR="00EC735D" w:rsidRDefault="00EC735D">
            <w:pPr>
              <w:widowControl/>
              <w:adjustRightInd w:val="0"/>
              <w:snapToGrid w:val="0"/>
              <w:jc w:val="center"/>
              <w:rPr>
                <w:rFonts w:cs="Times New Roman"/>
                <w:kern w:val="0"/>
                <w:szCs w:val="21"/>
              </w:rPr>
            </w:pP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地表水</w:t>
            </w:r>
          </w:p>
        </w:tc>
        <w:tc>
          <w:tcPr>
            <w:tcW w:w="6188" w:type="dxa"/>
            <w:vAlign w:val="center"/>
          </w:tcPr>
          <w:p w:rsidR="00EC735D" w:rsidRDefault="00752089">
            <w:pPr>
              <w:adjustRightInd w:val="0"/>
              <w:snapToGrid w:val="0"/>
              <w:jc w:val="center"/>
              <w:rPr>
                <w:rFonts w:cs="Times New Roman"/>
                <w:color w:val="FF0000"/>
                <w:kern w:val="0"/>
                <w:szCs w:val="21"/>
                <w:highlight w:val="yellow"/>
              </w:rPr>
            </w:pPr>
            <w:r>
              <w:rPr>
                <w:rFonts w:cs="Times New Roman"/>
                <w:color w:val="FF0000"/>
                <w:spacing w:val="-1"/>
                <w:kern w:val="0"/>
                <w:szCs w:val="21"/>
              </w:rPr>
              <w:t>pH</w:t>
            </w:r>
            <w:r>
              <w:rPr>
                <w:rFonts w:cs="Times New Roman"/>
                <w:color w:val="FF0000"/>
                <w:spacing w:val="-1"/>
                <w:kern w:val="0"/>
                <w:szCs w:val="21"/>
              </w:rPr>
              <w:t>、</w:t>
            </w:r>
            <w:r>
              <w:rPr>
                <w:rFonts w:cs="Times New Roman" w:hint="eastAsia"/>
                <w:color w:val="FF0000"/>
                <w:spacing w:val="-1"/>
                <w:kern w:val="0"/>
                <w:szCs w:val="21"/>
              </w:rPr>
              <w:t>COD</w:t>
            </w:r>
            <w:r>
              <w:rPr>
                <w:rFonts w:cs="Times New Roman"/>
                <w:color w:val="FF0000"/>
                <w:spacing w:val="-1"/>
                <w:kern w:val="0"/>
                <w:szCs w:val="21"/>
              </w:rPr>
              <w:t>、</w:t>
            </w:r>
            <w:r>
              <w:rPr>
                <w:rFonts w:cs="Times New Roman" w:hint="eastAsia"/>
                <w:color w:val="FF0000"/>
                <w:spacing w:val="-2"/>
                <w:kern w:val="0"/>
                <w:szCs w:val="21"/>
              </w:rPr>
              <w:t>BOD</w:t>
            </w:r>
            <w:r>
              <w:rPr>
                <w:rFonts w:cs="Times New Roman"/>
                <w:color w:val="FF0000"/>
                <w:spacing w:val="-2"/>
                <w:kern w:val="0"/>
                <w:szCs w:val="21"/>
              </w:rPr>
              <w:t>、</w:t>
            </w:r>
            <w:r>
              <w:rPr>
                <w:rFonts w:cs="Times New Roman"/>
                <w:color w:val="FF0000"/>
                <w:spacing w:val="-2"/>
                <w:kern w:val="0"/>
                <w:szCs w:val="21"/>
              </w:rPr>
              <w:t>DO</w:t>
            </w:r>
            <w:r>
              <w:rPr>
                <w:rFonts w:cs="Times New Roman"/>
                <w:color w:val="FF0000"/>
                <w:spacing w:val="-2"/>
                <w:kern w:val="0"/>
                <w:szCs w:val="21"/>
              </w:rPr>
              <w:t>、</w:t>
            </w:r>
            <w:r>
              <w:rPr>
                <w:rFonts w:cs="Times New Roman" w:hint="eastAsia"/>
                <w:color w:val="FF0000"/>
                <w:spacing w:val="-2"/>
                <w:kern w:val="0"/>
                <w:szCs w:val="21"/>
              </w:rPr>
              <w:t>阴离子表面活性剂</w:t>
            </w:r>
            <w:r>
              <w:rPr>
                <w:rFonts w:cs="Times New Roman"/>
                <w:color w:val="FF0000"/>
                <w:spacing w:val="-2"/>
                <w:kern w:val="0"/>
                <w:szCs w:val="21"/>
              </w:rPr>
              <w:t>、氨氮、高锰酸盐指数</w:t>
            </w:r>
            <w:r>
              <w:rPr>
                <w:rFonts w:cs="Times New Roman" w:hint="eastAsia"/>
                <w:color w:val="FF0000"/>
                <w:spacing w:val="-2"/>
                <w:kern w:val="0"/>
                <w:szCs w:val="21"/>
              </w:rPr>
              <w:t>等</w:t>
            </w:r>
            <w:r>
              <w:rPr>
                <w:rFonts w:cs="Times New Roman"/>
                <w:color w:val="FF0000"/>
                <w:spacing w:val="-2"/>
                <w:kern w:val="0"/>
                <w:szCs w:val="21"/>
              </w:rPr>
              <w:t>；</w:t>
            </w:r>
          </w:p>
        </w:tc>
      </w:tr>
      <w:tr w:rsidR="00EC735D">
        <w:trPr>
          <w:cantSplit/>
          <w:jc w:val="center"/>
        </w:trPr>
        <w:tc>
          <w:tcPr>
            <w:tcW w:w="1245" w:type="dxa"/>
            <w:vMerge/>
            <w:vAlign w:val="center"/>
          </w:tcPr>
          <w:p w:rsidR="00EC735D" w:rsidRDefault="00EC735D">
            <w:pPr>
              <w:widowControl/>
              <w:adjustRightInd w:val="0"/>
              <w:snapToGrid w:val="0"/>
              <w:jc w:val="center"/>
              <w:rPr>
                <w:rFonts w:cs="Times New Roman"/>
                <w:kern w:val="0"/>
                <w:szCs w:val="21"/>
              </w:rPr>
            </w:pP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地下水</w:t>
            </w:r>
          </w:p>
        </w:tc>
        <w:tc>
          <w:tcPr>
            <w:tcW w:w="6188" w:type="dxa"/>
            <w:vAlign w:val="center"/>
          </w:tcPr>
          <w:p w:rsidR="00EC735D" w:rsidRDefault="00752089">
            <w:pPr>
              <w:adjustRightInd w:val="0"/>
              <w:snapToGrid w:val="0"/>
              <w:jc w:val="center"/>
              <w:rPr>
                <w:rFonts w:cs="Times New Roman"/>
                <w:color w:val="FF0000"/>
                <w:spacing w:val="-1"/>
                <w:kern w:val="0"/>
                <w:szCs w:val="21"/>
              </w:rPr>
            </w:pPr>
            <w:r>
              <w:rPr>
                <w:rFonts w:cs="Times New Roman"/>
                <w:color w:val="FF0000"/>
                <w:szCs w:val="21"/>
              </w:rPr>
              <w:t>pH</w:t>
            </w:r>
            <w:r>
              <w:rPr>
                <w:rFonts w:cs="Times New Roman"/>
                <w:color w:val="FF0000"/>
                <w:szCs w:val="21"/>
              </w:rPr>
              <w:t>、氨氮、溶解性总固体、总硬度、硫酸盐</w:t>
            </w:r>
            <w:r>
              <w:rPr>
                <w:rFonts w:cs="Times New Roman" w:hint="eastAsia"/>
                <w:color w:val="FF0000"/>
                <w:szCs w:val="21"/>
              </w:rPr>
              <w:t>等</w:t>
            </w:r>
            <w:r>
              <w:rPr>
                <w:rFonts w:cs="Times New Roman"/>
                <w:color w:val="FF0000"/>
                <w:szCs w:val="21"/>
              </w:rPr>
              <w:t>；</w:t>
            </w:r>
          </w:p>
        </w:tc>
      </w:tr>
      <w:tr w:rsidR="00EC735D">
        <w:trPr>
          <w:cantSplit/>
          <w:jc w:val="center"/>
        </w:trPr>
        <w:tc>
          <w:tcPr>
            <w:tcW w:w="1245" w:type="dxa"/>
            <w:vMerge/>
            <w:vAlign w:val="center"/>
          </w:tcPr>
          <w:p w:rsidR="00EC735D" w:rsidRDefault="00EC735D">
            <w:pPr>
              <w:widowControl/>
              <w:adjustRightInd w:val="0"/>
              <w:snapToGrid w:val="0"/>
              <w:jc w:val="center"/>
              <w:rPr>
                <w:rFonts w:cs="Times New Roman"/>
                <w:kern w:val="0"/>
                <w:szCs w:val="21"/>
              </w:rPr>
            </w:pP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声环境</w:t>
            </w:r>
          </w:p>
        </w:tc>
        <w:tc>
          <w:tcPr>
            <w:tcW w:w="6188" w:type="dxa"/>
            <w:vAlign w:val="center"/>
          </w:tcPr>
          <w:p w:rsidR="00EC735D" w:rsidRDefault="00752089">
            <w:pPr>
              <w:adjustRightInd w:val="0"/>
              <w:snapToGrid w:val="0"/>
              <w:jc w:val="center"/>
              <w:rPr>
                <w:rFonts w:cs="Times New Roman"/>
                <w:color w:val="FF0000"/>
                <w:kern w:val="0"/>
                <w:szCs w:val="21"/>
              </w:rPr>
            </w:pPr>
            <w:r>
              <w:rPr>
                <w:rFonts w:cs="Times New Roman"/>
                <w:color w:val="FF0000"/>
                <w:kern w:val="0"/>
                <w:szCs w:val="21"/>
              </w:rPr>
              <w:t>等效</w:t>
            </w:r>
            <w:r>
              <w:rPr>
                <w:rFonts w:cs="Times New Roman"/>
                <w:color w:val="FF0000"/>
                <w:spacing w:val="-2"/>
                <w:kern w:val="0"/>
                <w:szCs w:val="21"/>
              </w:rPr>
              <w:t>连</w:t>
            </w:r>
            <w:r>
              <w:rPr>
                <w:rFonts w:cs="Times New Roman"/>
                <w:color w:val="FF0000"/>
                <w:kern w:val="0"/>
                <w:szCs w:val="21"/>
              </w:rPr>
              <w:t>续</w:t>
            </w:r>
            <w:r>
              <w:rPr>
                <w:rFonts w:cs="Times New Roman"/>
                <w:color w:val="FF0000"/>
                <w:kern w:val="0"/>
                <w:szCs w:val="21"/>
              </w:rPr>
              <w:t>A</w:t>
            </w:r>
            <w:r>
              <w:rPr>
                <w:rFonts w:cs="Times New Roman"/>
                <w:color w:val="FF0000"/>
                <w:kern w:val="0"/>
                <w:szCs w:val="21"/>
              </w:rPr>
              <w:t>声级</w:t>
            </w:r>
            <w:r>
              <w:rPr>
                <w:rFonts w:cs="Times New Roman"/>
                <w:color w:val="FF0000"/>
                <w:spacing w:val="-4"/>
                <w:kern w:val="0"/>
                <w:szCs w:val="21"/>
              </w:rPr>
              <w:t>L</w:t>
            </w:r>
            <w:r>
              <w:rPr>
                <w:rFonts w:cs="Times New Roman"/>
                <w:color w:val="FF0000"/>
                <w:kern w:val="0"/>
                <w:szCs w:val="21"/>
              </w:rPr>
              <w:t>eq</w:t>
            </w:r>
          </w:p>
        </w:tc>
      </w:tr>
      <w:tr w:rsidR="00EC735D">
        <w:trPr>
          <w:cantSplit/>
          <w:jc w:val="center"/>
        </w:trPr>
        <w:tc>
          <w:tcPr>
            <w:tcW w:w="1245" w:type="dxa"/>
            <w:vMerge/>
            <w:vAlign w:val="center"/>
          </w:tcPr>
          <w:p w:rsidR="00EC735D" w:rsidRDefault="00EC735D">
            <w:pPr>
              <w:widowControl/>
              <w:adjustRightInd w:val="0"/>
              <w:snapToGrid w:val="0"/>
              <w:jc w:val="center"/>
              <w:rPr>
                <w:rFonts w:cs="Times New Roman"/>
                <w:kern w:val="0"/>
                <w:szCs w:val="21"/>
              </w:rPr>
            </w:pPr>
          </w:p>
        </w:tc>
        <w:tc>
          <w:tcPr>
            <w:tcW w:w="1297" w:type="dxa"/>
            <w:vAlign w:val="center"/>
          </w:tcPr>
          <w:p w:rsidR="00EC735D" w:rsidRDefault="00752089">
            <w:pPr>
              <w:adjustRightInd w:val="0"/>
              <w:snapToGrid w:val="0"/>
              <w:jc w:val="center"/>
              <w:rPr>
                <w:rFonts w:cs="Times New Roman"/>
                <w:kern w:val="0"/>
                <w:szCs w:val="21"/>
              </w:rPr>
            </w:pPr>
            <w:r>
              <w:rPr>
                <w:rFonts w:cs="Times New Roman" w:hint="eastAsia"/>
                <w:kern w:val="0"/>
                <w:szCs w:val="21"/>
              </w:rPr>
              <w:t>土壤环境</w:t>
            </w:r>
          </w:p>
        </w:tc>
        <w:tc>
          <w:tcPr>
            <w:tcW w:w="6188" w:type="dxa"/>
            <w:vAlign w:val="center"/>
          </w:tcPr>
          <w:p w:rsidR="00EC735D" w:rsidRDefault="00752089">
            <w:pPr>
              <w:adjustRightInd w:val="0"/>
              <w:snapToGrid w:val="0"/>
              <w:jc w:val="center"/>
              <w:rPr>
                <w:rFonts w:cs="Times New Roman"/>
                <w:color w:val="FF0000"/>
                <w:kern w:val="0"/>
                <w:szCs w:val="21"/>
              </w:rPr>
            </w:pPr>
            <w:r>
              <w:rPr>
                <w:rFonts w:cs="Times New Roman" w:hint="eastAsia"/>
                <w:color w:val="FF0000"/>
                <w:kern w:val="0"/>
                <w:szCs w:val="21"/>
              </w:rPr>
              <w:t>铜、锌、砷、汞、镉、铬、铅、镍等</w:t>
            </w:r>
          </w:p>
        </w:tc>
      </w:tr>
      <w:tr w:rsidR="00EC735D">
        <w:trPr>
          <w:cantSplit/>
          <w:jc w:val="center"/>
        </w:trPr>
        <w:tc>
          <w:tcPr>
            <w:tcW w:w="1245" w:type="dxa"/>
            <w:vMerge w:val="restart"/>
            <w:vAlign w:val="center"/>
          </w:tcPr>
          <w:p w:rsidR="00EC735D" w:rsidRDefault="00752089">
            <w:pPr>
              <w:adjustRightInd w:val="0"/>
              <w:snapToGrid w:val="0"/>
              <w:jc w:val="center"/>
              <w:rPr>
                <w:rFonts w:cs="Times New Roman"/>
                <w:kern w:val="0"/>
                <w:szCs w:val="21"/>
              </w:rPr>
            </w:pPr>
            <w:r>
              <w:rPr>
                <w:rFonts w:cs="Times New Roman"/>
                <w:kern w:val="0"/>
                <w:szCs w:val="21"/>
              </w:rPr>
              <w:t>施工期</w:t>
            </w:r>
            <w:r>
              <w:rPr>
                <w:rFonts w:cs="Times New Roman"/>
                <w:spacing w:val="-2"/>
                <w:kern w:val="0"/>
                <w:szCs w:val="21"/>
              </w:rPr>
              <w:t>评价</w:t>
            </w: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废气</w:t>
            </w:r>
          </w:p>
        </w:tc>
        <w:tc>
          <w:tcPr>
            <w:tcW w:w="6188" w:type="dxa"/>
            <w:vAlign w:val="center"/>
          </w:tcPr>
          <w:p w:rsidR="00EC735D" w:rsidRDefault="00752089">
            <w:pPr>
              <w:adjustRightInd w:val="0"/>
              <w:snapToGrid w:val="0"/>
              <w:jc w:val="center"/>
              <w:rPr>
                <w:rFonts w:cs="Times New Roman"/>
                <w:color w:val="FF0000"/>
                <w:kern w:val="0"/>
                <w:szCs w:val="21"/>
              </w:rPr>
            </w:pPr>
            <w:r>
              <w:rPr>
                <w:rFonts w:cs="Times New Roman"/>
                <w:color w:val="FF0000"/>
                <w:kern w:val="0"/>
                <w:szCs w:val="21"/>
              </w:rPr>
              <w:t>施工</w:t>
            </w:r>
            <w:r>
              <w:rPr>
                <w:rFonts w:cs="Times New Roman"/>
                <w:color w:val="FF0000"/>
                <w:spacing w:val="-2"/>
                <w:kern w:val="0"/>
                <w:szCs w:val="21"/>
              </w:rPr>
              <w:t>扬</w:t>
            </w:r>
            <w:r>
              <w:rPr>
                <w:rFonts w:cs="Times New Roman"/>
                <w:color w:val="FF0000"/>
                <w:kern w:val="0"/>
                <w:szCs w:val="21"/>
              </w:rPr>
              <w:t>尘</w:t>
            </w:r>
            <w:r>
              <w:rPr>
                <w:rFonts w:cs="Times New Roman"/>
                <w:color w:val="FF0000"/>
                <w:spacing w:val="-2"/>
                <w:kern w:val="0"/>
                <w:szCs w:val="21"/>
              </w:rPr>
              <w:t>、汽车尾气</w:t>
            </w:r>
          </w:p>
        </w:tc>
      </w:tr>
      <w:tr w:rsidR="00EC735D">
        <w:trPr>
          <w:cantSplit/>
          <w:jc w:val="center"/>
        </w:trPr>
        <w:tc>
          <w:tcPr>
            <w:tcW w:w="1245" w:type="dxa"/>
            <w:vMerge/>
            <w:vAlign w:val="center"/>
          </w:tcPr>
          <w:p w:rsidR="00EC735D" w:rsidRDefault="00EC735D">
            <w:pPr>
              <w:widowControl/>
              <w:adjustRightInd w:val="0"/>
              <w:snapToGrid w:val="0"/>
              <w:jc w:val="center"/>
              <w:rPr>
                <w:rFonts w:cs="Times New Roman"/>
                <w:kern w:val="0"/>
                <w:szCs w:val="21"/>
              </w:rPr>
            </w:pP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废水</w:t>
            </w:r>
          </w:p>
        </w:tc>
        <w:tc>
          <w:tcPr>
            <w:tcW w:w="6188" w:type="dxa"/>
            <w:vAlign w:val="center"/>
          </w:tcPr>
          <w:p w:rsidR="00EC735D" w:rsidRDefault="00752089">
            <w:pPr>
              <w:adjustRightInd w:val="0"/>
              <w:snapToGrid w:val="0"/>
              <w:jc w:val="center"/>
              <w:rPr>
                <w:rFonts w:cs="Times New Roman"/>
                <w:color w:val="FF0000"/>
                <w:kern w:val="0"/>
                <w:szCs w:val="21"/>
              </w:rPr>
            </w:pPr>
            <w:r>
              <w:rPr>
                <w:rFonts w:cs="Times New Roman"/>
                <w:color w:val="FF0000"/>
                <w:kern w:val="0"/>
                <w:szCs w:val="21"/>
              </w:rPr>
              <w:t>施工</w:t>
            </w:r>
            <w:r>
              <w:rPr>
                <w:rFonts w:cs="Times New Roman"/>
                <w:color w:val="FF0000"/>
                <w:spacing w:val="-2"/>
                <w:kern w:val="0"/>
                <w:szCs w:val="21"/>
              </w:rPr>
              <w:t>废</w:t>
            </w:r>
            <w:r>
              <w:rPr>
                <w:rFonts w:cs="Times New Roman"/>
                <w:color w:val="FF0000"/>
                <w:kern w:val="0"/>
                <w:szCs w:val="21"/>
              </w:rPr>
              <w:t>水</w:t>
            </w:r>
            <w:r>
              <w:rPr>
                <w:rFonts w:cs="Times New Roman"/>
                <w:color w:val="FF0000"/>
                <w:spacing w:val="-2"/>
                <w:kern w:val="0"/>
                <w:szCs w:val="21"/>
              </w:rPr>
              <w:t>、</w:t>
            </w:r>
            <w:r>
              <w:rPr>
                <w:rFonts w:cs="Times New Roman"/>
                <w:color w:val="FF0000"/>
                <w:kern w:val="0"/>
                <w:szCs w:val="21"/>
              </w:rPr>
              <w:t>施</w:t>
            </w:r>
            <w:r>
              <w:rPr>
                <w:rFonts w:cs="Times New Roman"/>
                <w:color w:val="FF0000"/>
                <w:spacing w:val="-2"/>
                <w:kern w:val="0"/>
                <w:szCs w:val="21"/>
              </w:rPr>
              <w:t>工</w:t>
            </w:r>
            <w:r>
              <w:rPr>
                <w:rFonts w:cs="Times New Roman"/>
                <w:color w:val="FF0000"/>
                <w:kern w:val="0"/>
                <w:szCs w:val="21"/>
              </w:rPr>
              <w:t>人</w:t>
            </w:r>
            <w:r>
              <w:rPr>
                <w:rFonts w:cs="Times New Roman"/>
                <w:color w:val="FF0000"/>
                <w:spacing w:val="-2"/>
                <w:kern w:val="0"/>
                <w:szCs w:val="21"/>
              </w:rPr>
              <w:t>员</w:t>
            </w:r>
            <w:r>
              <w:rPr>
                <w:rFonts w:cs="Times New Roman"/>
                <w:color w:val="FF0000"/>
                <w:kern w:val="0"/>
                <w:szCs w:val="21"/>
              </w:rPr>
              <w:t>生</w:t>
            </w:r>
            <w:r>
              <w:rPr>
                <w:rFonts w:cs="Times New Roman"/>
                <w:color w:val="FF0000"/>
                <w:spacing w:val="-2"/>
                <w:kern w:val="0"/>
                <w:szCs w:val="21"/>
              </w:rPr>
              <w:t>活</w:t>
            </w:r>
            <w:r>
              <w:rPr>
                <w:rFonts w:cs="Times New Roman"/>
                <w:color w:val="FF0000"/>
                <w:kern w:val="0"/>
                <w:szCs w:val="21"/>
              </w:rPr>
              <w:t>污水</w:t>
            </w:r>
          </w:p>
        </w:tc>
      </w:tr>
      <w:tr w:rsidR="00EC735D">
        <w:trPr>
          <w:cantSplit/>
          <w:jc w:val="center"/>
        </w:trPr>
        <w:tc>
          <w:tcPr>
            <w:tcW w:w="1245" w:type="dxa"/>
            <w:vMerge/>
            <w:vAlign w:val="center"/>
          </w:tcPr>
          <w:p w:rsidR="00EC735D" w:rsidRDefault="00EC735D">
            <w:pPr>
              <w:widowControl/>
              <w:adjustRightInd w:val="0"/>
              <w:snapToGrid w:val="0"/>
              <w:jc w:val="center"/>
              <w:rPr>
                <w:rFonts w:cs="Times New Roman"/>
                <w:kern w:val="0"/>
                <w:szCs w:val="21"/>
              </w:rPr>
            </w:pP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噪声</w:t>
            </w:r>
          </w:p>
        </w:tc>
        <w:tc>
          <w:tcPr>
            <w:tcW w:w="6188" w:type="dxa"/>
            <w:vAlign w:val="center"/>
          </w:tcPr>
          <w:p w:rsidR="00EC735D" w:rsidRDefault="00752089">
            <w:pPr>
              <w:adjustRightInd w:val="0"/>
              <w:snapToGrid w:val="0"/>
              <w:jc w:val="center"/>
              <w:rPr>
                <w:rFonts w:cs="Times New Roman"/>
                <w:color w:val="FF0000"/>
                <w:kern w:val="0"/>
                <w:szCs w:val="21"/>
              </w:rPr>
            </w:pPr>
            <w:r>
              <w:rPr>
                <w:rFonts w:cs="Times New Roman"/>
                <w:color w:val="FF0000"/>
                <w:kern w:val="0"/>
                <w:szCs w:val="21"/>
              </w:rPr>
              <w:t>施工</w:t>
            </w:r>
            <w:r>
              <w:rPr>
                <w:rFonts w:cs="Times New Roman"/>
                <w:color w:val="FF0000"/>
                <w:spacing w:val="-2"/>
                <w:kern w:val="0"/>
                <w:szCs w:val="21"/>
              </w:rPr>
              <w:t>机</w:t>
            </w:r>
            <w:r>
              <w:rPr>
                <w:rFonts w:cs="Times New Roman"/>
                <w:color w:val="FF0000"/>
                <w:kern w:val="0"/>
                <w:szCs w:val="21"/>
              </w:rPr>
              <w:t>械</w:t>
            </w:r>
            <w:r>
              <w:rPr>
                <w:rFonts w:cs="Times New Roman"/>
                <w:color w:val="FF0000"/>
                <w:spacing w:val="-2"/>
                <w:kern w:val="0"/>
                <w:szCs w:val="21"/>
              </w:rPr>
              <w:t>噪</w:t>
            </w:r>
            <w:r>
              <w:rPr>
                <w:rFonts w:cs="Times New Roman"/>
                <w:color w:val="FF0000"/>
                <w:kern w:val="0"/>
                <w:szCs w:val="21"/>
              </w:rPr>
              <w:t>声</w:t>
            </w:r>
          </w:p>
        </w:tc>
      </w:tr>
      <w:tr w:rsidR="00EC735D">
        <w:trPr>
          <w:cantSplit/>
          <w:jc w:val="center"/>
        </w:trPr>
        <w:tc>
          <w:tcPr>
            <w:tcW w:w="1245" w:type="dxa"/>
            <w:vMerge/>
            <w:vAlign w:val="center"/>
          </w:tcPr>
          <w:p w:rsidR="00EC735D" w:rsidRDefault="00EC735D">
            <w:pPr>
              <w:widowControl/>
              <w:adjustRightInd w:val="0"/>
              <w:snapToGrid w:val="0"/>
              <w:jc w:val="center"/>
              <w:rPr>
                <w:rFonts w:cs="Times New Roman"/>
                <w:kern w:val="0"/>
                <w:szCs w:val="21"/>
              </w:rPr>
            </w:pP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固体</w:t>
            </w:r>
            <w:r>
              <w:rPr>
                <w:rFonts w:cs="Times New Roman"/>
                <w:spacing w:val="-2"/>
                <w:kern w:val="0"/>
                <w:szCs w:val="21"/>
              </w:rPr>
              <w:t>废</w:t>
            </w:r>
            <w:r>
              <w:rPr>
                <w:rFonts w:cs="Times New Roman"/>
                <w:kern w:val="0"/>
                <w:szCs w:val="21"/>
              </w:rPr>
              <w:t>物</w:t>
            </w:r>
          </w:p>
        </w:tc>
        <w:tc>
          <w:tcPr>
            <w:tcW w:w="6188" w:type="dxa"/>
            <w:vAlign w:val="center"/>
          </w:tcPr>
          <w:p w:rsidR="00EC735D" w:rsidRDefault="00752089">
            <w:pPr>
              <w:adjustRightInd w:val="0"/>
              <w:snapToGrid w:val="0"/>
              <w:jc w:val="center"/>
              <w:rPr>
                <w:rFonts w:cs="Times New Roman"/>
                <w:color w:val="FF0000"/>
                <w:kern w:val="0"/>
                <w:szCs w:val="21"/>
              </w:rPr>
            </w:pPr>
            <w:r>
              <w:rPr>
                <w:rFonts w:cs="Times New Roman"/>
                <w:color w:val="FF0000"/>
                <w:kern w:val="0"/>
                <w:szCs w:val="21"/>
              </w:rPr>
              <w:t>废包装材料、施</w:t>
            </w:r>
            <w:r>
              <w:rPr>
                <w:rFonts w:cs="Times New Roman"/>
                <w:color w:val="FF0000"/>
                <w:spacing w:val="-2"/>
                <w:kern w:val="0"/>
                <w:szCs w:val="21"/>
              </w:rPr>
              <w:t>工</w:t>
            </w:r>
            <w:r>
              <w:rPr>
                <w:rFonts w:cs="Times New Roman"/>
                <w:color w:val="FF0000"/>
                <w:kern w:val="0"/>
                <w:szCs w:val="21"/>
              </w:rPr>
              <w:t>人</w:t>
            </w:r>
            <w:r>
              <w:rPr>
                <w:rFonts w:cs="Times New Roman"/>
                <w:color w:val="FF0000"/>
                <w:spacing w:val="-2"/>
                <w:kern w:val="0"/>
                <w:szCs w:val="21"/>
              </w:rPr>
              <w:t>员</w:t>
            </w:r>
            <w:r>
              <w:rPr>
                <w:rFonts w:cs="Times New Roman"/>
                <w:color w:val="FF0000"/>
                <w:kern w:val="0"/>
                <w:szCs w:val="21"/>
              </w:rPr>
              <w:t>生</w:t>
            </w:r>
            <w:r>
              <w:rPr>
                <w:rFonts w:cs="Times New Roman"/>
                <w:color w:val="FF0000"/>
                <w:spacing w:val="-2"/>
                <w:kern w:val="0"/>
                <w:szCs w:val="21"/>
              </w:rPr>
              <w:t>活</w:t>
            </w:r>
            <w:r>
              <w:rPr>
                <w:rFonts w:cs="Times New Roman"/>
                <w:color w:val="FF0000"/>
                <w:kern w:val="0"/>
                <w:szCs w:val="21"/>
              </w:rPr>
              <w:t>垃圾</w:t>
            </w:r>
          </w:p>
        </w:tc>
      </w:tr>
      <w:tr w:rsidR="00EC735D">
        <w:trPr>
          <w:cantSplit/>
          <w:jc w:val="center"/>
        </w:trPr>
        <w:tc>
          <w:tcPr>
            <w:tcW w:w="1245" w:type="dxa"/>
            <w:vMerge w:val="restart"/>
            <w:vAlign w:val="center"/>
          </w:tcPr>
          <w:p w:rsidR="00EC735D" w:rsidRDefault="00752089">
            <w:pPr>
              <w:adjustRightInd w:val="0"/>
              <w:snapToGrid w:val="0"/>
              <w:jc w:val="center"/>
              <w:rPr>
                <w:rFonts w:cs="Times New Roman"/>
                <w:kern w:val="0"/>
                <w:szCs w:val="21"/>
              </w:rPr>
            </w:pPr>
            <w:r>
              <w:rPr>
                <w:rFonts w:cs="Times New Roman"/>
                <w:kern w:val="0"/>
                <w:szCs w:val="21"/>
              </w:rPr>
              <w:t>运营期</w:t>
            </w:r>
            <w:r>
              <w:rPr>
                <w:rFonts w:cs="Times New Roman"/>
                <w:spacing w:val="-2"/>
                <w:kern w:val="0"/>
                <w:szCs w:val="21"/>
              </w:rPr>
              <w:t>评价</w:t>
            </w: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废气</w:t>
            </w:r>
          </w:p>
        </w:tc>
        <w:tc>
          <w:tcPr>
            <w:tcW w:w="6188" w:type="dxa"/>
            <w:vAlign w:val="center"/>
          </w:tcPr>
          <w:p w:rsidR="00EC735D" w:rsidRDefault="00752089">
            <w:pPr>
              <w:adjustRightInd w:val="0"/>
              <w:snapToGrid w:val="0"/>
              <w:jc w:val="center"/>
              <w:rPr>
                <w:rFonts w:cs="Times New Roman"/>
                <w:color w:val="FF0000"/>
                <w:spacing w:val="-2"/>
                <w:kern w:val="0"/>
                <w:szCs w:val="21"/>
              </w:rPr>
            </w:pPr>
            <w:r>
              <w:rPr>
                <w:rFonts w:cs="Times New Roman" w:hint="eastAsia"/>
                <w:color w:val="FF0000"/>
                <w:spacing w:val="-2"/>
                <w:kern w:val="0"/>
                <w:szCs w:val="21"/>
              </w:rPr>
              <w:t>颗粒物</w:t>
            </w:r>
            <w:r>
              <w:rPr>
                <w:rFonts w:cs="Times New Roman"/>
                <w:color w:val="FF0000"/>
                <w:spacing w:val="-2"/>
                <w:kern w:val="0"/>
                <w:szCs w:val="21"/>
              </w:rPr>
              <w:t>、非甲烷总烃</w:t>
            </w:r>
          </w:p>
        </w:tc>
      </w:tr>
      <w:tr w:rsidR="00EC735D">
        <w:trPr>
          <w:cantSplit/>
          <w:jc w:val="center"/>
        </w:trPr>
        <w:tc>
          <w:tcPr>
            <w:tcW w:w="1245" w:type="dxa"/>
            <w:vMerge/>
            <w:vAlign w:val="center"/>
          </w:tcPr>
          <w:p w:rsidR="00EC735D" w:rsidRDefault="00EC735D">
            <w:pPr>
              <w:widowControl/>
              <w:adjustRightInd w:val="0"/>
              <w:snapToGrid w:val="0"/>
              <w:jc w:val="center"/>
              <w:rPr>
                <w:rFonts w:cs="Times New Roman"/>
                <w:kern w:val="0"/>
                <w:szCs w:val="21"/>
              </w:rPr>
            </w:pP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废水</w:t>
            </w:r>
          </w:p>
        </w:tc>
        <w:tc>
          <w:tcPr>
            <w:tcW w:w="6188" w:type="dxa"/>
            <w:vAlign w:val="center"/>
          </w:tcPr>
          <w:p w:rsidR="00EC735D" w:rsidRDefault="00752089">
            <w:pPr>
              <w:adjustRightInd w:val="0"/>
              <w:snapToGrid w:val="0"/>
              <w:jc w:val="center"/>
              <w:rPr>
                <w:rFonts w:cs="Times New Roman"/>
                <w:color w:val="FF0000"/>
                <w:kern w:val="0"/>
                <w:szCs w:val="21"/>
              </w:rPr>
            </w:pPr>
            <w:r>
              <w:rPr>
                <w:rFonts w:cs="Times New Roman"/>
                <w:color w:val="FF0000"/>
                <w:kern w:val="0"/>
                <w:szCs w:val="21"/>
              </w:rPr>
              <w:t>p</w:t>
            </w:r>
            <w:r>
              <w:rPr>
                <w:rFonts w:cs="Times New Roman"/>
                <w:color w:val="FF0000"/>
                <w:spacing w:val="-1"/>
                <w:kern w:val="0"/>
                <w:szCs w:val="21"/>
              </w:rPr>
              <w:t>H</w:t>
            </w:r>
            <w:r>
              <w:rPr>
                <w:rFonts w:cs="Times New Roman"/>
                <w:color w:val="FF0000"/>
                <w:kern w:val="0"/>
                <w:szCs w:val="21"/>
              </w:rPr>
              <w:t>、</w:t>
            </w:r>
            <w:r>
              <w:rPr>
                <w:rFonts w:cs="Times New Roman"/>
                <w:color w:val="FF0000"/>
                <w:spacing w:val="-2"/>
                <w:kern w:val="0"/>
                <w:szCs w:val="21"/>
              </w:rPr>
              <w:t>CO</w:t>
            </w:r>
            <w:r>
              <w:rPr>
                <w:rFonts w:cs="Times New Roman"/>
                <w:color w:val="FF0000"/>
                <w:spacing w:val="1"/>
                <w:kern w:val="0"/>
                <w:szCs w:val="21"/>
              </w:rPr>
              <w:t>D</w:t>
            </w:r>
            <w:r>
              <w:rPr>
                <w:rFonts w:cs="Times New Roman"/>
                <w:color w:val="FF0000"/>
                <w:spacing w:val="1"/>
                <w:kern w:val="0"/>
                <w:position w:val="-2"/>
                <w:sz w:val="14"/>
                <w:szCs w:val="14"/>
              </w:rPr>
              <w:t>C</w:t>
            </w:r>
            <w:r>
              <w:rPr>
                <w:rFonts w:cs="Times New Roman"/>
                <w:color w:val="FF0000"/>
                <w:spacing w:val="-1"/>
                <w:kern w:val="0"/>
                <w:position w:val="-2"/>
                <w:sz w:val="14"/>
                <w:szCs w:val="14"/>
              </w:rPr>
              <w:t>r</w:t>
            </w:r>
            <w:r>
              <w:rPr>
                <w:rFonts w:cs="Times New Roman"/>
                <w:color w:val="FF0000"/>
                <w:spacing w:val="-2"/>
                <w:kern w:val="0"/>
                <w:szCs w:val="21"/>
              </w:rPr>
              <w:t>、</w:t>
            </w:r>
            <w:r>
              <w:rPr>
                <w:rFonts w:cs="Times New Roman"/>
                <w:color w:val="FF0000"/>
                <w:spacing w:val="1"/>
                <w:kern w:val="0"/>
                <w:szCs w:val="21"/>
              </w:rPr>
              <w:t>B</w:t>
            </w:r>
            <w:r>
              <w:rPr>
                <w:rFonts w:cs="Times New Roman"/>
                <w:color w:val="FF0000"/>
                <w:spacing w:val="-1"/>
                <w:kern w:val="0"/>
                <w:szCs w:val="21"/>
              </w:rPr>
              <w:t>O</w:t>
            </w:r>
            <w:r>
              <w:rPr>
                <w:rFonts w:cs="Times New Roman"/>
                <w:color w:val="FF0000"/>
                <w:spacing w:val="1"/>
                <w:kern w:val="0"/>
                <w:szCs w:val="21"/>
              </w:rPr>
              <w:t>D</w:t>
            </w:r>
            <w:r>
              <w:rPr>
                <w:rFonts w:cs="Times New Roman"/>
                <w:color w:val="FF0000"/>
                <w:spacing w:val="-2"/>
                <w:kern w:val="0"/>
                <w:position w:val="-2"/>
                <w:sz w:val="14"/>
                <w:szCs w:val="14"/>
              </w:rPr>
              <w:t>5</w:t>
            </w:r>
            <w:r>
              <w:rPr>
                <w:rFonts w:cs="Times New Roman"/>
                <w:color w:val="FF0000"/>
                <w:kern w:val="0"/>
                <w:szCs w:val="21"/>
              </w:rPr>
              <w:t>、</w:t>
            </w:r>
            <w:r>
              <w:rPr>
                <w:rFonts w:cs="Times New Roman"/>
                <w:color w:val="FF0000"/>
                <w:kern w:val="0"/>
                <w:szCs w:val="21"/>
              </w:rPr>
              <w:t>S</w:t>
            </w:r>
            <w:r>
              <w:rPr>
                <w:rFonts w:cs="Times New Roman"/>
                <w:color w:val="FF0000"/>
                <w:spacing w:val="-2"/>
                <w:kern w:val="0"/>
                <w:szCs w:val="21"/>
              </w:rPr>
              <w:t>S</w:t>
            </w:r>
            <w:r>
              <w:rPr>
                <w:rFonts w:cs="Times New Roman"/>
                <w:color w:val="FF0000"/>
                <w:spacing w:val="-2"/>
                <w:kern w:val="0"/>
                <w:szCs w:val="21"/>
              </w:rPr>
              <w:t>、</w:t>
            </w:r>
            <w:r>
              <w:rPr>
                <w:rFonts w:cs="Times New Roman" w:hint="eastAsia"/>
                <w:color w:val="FF0000"/>
                <w:kern w:val="0"/>
                <w:szCs w:val="21"/>
              </w:rPr>
              <w:t>动植物油</w:t>
            </w:r>
          </w:p>
        </w:tc>
      </w:tr>
      <w:tr w:rsidR="00EC735D">
        <w:trPr>
          <w:cantSplit/>
          <w:trHeight w:val="90"/>
          <w:jc w:val="center"/>
        </w:trPr>
        <w:tc>
          <w:tcPr>
            <w:tcW w:w="1245" w:type="dxa"/>
            <w:vMerge/>
            <w:vAlign w:val="center"/>
          </w:tcPr>
          <w:p w:rsidR="00EC735D" w:rsidRDefault="00EC735D">
            <w:pPr>
              <w:widowControl/>
              <w:adjustRightInd w:val="0"/>
              <w:snapToGrid w:val="0"/>
              <w:jc w:val="center"/>
              <w:rPr>
                <w:rFonts w:cs="Times New Roman"/>
                <w:kern w:val="0"/>
                <w:szCs w:val="21"/>
              </w:rPr>
            </w:pP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噪声</w:t>
            </w:r>
          </w:p>
        </w:tc>
        <w:tc>
          <w:tcPr>
            <w:tcW w:w="6188" w:type="dxa"/>
            <w:vAlign w:val="center"/>
          </w:tcPr>
          <w:p w:rsidR="00EC735D" w:rsidRDefault="00752089">
            <w:pPr>
              <w:adjustRightInd w:val="0"/>
              <w:snapToGrid w:val="0"/>
              <w:jc w:val="center"/>
              <w:rPr>
                <w:rFonts w:cs="Times New Roman"/>
                <w:color w:val="FF0000"/>
                <w:kern w:val="0"/>
                <w:szCs w:val="21"/>
              </w:rPr>
            </w:pPr>
            <w:r>
              <w:rPr>
                <w:rFonts w:cs="Times New Roman"/>
                <w:color w:val="FF0000"/>
                <w:kern w:val="0"/>
                <w:szCs w:val="21"/>
              </w:rPr>
              <w:t>等效</w:t>
            </w:r>
            <w:r>
              <w:rPr>
                <w:rFonts w:cs="Times New Roman"/>
                <w:color w:val="FF0000"/>
                <w:spacing w:val="-2"/>
                <w:kern w:val="0"/>
                <w:szCs w:val="21"/>
              </w:rPr>
              <w:t>连</w:t>
            </w:r>
            <w:r>
              <w:rPr>
                <w:rFonts w:cs="Times New Roman"/>
                <w:color w:val="FF0000"/>
                <w:kern w:val="0"/>
                <w:szCs w:val="21"/>
              </w:rPr>
              <w:t>续</w:t>
            </w:r>
            <w:r>
              <w:rPr>
                <w:rFonts w:cs="Times New Roman"/>
                <w:color w:val="FF0000"/>
                <w:kern w:val="0"/>
                <w:szCs w:val="21"/>
              </w:rPr>
              <w:t>A</w:t>
            </w:r>
            <w:r>
              <w:rPr>
                <w:rFonts w:cs="Times New Roman"/>
                <w:color w:val="FF0000"/>
                <w:spacing w:val="-1"/>
                <w:kern w:val="0"/>
                <w:szCs w:val="21"/>
              </w:rPr>
              <w:t> </w:t>
            </w:r>
            <w:r>
              <w:rPr>
                <w:rFonts w:cs="Times New Roman"/>
                <w:color w:val="FF0000"/>
                <w:kern w:val="0"/>
                <w:szCs w:val="21"/>
              </w:rPr>
              <w:t>声级</w:t>
            </w:r>
            <w:r>
              <w:rPr>
                <w:rFonts w:cs="Times New Roman"/>
                <w:color w:val="FF0000"/>
                <w:spacing w:val="-52"/>
                <w:kern w:val="0"/>
                <w:szCs w:val="21"/>
              </w:rPr>
              <w:t> </w:t>
            </w:r>
            <w:r>
              <w:rPr>
                <w:rFonts w:cs="Times New Roman"/>
                <w:color w:val="FF0000"/>
                <w:spacing w:val="-4"/>
                <w:kern w:val="0"/>
                <w:szCs w:val="21"/>
              </w:rPr>
              <w:t>L</w:t>
            </w:r>
            <w:r>
              <w:rPr>
                <w:rFonts w:cs="Times New Roman"/>
                <w:color w:val="FF0000"/>
                <w:kern w:val="0"/>
                <w:szCs w:val="21"/>
              </w:rPr>
              <w:t>eq</w:t>
            </w:r>
          </w:p>
        </w:tc>
      </w:tr>
      <w:tr w:rsidR="00EC735D">
        <w:trPr>
          <w:cantSplit/>
          <w:jc w:val="center"/>
        </w:trPr>
        <w:tc>
          <w:tcPr>
            <w:tcW w:w="1245" w:type="dxa"/>
            <w:vMerge/>
            <w:vAlign w:val="center"/>
          </w:tcPr>
          <w:p w:rsidR="00EC735D" w:rsidRDefault="00EC735D">
            <w:pPr>
              <w:widowControl/>
              <w:adjustRightInd w:val="0"/>
              <w:snapToGrid w:val="0"/>
              <w:jc w:val="center"/>
              <w:rPr>
                <w:rFonts w:cs="Times New Roman"/>
                <w:kern w:val="0"/>
                <w:szCs w:val="21"/>
              </w:rPr>
            </w:pPr>
          </w:p>
        </w:tc>
        <w:tc>
          <w:tcPr>
            <w:tcW w:w="1297" w:type="dxa"/>
            <w:vAlign w:val="center"/>
          </w:tcPr>
          <w:p w:rsidR="00EC735D" w:rsidRDefault="00752089">
            <w:pPr>
              <w:adjustRightInd w:val="0"/>
              <w:snapToGrid w:val="0"/>
              <w:jc w:val="center"/>
              <w:rPr>
                <w:rFonts w:cs="Times New Roman"/>
                <w:kern w:val="0"/>
                <w:szCs w:val="21"/>
              </w:rPr>
            </w:pPr>
            <w:r>
              <w:rPr>
                <w:rFonts w:cs="Times New Roman"/>
                <w:kern w:val="0"/>
                <w:szCs w:val="21"/>
              </w:rPr>
              <w:t>固体</w:t>
            </w:r>
            <w:r>
              <w:rPr>
                <w:rFonts w:cs="Times New Roman"/>
                <w:spacing w:val="-2"/>
                <w:kern w:val="0"/>
                <w:szCs w:val="21"/>
              </w:rPr>
              <w:t>废</w:t>
            </w:r>
            <w:r>
              <w:rPr>
                <w:rFonts w:cs="Times New Roman"/>
                <w:kern w:val="0"/>
                <w:szCs w:val="21"/>
              </w:rPr>
              <w:t>物</w:t>
            </w:r>
          </w:p>
        </w:tc>
        <w:tc>
          <w:tcPr>
            <w:tcW w:w="6188" w:type="dxa"/>
            <w:vAlign w:val="center"/>
          </w:tcPr>
          <w:p w:rsidR="00EC735D" w:rsidRDefault="00752089">
            <w:pPr>
              <w:adjustRightInd w:val="0"/>
              <w:snapToGrid w:val="0"/>
              <w:jc w:val="center"/>
              <w:rPr>
                <w:rFonts w:cs="Times New Roman"/>
                <w:color w:val="FF0000"/>
                <w:kern w:val="0"/>
                <w:szCs w:val="21"/>
              </w:rPr>
            </w:pPr>
            <w:r>
              <w:rPr>
                <w:rFonts w:cs="Times New Roman"/>
                <w:color w:val="FF0000"/>
                <w:kern w:val="0"/>
                <w:szCs w:val="21"/>
              </w:rPr>
              <w:t>生产固废</w:t>
            </w:r>
            <w:r>
              <w:rPr>
                <w:rFonts w:cs="Times New Roman" w:hint="eastAsia"/>
                <w:color w:val="FF0000"/>
                <w:kern w:val="0"/>
                <w:szCs w:val="21"/>
              </w:rPr>
              <w:t>、生活垃圾</w:t>
            </w:r>
          </w:p>
        </w:tc>
      </w:tr>
    </w:tbl>
    <w:p w:rsidR="00EC735D" w:rsidRDefault="00752089" w:rsidP="00752089">
      <w:pPr>
        <w:adjustRightInd w:val="0"/>
        <w:snapToGrid w:val="0"/>
        <w:spacing w:beforeLines="50" w:line="360" w:lineRule="auto"/>
        <w:ind w:firstLineChars="200" w:firstLine="482"/>
        <w:outlineLvl w:val="1"/>
        <w:rPr>
          <w:rFonts w:cs="Times New Roman"/>
          <w:b/>
          <w:sz w:val="24"/>
        </w:rPr>
      </w:pPr>
      <w:bookmarkStart w:id="49" w:name="_Toc3220"/>
      <w:bookmarkStart w:id="50" w:name="_Toc480355601"/>
      <w:bookmarkStart w:id="51" w:name="_Toc1556"/>
      <w:r>
        <w:rPr>
          <w:rFonts w:cs="Times New Roman"/>
          <w:b/>
          <w:sz w:val="24"/>
        </w:rPr>
        <w:t>1.6</w:t>
      </w:r>
      <w:r>
        <w:rPr>
          <w:rFonts w:cs="Times New Roman"/>
          <w:b/>
          <w:sz w:val="24"/>
        </w:rPr>
        <w:t>评价等级和评价范围</w:t>
      </w:r>
      <w:bookmarkStart w:id="52" w:name="_Toc157309329"/>
      <w:bookmarkStart w:id="53" w:name="_Toc261353524"/>
      <w:bookmarkStart w:id="54" w:name="_Toc212294894"/>
      <w:bookmarkStart w:id="55" w:name="_Toc262155755"/>
      <w:bookmarkEnd w:id="49"/>
      <w:bookmarkEnd w:id="50"/>
      <w:bookmarkEnd w:id="51"/>
    </w:p>
    <w:p w:rsidR="00EC735D" w:rsidRDefault="00752089">
      <w:pPr>
        <w:adjustRightInd w:val="0"/>
        <w:snapToGrid w:val="0"/>
        <w:spacing w:line="360" w:lineRule="auto"/>
        <w:ind w:firstLineChars="200" w:firstLine="482"/>
        <w:outlineLvl w:val="1"/>
        <w:rPr>
          <w:rFonts w:cs="Times New Roman"/>
          <w:b/>
          <w:sz w:val="24"/>
        </w:rPr>
      </w:pPr>
      <w:bookmarkStart w:id="56" w:name="_Toc3344"/>
      <w:bookmarkStart w:id="57" w:name="_Toc11451"/>
      <w:bookmarkStart w:id="58" w:name="_Toc9062"/>
      <w:bookmarkStart w:id="59" w:name="_Toc9640"/>
      <w:bookmarkStart w:id="60" w:name="_Toc13339"/>
      <w:bookmarkStart w:id="61" w:name="_Toc28016"/>
      <w:bookmarkStart w:id="62" w:name="_Toc27435"/>
      <w:bookmarkStart w:id="63" w:name="_Toc9865"/>
      <w:bookmarkStart w:id="64" w:name="_Toc27780"/>
      <w:bookmarkStart w:id="65" w:name="_Toc6153"/>
      <w:bookmarkStart w:id="66" w:name="_Toc15439"/>
      <w:bookmarkStart w:id="67" w:name="_Toc22434"/>
      <w:bookmarkStart w:id="68" w:name="_Toc4405"/>
      <w:r>
        <w:rPr>
          <w:rFonts w:cs="Times New Roman"/>
          <w:b/>
          <w:sz w:val="24"/>
        </w:rPr>
        <w:t>1.6.</w:t>
      </w:r>
      <w:bookmarkEnd w:id="52"/>
      <w:bookmarkEnd w:id="53"/>
      <w:bookmarkEnd w:id="54"/>
      <w:bookmarkEnd w:id="55"/>
      <w:r>
        <w:rPr>
          <w:rFonts w:cs="Times New Roman"/>
          <w:b/>
          <w:sz w:val="24"/>
        </w:rPr>
        <w:t>1</w:t>
      </w:r>
      <w:r>
        <w:rPr>
          <w:rFonts w:cs="Times New Roman"/>
          <w:b/>
          <w:sz w:val="24"/>
        </w:rPr>
        <w:t>评价等级</w:t>
      </w:r>
      <w:bookmarkEnd w:id="56"/>
      <w:bookmarkEnd w:id="57"/>
      <w:bookmarkEnd w:id="58"/>
      <w:bookmarkEnd w:id="59"/>
      <w:bookmarkEnd w:id="60"/>
      <w:bookmarkEnd w:id="61"/>
      <w:bookmarkEnd w:id="62"/>
      <w:bookmarkEnd w:id="63"/>
      <w:bookmarkEnd w:id="64"/>
      <w:bookmarkEnd w:id="65"/>
      <w:bookmarkEnd w:id="66"/>
      <w:bookmarkEnd w:id="67"/>
      <w:bookmarkEnd w:id="68"/>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⑴</w:t>
      </w:r>
      <w:r>
        <w:rPr>
          <w:rFonts w:cs="Times New Roman"/>
          <w:sz w:val="24"/>
        </w:rPr>
        <w:t>环境空气评价等级</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根据项目工程分析，项目运营期主要废气污染源为生产过程中排放的粉尘及非甲烷总烃。</w:t>
      </w:r>
    </w:p>
    <w:p w:rsidR="00EC735D" w:rsidRDefault="00752089">
      <w:pPr>
        <w:adjustRightInd w:val="0"/>
        <w:snapToGrid w:val="0"/>
        <w:spacing w:line="360" w:lineRule="auto"/>
        <w:ind w:firstLineChars="200" w:firstLine="480"/>
        <w:rPr>
          <w:rFonts w:eastAsia="宋体" w:cs="Times New Roman"/>
        </w:rPr>
      </w:pPr>
      <w:r>
        <w:rPr>
          <w:rFonts w:eastAsia="宋体" w:cs="Times New Roman"/>
          <w:sz w:val="24"/>
        </w:rPr>
        <w:t>根据《环境影响评价技术导则</w:t>
      </w:r>
      <w:r>
        <w:rPr>
          <w:rFonts w:eastAsia="宋体" w:cs="Times New Roman"/>
          <w:sz w:val="24"/>
        </w:rPr>
        <w:t>  </w:t>
      </w:r>
      <w:r>
        <w:rPr>
          <w:rFonts w:eastAsia="宋体" w:cs="Times New Roman"/>
          <w:sz w:val="24"/>
        </w:rPr>
        <w:t>大气环境》（</w:t>
      </w:r>
      <w:r>
        <w:rPr>
          <w:rFonts w:eastAsia="宋体" w:cs="Times New Roman"/>
          <w:sz w:val="24"/>
        </w:rPr>
        <w:t>HJ2.2-2008</w:t>
      </w:r>
      <w:r>
        <w:rPr>
          <w:rFonts w:eastAsia="宋体" w:cs="Times New Roman"/>
          <w:sz w:val="24"/>
        </w:rPr>
        <w:t>）有关规定，选取本项目生产过程中排放的主要废气非甲烷总烃</w:t>
      </w:r>
      <w:r>
        <w:rPr>
          <w:rFonts w:eastAsia="宋体" w:cs="Times New Roman" w:hint="eastAsia"/>
          <w:sz w:val="24"/>
        </w:rPr>
        <w:t>和粉尘</w:t>
      </w:r>
      <w:r>
        <w:rPr>
          <w:rFonts w:eastAsia="宋体" w:cs="Times New Roman"/>
          <w:sz w:val="24"/>
        </w:rPr>
        <w:t>作为主要污染物。根据导则</w:t>
      </w:r>
      <w:r>
        <w:rPr>
          <w:rFonts w:eastAsia="宋体" w:cs="Times New Roman"/>
          <w:sz w:val="24"/>
        </w:rPr>
        <w:t>5.3.2</w:t>
      </w:r>
      <w:r>
        <w:rPr>
          <w:rFonts w:eastAsia="宋体" w:cs="Times New Roman"/>
          <w:sz w:val="24"/>
        </w:rPr>
        <w:t>款要求，采用估算模式计算废气</w:t>
      </w:r>
      <w:r>
        <w:rPr>
          <w:rFonts w:eastAsia="宋体" w:cs="Times New Roman" w:hint="eastAsia"/>
          <w:sz w:val="24"/>
        </w:rPr>
        <w:t>的</w:t>
      </w:r>
      <w:r>
        <w:rPr>
          <w:rFonts w:eastAsia="宋体" w:cs="Times New Roman"/>
          <w:sz w:val="24"/>
        </w:rPr>
        <w:t>最大地面浓度、地面浓度达标准限值</w:t>
      </w:r>
      <w:r>
        <w:rPr>
          <w:rFonts w:eastAsia="宋体" w:cs="Times New Roman"/>
          <w:sz w:val="24"/>
        </w:rPr>
        <w:t>10%</w:t>
      </w:r>
      <w:r>
        <w:rPr>
          <w:rFonts w:eastAsia="宋体" w:cs="Times New Roman"/>
          <w:sz w:val="24"/>
        </w:rPr>
        <w:t>时所对应的最远距离</w:t>
      </w:r>
      <w:r>
        <w:rPr>
          <w:rFonts w:eastAsia="宋体" w:cs="Times New Roman"/>
          <w:sz w:val="24"/>
        </w:rPr>
        <w:t>D</w:t>
      </w:r>
      <w:r>
        <w:rPr>
          <w:rFonts w:eastAsia="宋体" w:cs="Times New Roman"/>
          <w:sz w:val="24"/>
          <w:vertAlign w:val="subscript"/>
        </w:rPr>
        <w:t>10%</w:t>
      </w:r>
      <w:r>
        <w:rPr>
          <w:rFonts w:eastAsia="宋体" w:cs="Times New Roman"/>
          <w:sz w:val="24"/>
        </w:rPr>
        <w:t>，并按下式计算其最大地面浓度占标率，从而确定本次大气环境影响评价工作等级。</w:t>
      </w:r>
    </w:p>
    <w:p w:rsidR="00EC735D" w:rsidRDefault="00752089">
      <w:pPr>
        <w:pStyle w:val="ae"/>
        <w:widowControl/>
        <w:spacing w:beforeAutospacing="0" w:afterAutospacing="0" w:line="360" w:lineRule="auto"/>
        <w:ind w:firstLineChars="400" w:firstLine="960"/>
        <w:rPr>
          <w:rFonts w:eastAsia="宋体"/>
        </w:rPr>
      </w:pPr>
      <w:r>
        <w:rPr>
          <w:rFonts w:eastAsia="宋体"/>
        </w:rPr>
        <w:t>Pi =</w:t>
      </w:r>
      <w:r>
        <w:rPr>
          <w:rFonts w:eastAsia="宋体"/>
        </w:rPr>
        <w:t>（</w:t>
      </w:r>
      <w:r>
        <w:rPr>
          <w:rFonts w:eastAsia="宋体"/>
        </w:rPr>
        <w:t>Ci/Coi</w:t>
      </w:r>
      <w:r>
        <w:rPr>
          <w:rFonts w:eastAsia="宋体"/>
        </w:rPr>
        <w:t>）</w:t>
      </w:r>
      <w:r>
        <w:rPr>
          <w:rFonts w:eastAsia="宋体"/>
        </w:rPr>
        <w:t>×100%</w:t>
      </w:r>
    </w:p>
    <w:p w:rsidR="00EC735D" w:rsidRDefault="00752089">
      <w:pPr>
        <w:pStyle w:val="ae"/>
        <w:widowControl/>
        <w:spacing w:beforeAutospacing="0" w:afterAutospacing="0" w:line="360" w:lineRule="auto"/>
        <w:ind w:firstLine="420"/>
        <w:rPr>
          <w:rFonts w:eastAsia="宋体"/>
        </w:rPr>
      </w:pPr>
      <w:r>
        <w:rPr>
          <w:rFonts w:eastAsia="宋体"/>
        </w:rPr>
        <w:t>式中：</w:t>
      </w:r>
      <w:r>
        <w:rPr>
          <w:rFonts w:eastAsia="宋体"/>
        </w:rPr>
        <w:t>Pi—</w:t>
      </w:r>
      <w:r>
        <w:rPr>
          <w:rFonts w:eastAsia="宋体"/>
        </w:rPr>
        <w:t>第</w:t>
      </w:r>
      <w:r>
        <w:rPr>
          <w:rFonts w:eastAsia="宋体"/>
        </w:rPr>
        <w:t>i</w:t>
      </w:r>
      <w:r>
        <w:rPr>
          <w:rFonts w:eastAsia="宋体"/>
        </w:rPr>
        <w:t>个污染物的最大地面浓度占标率，</w:t>
      </w:r>
      <w:r>
        <w:rPr>
          <w:rFonts w:eastAsia="宋体"/>
        </w:rPr>
        <w:t>%</w:t>
      </w:r>
      <w:r>
        <w:rPr>
          <w:rFonts w:eastAsia="宋体"/>
        </w:rPr>
        <w:t>；</w:t>
      </w:r>
    </w:p>
    <w:p w:rsidR="00EC735D" w:rsidRDefault="00752089">
      <w:pPr>
        <w:pStyle w:val="ae"/>
        <w:widowControl/>
        <w:spacing w:beforeAutospacing="0" w:afterAutospacing="0" w:line="360" w:lineRule="auto"/>
        <w:ind w:firstLine="420"/>
        <w:rPr>
          <w:rFonts w:eastAsia="宋体"/>
        </w:rPr>
      </w:pPr>
      <w:r>
        <w:rPr>
          <w:rFonts w:eastAsia="宋体"/>
        </w:rPr>
        <w:t>Ci—</w:t>
      </w:r>
      <w:r>
        <w:rPr>
          <w:rFonts w:eastAsia="宋体"/>
        </w:rPr>
        <w:t>采用估算模式计算处的第</w:t>
      </w:r>
      <w:r>
        <w:rPr>
          <w:rFonts w:eastAsia="宋体"/>
        </w:rPr>
        <w:t>i</w:t>
      </w:r>
      <w:r>
        <w:rPr>
          <w:rFonts w:eastAsia="宋体"/>
        </w:rPr>
        <w:t>个污染物的最大地面浓度，</w:t>
      </w:r>
      <w:r>
        <w:rPr>
          <w:rFonts w:eastAsia="宋体"/>
        </w:rPr>
        <w:t>mg/m</w:t>
      </w:r>
      <w:r>
        <w:rPr>
          <w:rFonts w:eastAsia="宋体"/>
          <w:vertAlign w:val="superscript"/>
        </w:rPr>
        <w:t>3</w:t>
      </w:r>
      <w:r>
        <w:rPr>
          <w:rFonts w:eastAsia="宋体"/>
        </w:rPr>
        <w:t>；</w:t>
      </w:r>
    </w:p>
    <w:p w:rsidR="00EC735D" w:rsidRDefault="00752089">
      <w:pPr>
        <w:pStyle w:val="ae"/>
        <w:widowControl/>
        <w:spacing w:beforeAutospacing="0" w:afterAutospacing="0" w:line="360" w:lineRule="auto"/>
        <w:ind w:firstLine="420"/>
        <w:rPr>
          <w:rFonts w:eastAsia="宋体"/>
        </w:rPr>
      </w:pPr>
      <w:r>
        <w:rPr>
          <w:rFonts w:eastAsia="宋体"/>
        </w:rPr>
        <w:t>Coi—</w:t>
      </w:r>
      <w:r>
        <w:rPr>
          <w:rFonts w:eastAsia="宋体"/>
        </w:rPr>
        <w:t>第</w:t>
      </w:r>
      <w:r>
        <w:rPr>
          <w:rFonts w:eastAsia="宋体"/>
        </w:rPr>
        <w:t>i</w:t>
      </w:r>
      <w:r>
        <w:rPr>
          <w:rFonts w:eastAsia="宋体"/>
        </w:rPr>
        <w:t>类污染物空气质量标准，</w:t>
      </w:r>
      <w:r>
        <w:rPr>
          <w:rFonts w:eastAsia="宋体"/>
        </w:rPr>
        <w:t>mg/m</w:t>
      </w:r>
      <w:r>
        <w:rPr>
          <w:rFonts w:eastAsia="宋体"/>
          <w:vertAlign w:val="superscript"/>
        </w:rPr>
        <w:t>3</w:t>
      </w:r>
      <w:r>
        <w:rPr>
          <w:rFonts w:eastAsia="宋体"/>
        </w:rPr>
        <w:t>。</w:t>
      </w:r>
    </w:p>
    <w:p w:rsidR="00EC735D" w:rsidRDefault="00752089">
      <w:pPr>
        <w:pStyle w:val="ae"/>
        <w:widowControl/>
        <w:spacing w:beforeAutospacing="0" w:afterAutospacing="0" w:line="360" w:lineRule="auto"/>
        <w:ind w:firstLineChars="200" w:firstLine="480"/>
        <w:rPr>
          <w:rFonts w:eastAsia="宋体"/>
        </w:rPr>
      </w:pPr>
      <w:r>
        <w:rPr>
          <w:rFonts w:eastAsia="宋体"/>
        </w:rPr>
        <w:t>一般选用</w:t>
      </w:r>
      <w:r>
        <w:rPr>
          <w:rFonts w:eastAsia="宋体"/>
        </w:rPr>
        <w:t> GB3095-2012</w:t>
      </w:r>
      <w:r>
        <w:rPr>
          <w:rFonts w:eastAsia="宋体"/>
        </w:rPr>
        <w:t>中</w:t>
      </w:r>
      <w:r>
        <w:rPr>
          <w:rFonts w:eastAsia="宋体"/>
        </w:rPr>
        <w:t>1</w:t>
      </w:r>
      <w:r>
        <w:rPr>
          <w:rFonts w:eastAsia="宋体"/>
        </w:rPr>
        <w:t>小时平均取样时间的二级标准的浓度限值，对于没有小时浓度限值的污染物，取日平均浓度限值的三倍值；非甲烷总烃选用中国环境科学出版社出版的原国家环保总局科技司编写的《大气污染物综合排放标准</w:t>
      </w:r>
      <w:r>
        <w:rPr>
          <w:rFonts w:eastAsia="宋体"/>
        </w:rPr>
        <w:t> </w:t>
      </w:r>
      <w:r>
        <w:rPr>
          <w:rFonts w:eastAsia="宋体"/>
        </w:rPr>
        <w:t>详解</w:t>
      </w:r>
      <w:r>
        <w:rPr>
          <w:rFonts w:ascii="宋体" w:eastAsia="宋体" w:hAnsi="宋体" w:cs="宋体" w:hint="eastAsia"/>
        </w:rPr>
        <w:t>》</w:t>
      </w:r>
      <w:r>
        <w:rPr>
          <w:rFonts w:ascii="宋体" w:eastAsia="宋体" w:hAnsi="宋体" w:cs="宋体" w:hint="eastAsia"/>
        </w:rPr>
        <w:t>(</w:t>
      </w:r>
      <w:r>
        <w:rPr>
          <w:rFonts w:eastAsia="宋体"/>
        </w:rPr>
        <w:t>P244</w:t>
      </w:r>
      <w:r>
        <w:rPr>
          <w:rFonts w:ascii="宋体" w:eastAsia="宋体" w:hAnsi="宋体" w:cs="宋体" w:hint="eastAsia"/>
        </w:rPr>
        <w:t>)</w:t>
      </w:r>
      <w:r>
        <w:rPr>
          <w:rFonts w:eastAsia="宋体"/>
        </w:rPr>
        <w:t>中标准限值</w:t>
      </w:r>
      <w:r>
        <w:rPr>
          <w:rFonts w:eastAsia="宋体"/>
        </w:rPr>
        <w:t>2.0 mg/m</w:t>
      </w:r>
      <w:r>
        <w:rPr>
          <w:rFonts w:eastAsia="宋体"/>
          <w:vertAlign w:val="superscript"/>
        </w:rPr>
        <w:t>3</w:t>
      </w:r>
      <w:r>
        <w:rPr>
          <w:rFonts w:eastAsia="宋体"/>
        </w:rPr>
        <w:t>。项目大气环境评价工作等级划分按表</w:t>
      </w:r>
      <w:r>
        <w:rPr>
          <w:rFonts w:eastAsia="宋体"/>
        </w:rPr>
        <w:t>1</w:t>
      </w:r>
      <w:r>
        <w:rPr>
          <w:rFonts w:eastAsia="宋体" w:hint="eastAsia"/>
        </w:rPr>
        <w:t>-3</w:t>
      </w:r>
      <w:r>
        <w:rPr>
          <w:rFonts w:eastAsia="宋体"/>
        </w:rPr>
        <w:t>执行，通过导则推荐的估算模式计算，</w:t>
      </w:r>
      <w:r>
        <w:rPr>
          <w:rFonts w:eastAsia="宋体"/>
        </w:rPr>
        <w:t>Pi</w:t>
      </w:r>
      <w:r>
        <w:rPr>
          <w:rFonts w:eastAsia="宋体"/>
        </w:rPr>
        <w:t>计算结果见表</w:t>
      </w:r>
      <w:r>
        <w:rPr>
          <w:rFonts w:eastAsia="宋体" w:hint="eastAsia"/>
        </w:rPr>
        <w:t>1-4</w:t>
      </w:r>
      <w:r>
        <w:rPr>
          <w:rFonts w:eastAsia="宋体"/>
        </w:rPr>
        <w:t>。</w:t>
      </w:r>
    </w:p>
    <w:p w:rsidR="00EC735D" w:rsidRDefault="00752089">
      <w:pPr>
        <w:adjustRightInd w:val="0"/>
        <w:snapToGrid w:val="0"/>
        <w:spacing w:line="360" w:lineRule="auto"/>
        <w:jc w:val="center"/>
        <w:rPr>
          <w:rFonts w:cs="Times New Roman"/>
          <w:b/>
          <w:sz w:val="24"/>
        </w:rPr>
      </w:pPr>
      <w:r>
        <w:rPr>
          <w:rFonts w:cs="Times New Roman"/>
          <w:b/>
          <w:sz w:val="24"/>
        </w:rPr>
        <w:t>表</w:t>
      </w:r>
      <w:r>
        <w:rPr>
          <w:rFonts w:cs="Times New Roman"/>
          <w:b/>
          <w:sz w:val="24"/>
        </w:rPr>
        <w:t xml:space="preserve">1-3    </w:t>
      </w:r>
      <w:r>
        <w:rPr>
          <w:rFonts w:cs="Times New Roman" w:hint="eastAsia"/>
          <w:b/>
          <w:sz w:val="24"/>
        </w:rPr>
        <w:t xml:space="preserve">    </w:t>
      </w:r>
      <w:r>
        <w:rPr>
          <w:rFonts w:cs="Times New Roman"/>
          <w:b/>
          <w:sz w:val="24"/>
        </w:rPr>
        <w:t xml:space="preserve"> </w:t>
      </w:r>
      <w:r>
        <w:rPr>
          <w:rFonts w:cs="Times New Roman"/>
          <w:b/>
          <w:sz w:val="24"/>
        </w:rPr>
        <w:t>大气评价等级标准</w:t>
      </w:r>
    </w:p>
    <w:tbl>
      <w:tblPr>
        <w:tblW w:w="8123"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2297"/>
        <w:gridCol w:w="5826"/>
      </w:tblGrid>
      <w:tr w:rsidR="00EC735D">
        <w:trPr>
          <w:cantSplit/>
          <w:jc w:val="center"/>
        </w:trPr>
        <w:tc>
          <w:tcPr>
            <w:tcW w:w="2297" w:type="dxa"/>
            <w:vAlign w:val="center"/>
          </w:tcPr>
          <w:p w:rsidR="00EC735D" w:rsidRDefault="00752089">
            <w:pPr>
              <w:jc w:val="center"/>
              <w:rPr>
                <w:rFonts w:cs="Times New Roman"/>
                <w:szCs w:val="21"/>
              </w:rPr>
            </w:pPr>
            <w:r>
              <w:rPr>
                <w:rFonts w:cs="Times New Roman"/>
                <w:szCs w:val="21"/>
              </w:rPr>
              <w:t>评价工作等级</w:t>
            </w:r>
          </w:p>
        </w:tc>
        <w:tc>
          <w:tcPr>
            <w:tcW w:w="5826" w:type="dxa"/>
            <w:vAlign w:val="center"/>
          </w:tcPr>
          <w:p w:rsidR="00EC735D" w:rsidRDefault="00752089">
            <w:pPr>
              <w:jc w:val="center"/>
              <w:rPr>
                <w:rFonts w:cs="Times New Roman"/>
                <w:szCs w:val="21"/>
              </w:rPr>
            </w:pPr>
            <w:r>
              <w:rPr>
                <w:rFonts w:cs="Times New Roman"/>
                <w:szCs w:val="21"/>
              </w:rPr>
              <w:t>评价工作分级依据</w:t>
            </w:r>
          </w:p>
        </w:tc>
      </w:tr>
      <w:tr w:rsidR="00EC735D">
        <w:trPr>
          <w:cantSplit/>
          <w:jc w:val="center"/>
        </w:trPr>
        <w:tc>
          <w:tcPr>
            <w:tcW w:w="2297" w:type="dxa"/>
            <w:vAlign w:val="center"/>
          </w:tcPr>
          <w:p w:rsidR="00EC735D" w:rsidRDefault="00752089">
            <w:pPr>
              <w:jc w:val="center"/>
              <w:rPr>
                <w:rFonts w:cs="Times New Roman"/>
                <w:szCs w:val="21"/>
              </w:rPr>
            </w:pPr>
            <w:r>
              <w:rPr>
                <w:rFonts w:cs="Times New Roman"/>
                <w:szCs w:val="21"/>
              </w:rPr>
              <w:t>一级</w:t>
            </w:r>
          </w:p>
        </w:tc>
        <w:tc>
          <w:tcPr>
            <w:tcW w:w="5826" w:type="dxa"/>
            <w:vAlign w:val="center"/>
          </w:tcPr>
          <w:p w:rsidR="00EC735D" w:rsidRDefault="00752089">
            <w:pPr>
              <w:jc w:val="center"/>
              <w:rPr>
                <w:rFonts w:cs="Times New Roman"/>
                <w:szCs w:val="21"/>
              </w:rPr>
            </w:pPr>
            <w:r>
              <w:rPr>
                <w:rFonts w:cs="Times New Roman"/>
                <w:szCs w:val="21"/>
              </w:rPr>
              <w:t>P</w:t>
            </w:r>
            <w:r>
              <w:rPr>
                <w:rFonts w:cs="Times New Roman"/>
                <w:szCs w:val="21"/>
                <w:vertAlign w:val="subscript"/>
              </w:rPr>
              <w:t>max</w:t>
            </w:r>
            <w:r>
              <w:rPr>
                <w:rFonts w:cs="Times New Roman"/>
                <w:szCs w:val="21"/>
              </w:rPr>
              <w:t>≥80%</w:t>
            </w:r>
            <w:r>
              <w:rPr>
                <w:rFonts w:cs="Times New Roman"/>
                <w:szCs w:val="21"/>
              </w:rPr>
              <w:t>，且</w:t>
            </w:r>
            <w:r>
              <w:rPr>
                <w:rFonts w:cs="Times New Roman"/>
                <w:szCs w:val="21"/>
              </w:rPr>
              <w:t>D</w:t>
            </w:r>
            <w:r>
              <w:rPr>
                <w:rFonts w:cs="Times New Roman"/>
                <w:szCs w:val="21"/>
                <w:vertAlign w:val="subscript"/>
              </w:rPr>
              <w:t>10%</w:t>
            </w:r>
            <w:r>
              <w:rPr>
                <w:rFonts w:cs="Times New Roman"/>
                <w:szCs w:val="21"/>
              </w:rPr>
              <w:t>≥5km</w:t>
            </w:r>
          </w:p>
        </w:tc>
      </w:tr>
      <w:tr w:rsidR="00EC735D">
        <w:trPr>
          <w:cantSplit/>
          <w:jc w:val="center"/>
        </w:trPr>
        <w:tc>
          <w:tcPr>
            <w:tcW w:w="2297" w:type="dxa"/>
            <w:vAlign w:val="center"/>
          </w:tcPr>
          <w:p w:rsidR="00EC735D" w:rsidRDefault="00752089">
            <w:pPr>
              <w:jc w:val="center"/>
              <w:rPr>
                <w:rFonts w:cs="Times New Roman"/>
                <w:szCs w:val="21"/>
              </w:rPr>
            </w:pPr>
            <w:r>
              <w:rPr>
                <w:rFonts w:cs="Times New Roman"/>
                <w:szCs w:val="21"/>
              </w:rPr>
              <w:lastRenderedPageBreak/>
              <w:t>二级</w:t>
            </w:r>
          </w:p>
        </w:tc>
        <w:tc>
          <w:tcPr>
            <w:tcW w:w="5826" w:type="dxa"/>
            <w:vAlign w:val="center"/>
          </w:tcPr>
          <w:p w:rsidR="00EC735D" w:rsidRDefault="00752089">
            <w:pPr>
              <w:jc w:val="center"/>
              <w:rPr>
                <w:rFonts w:cs="Times New Roman"/>
                <w:szCs w:val="21"/>
              </w:rPr>
            </w:pPr>
            <w:r>
              <w:rPr>
                <w:rFonts w:cs="Times New Roman"/>
                <w:szCs w:val="21"/>
              </w:rPr>
              <w:t>其他</w:t>
            </w:r>
          </w:p>
        </w:tc>
      </w:tr>
      <w:tr w:rsidR="00EC735D">
        <w:trPr>
          <w:cantSplit/>
          <w:jc w:val="center"/>
        </w:trPr>
        <w:tc>
          <w:tcPr>
            <w:tcW w:w="2297" w:type="dxa"/>
            <w:vAlign w:val="center"/>
          </w:tcPr>
          <w:p w:rsidR="00EC735D" w:rsidRDefault="00752089">
            <w:pPr>
              <w:jc w:val="center"/>
              <w:rPr>
                <w:rFonts w:cs="Times New Roman"/>
                <w:szCs w:val="21"/>
              </w:rPr>
            </w:pPr>
            <w:r>
              <w:rPr>
                <w:rFonts w:cs="Times New Roman"/>
                <w:szCs w:val="21"/>
              </w:rPr>
              <w:t>三级</w:t>
            </w:r>
          </w:p>
        </w:tc>
        <w:tc>
          <w:tcPr>
            <w:tcW w:w="5826" w:type="dxa"/>
            <w:vAlign w:val="center"/>
          </w:tcPr>
          <w:p w:rsidR="00EC735D" w:rsidRDefault="00752089">
            <w:pPr>
              <w:jc w:val="center"/>
              <w:rPr>
                <w:rFonts w:cs="Times New Roman"/>
                <w:szCs w:val="21"/>
              </w:rPr>
            </w:pPr>
            <w:r>
              <w:rPr>
                <w:rFonts w:cs="Times New Roman"/>
                <w:szCs w:val="21"/>
              </w:rPr>
              <w:t>P</w:t>
            </w:r>
            <w:r>
              <w:rPr>
                <w:rFonts w:cs="Times New Roman"/>
                <w:szCs w:val="21"/>
                <w:vertAlign w:val="subscript"/>
              </w:rPr>
              <w:t>max</w:t>
            </w:r>
            <w:r>
              <w:rPr>
                <w:rFonts w:cs="Times New Roman"/>
                <w:szCs w:val="21"/>
              </w:rPr>
              <w:t>＜</w:t>
            </w:r>
            <w:r>
              <w:rPr>
                <w:rFonts w:cs="Times New Roman"/>
                <w:szCs w:val="21"/>
              </w:rPr>
              <w:t>10%</w:t>
            </w:r>
            <w:r>
              <w:rPr>
                <w:rFonts w:cs="Times New Roman"/>
                <w:szCs w:val="21"/>
              </w:rPr>
              <w:t>或</w:t>
            </w:r>
            <w:r>
              <w:rPr>
                <w:rFonts w:cs="Times New Roman"/>
                <w:szCs w:val="21"/>
              </w:rPr>
              <w:t>D</w:t>
            </w:r>
            <w:r>
              <w:rPr>
                <w:rFonts w:cs="Times New Roman"/>
                <w:szCs w:val="21"/>
                <w:vertAlign w:val="subscript"/>
              </w:rPr>
              <w:t>10%</w:t>
            </w:r>
            <w:r>
              <w:rPr>
                <w:rFonts w:cs="Times New Roman"/>
                <w:szCs w:val="21"/>
              </w:rPr>
              <w:t>＜污染源距厂界最近距离</w:t>
            </w:r>
          </w:p>
        </w:tc>
      </w:tr>
    </w:tbl>
    <w:p w:rsidR="00EC735D" w:rsidRDefault="00752089">
      <w:pPr>
        <w:spacing w:line="360" w:lineRule="auto"/>
        <w:jc w:val="center"/>
        <w:rPr>
          <w:rFonts w:cs="Times New Roman"/>
          <w:b/>
          <w:sz w:val="24"/>
        </w:rPr>
      </w:pPr>
      <w:r>
        <w:rPr>
          <w:rFonts w:cs="Times New Roman"/>
          <w:b/>
          <w:sz w:val="24"/>
        </w:rPr>
        <w:t>表</w:t>
      </w:r>
      <w:r>
        <w:rPr>
          <w:rFonts w:cs="Times New Roman"/>
          <w:b/>
          <w:sz w:val="24"/>
        </w:rPr>
        <w:t xml:space="preserve">1-4     </w:t>
      </w:r>
      <w:r>
        <w:rPr>
          <w:rFonts w:cs="Times New Roman" w:hint="eastAsia"/>
          <w:b/>
          <w:sz w:val="24"/>
        </w:rPr>
        <w:t xml:space="preserve">    </w:t>
      </w:r>
      <w:r>
        <w:rPr>
          <w:rFonts w:cs="Times New Roman"/>
          <w:b/>
          <w:sz w:val="24"/>
        </w:rPr>
        <w:t>占标率</w:t>
      </w:r>
      <w:r>
        <w:rPr>
          <w:rFonts w:cs="Times New Roman"/>
          <w:b/>
          <w:sz w:val="24"/>
        </w:rPr>
        <w:t>Pmax</w:t>
      </w:r>
      <w:r>
        <w:rPr>
          <w:rFonts w:cs="Times New Roman"/>
          <w:b/>
          <w:sz w:val="24"/>
        </w:rPr>
        <w:t>及</w:t>
      </w:r>
      <w:r>
        <w:rPr>
          <w:rFonts w:cs="Times New Roman"/>
          <w:b/>
          <w:sz w:val="24"/>
        </w:rPr>
        <w:t>D10%</w:t>
      </w:r>
      <w:r>
        <w:rPr>
          <w:rFonts w:cs="Times New Roman"/>
          <w:b/>
          <w:sz w:val="24"/>
        </w:rPr>
        <w:t>计算结果</w:t>
      </w:r>
    </w:p>
    <w:tbl>
      <w:tblPr>
        <w:tblW w:w="8497" w:type="dxa"/>
        <w:jc w:val="center"/>
        <w:tblInd w:w="2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23"/>
        <w:gridCol w:w="1530"/>
        <w:gridCol w:w="1352"/>
        <w:gridCol w:w="1712"/>
        <w:gridCol w:w="2145"/>
        <w:gridCol w:w="1035"/>
      </w:tblGrid>
      <w:tr w:rsidR="00EC735D">
        <w:trPr>
          <w:trHeight w:val="614"/>
          <w:jc w:val="center"/>
        </w:trPr>
        <w:tc>
          <w:tcPr>
            <w:tcW w:w="723" w:type="dxa"/>
            <w:tcBorders>
              <w:top w:val="double" w:sz="4" w:space="0" w:color="auto"/>
              <w:left w:val="nil"/>
              <w:bottom w:val="single" w:sz="2" w:space="0" w:color="auto"/>
            </w:tcBorders>
            <w:vAlign w:val="center"/>
          </w:tcPr>
          <w:p w:rsidR="00EC735D" w:rsidRDefault="00752089">
            <w:pPr>
              <w:widowControl/>
              <w:jc w:val="center"/>
              <w:rPr>
                <w:rFonts w:cs="Times New Roman"/>
                <w:color w:val="FF0000"/>
                <w:kern w:val="0"/>
                <w:szCs w:val="21"/>
              </w:rPr>
            </w:pPr>
            <w:r>
              <w:rPr>
                <w:rFonts w:cs="Times New Roman"/>
                <w:color w:val="FF0000"/>
                <w:kern w:val="0"/>
                <w:szCs w:val="21"/>
              </w:rPr>
              <w:t>类别</w:t>
            </w:r>
          </w:p>
        </w:tc>
        <w:tc>
          <w:tcPr>
            <w:tcW w:w="1530" w:type="dxa"/>
            <w:tcBorders>
              <w:top w:val="double" w:sz="4" w:space="0" w:color="auto"/>
              <w:bottom w:val="single" w:sz="2" w:space="0" w:color="auto"/>
            </w:tcBorders>
            <w:vAlign w:val="center"/>
          </w:tcPr>
          <w:p w:rsidR="00EC735D" w:rsidRDefault="00752089">
            <w:pPr>
              <w:widowControl/>
              <w:jc w:val="center"/>
              <w:rPr>
                <w:rFonts w:cs="Times New Roman"/>
                <w:color w:val="FF0000"/>
                <w:kern w:val="0"/>
                <w:szCs w:val="21"/>
              </w:rPr>
            </w:pPr>
            <w:r>
              <w:rPr>
                <w:rFonts w:cs="Times New Roman"/>
                <w:color w:val="FF0000"/>
                <w:kern w:val="0"/>
                <w:szCs w:val="21"/>
              </w:rPr>
              <w:t>产污环节</w:t>
            </w:r>
          </w:p>
        </w:tc>
        <w:tc>
          <w:tcPr>
            <w:tcW w:w="1352" w:type="dxa"/>
            <w:tcBorders>
              <w:top w:val="double" w:sz="4" w:space="0" w:color="auto"/>
              <w:bottom w:val="single" w:sz="2" w:space="0" w:color="auto"/>
            </w:tcBorders>
            <w:vAlign w:val="center"/>
          </w:tcPr>
          <w:p w:rsidR="00EC735D" w:rsidRDefault="00752089">
            <w:pPr>
              <w:widowControl/>
              <w:jc w:val="center"/>
              <w:rPr>
                <w:rFonts w:cs="Times New Roman"/>
                <w:color w:val="FF0000"/>
                <w:kern w:val="0"/>
                <w:szCs w:val="21"/>
              </w:rPr>
            </w:pPr>
            <w:r>
              <w:rPr>
                <w:rFonts w:cs="Times New Roman"/>
                <w:color w:val="FF0000"/>
                <w:kern w:val="0"/>
                <w:szCs w:val="21"/>
              </w:rPr>
              <w:t>污染物</w:t>
            </w:r>
          </w:p>
        </w:tc>
        <w:tc>
          <w:tcPr>
            <w:tcW w:w="1712" w:type="dxa"/>
            <w:tcBorders>
              <w:top w:val="double" w:sz="4" w:space="0" w:color="auto"/>
              <w:bottom w:val="single" w:sz="2" w:space="0" w:color="auto"/>
            </w:tcBorders>
            <w:vAlign w:val="center"/>
          </w:tcPr>
          <w:p w:rsidR="00EC735D" w:rsidRDefault="00752089">
            <w:pPr>
              <w:widowControl/>
              <w:jc w:val="center"/>
              <w:rPr>
                <w:rFonts w:cs="Times New Roman"/>
                <w:color w:val="FF0000"/>
                <w:kern w:val="0"/>
                <w:szCs w:val="21"/>
              </w:rPr>
            </w:pPr>
            <w:r>
              <w:rPr>
                <w:rFonts w:cs="Times New Roman"/>
                <w:color w:val="FF0000"/>
                <w:kern w:val="0"/>
                <w:szCs w:val="21"/>
              </w:rPr>
              <w:t>下风向最大浓度（</w:t>
            </w:r>
            <w:r>
              <w:rPr>
                <w:rFonts w:cs="Times New Roman"/>
                <w:color w:val="FF0000"/>
                <w:kern w:val="0"/>
                <w:szCs w:val="21"/>
              </w:rPr>
              <w:t>mg/m</w:t>
            </w:r>
            <w:r>
              <w:rPr>
                <w:rFonts w:cs="Times New Roman"/>
                <w:color w:val="FF0000"/>
                <w:kern w:val="0"/>
                <w:szCs w:val="21"/>
                <w:vertAlign w:val="superscript"/>
              </w:rPr>
              <w:t>3</w:t>
            </w:r>
            <w:r>
              <w:rPr>
                <w:rFonts w:cs="Times New Roman"/>
                <w:color w:val="FF0000"/>
                <w:kern w:val="0"/>
                <w:szCs w:val="21"/>
              </w:rPr>
              <w:t>）</w:t>
            </w:r>
          </w:p>
        </w:tc>
        <w:tc>
          <w:tcPr>
            <w:tcW w:w="2145" w:type="dxa"/>
            <w:tcBorders>
              <w:top w:val="double" w:sz="4" w:space="0" w:color="auto"/>
              <w:bottom w:val="single" w:sz="2" w:space="0" w:color="auto"/>
            </w:tcBorders>
            <w:vAlign w:val="center"/>
          </w:tcPr>
          <w:p w:rsidR="00EC735D" w:rsidRDefault="00752089">
            <w:pPr>
              <w:widowControl/>
              <w:jc w:val="center"/>
              <w:rPr>
                <w:rFonts w:cs="Times New Roman"/>
                <w:color w:val="FF0000"/>
                <w:kern w:val="0"/>
                <w:szCs w:val="21"/>
              </w:rPr>
            </w:pPr>
            <w:r>
              <w:rPr>
                <w:rFonts w:cs="Times New Roman"/>
                <w:color w:val="FF0000"/>
                <w:kern w:val="0"/>
                <w:szCs w:val="21"/>
              </w:rPr>
              <w:t>最大地面浓度占标率（</w:t>
            </w:r>
            <w:r>
              <w:rPr>
                <w:rFonts w:cs="Times New Roman"/>
                <w:color w:val="FF0000"/>
                <w:kern w:val="0"/>
                <w:szCs w:val="21"/>
              </w:rPr>
              <w:t>%</w:t>
            </w:r>
            <w:r>
              <w:rPr>
                <w:rFonts w:cs="Times New Roman"/>
                <w:color w:val="FF0000"/>
                <w:kern w:val="0"/>
                <w:szCs w:val="21"/>
              </w:rPr>
              <w:t>）</w:t>
            </w:r>
          </w:p>
        </w:tc>
        <w:tc>
          <w:tcPr>
            <w:tcW w:w="1035" w:type="dxa"/>
            <w:tcBorders>
              <w:top w:val="double" w:sz="4" w:space="0" w:color="auto"/>
              <w:bottom w:val="single" w:sz="2" w:space="0" w:color="auto"/>
              <w:right w:val="nil"/>
            </w:tcBorders>
            <w:vAlign w:val="center"/>
          </w:tcPr>
          <w:p w:rsidR="00EC735D" w:rsidRDefault="00752089">
            <w:pPr>
              <w:widowControl/>
              <w:jc w:val="center"/>
              <w:rPr>
                <w:rFonts w:cs="Times New Roman"/>
                <w:color w:val="FF0000"/>
                <w:kern w:val="0"/>
                <w:szCs w:val="21"/>
              </w:rPr>
            </w:pPr>
            <w:r>
              <w:rPr>
                <w:rFonts w:cs="Times New Roman"/>
                <w:color w:val="FF0000"/>
                <w:kern w:val="0"/>
                <w:szCs w:val="21"/>
              </w:rPr>
              <w:t>D%</w:t>
            </w:r>
            <w:r>
              <w:rPr>
                <w:rFonts w:cs="Times New Roman"/>
                <w:color w:val="FF0000"/>
                <w:kern w:val="0"/>
                <w:szCs w:val="21"/>
              </w:rPr>
              <w:t>（</w:t>
            </w:r>
            <w:r>
              <w:rPr>
                <w:rFonts w:cs="Times New Roman"/>
                <w:color w:val="FF0000"/>
                <w:kern w:val="0"/>
                <w:szCs w:val="21"/>
              </w:rPr>
              <w:t>m</w:t>
            </w:r>
            <w:r>
              <w:rPr>
                <w:rFonts w:cs="Times New Roman"/>
                <w:color w:val="FF0000"/>
                <w:kern w:val="0"/>
                <w:szCs w:val="21"/>
              </w:rPr>
              <w:t>）</w:t>
            </w:r>
          </w:p>
        </w:tc>
      </w:tr>
      <w:tr w:rsidR="00EC735D">
        <w:trPr>
          <w:trHeight w:val="400"/>
          <w:jc w:val="center"/>
        </w:trPr>
        <w:tc>
          <w:tcPr>
            <w:tcW w:w="723" w:type="dxa"/>
            <w:tcBorders>
              <w:top w:val="single" w:sz="2" w:space="0" w:color="auto"/>
              <w:left w:val="nil"/>
              <w:bottom w:val="single" w:sz="2" w:space="0" w:color="auto"/>
            </w:tcBorders>
            <w:vAlign w:val="center"/>
          </w:tcPr>
          <w:p w:rsidR="00EC735D" w:rsidRDefault="00752089">
            <w:pPr>
              <w:pStyle w:val="a7"/>
              <w:ind w:firstLineChars="0" w:firstLine="0"/>
              <w:jc w:val="center"/>
              <w:rPr>
                <w:rFonts w:cs="Times New Roman"/>
                <w:color w:val="FF0000"/>
                <w:szCs w:val="21"/>
              </w:rPr>
            </w:pPr>
            <w:r>
              <w:rPr>
                <w:rFonts w:cs="Times New Roman" w:hint="eastAsia"/>
                <w:color w:val="FF0000"/>
                <w:szCs w:val="21"/>
              </w:rPr>
              <w:t>点源</w:t>
            </w:r>
          </w:p>
        </w:tc>
        <w:tc>
          <w:tcPr>
            <w:tcW w:w="1530" w:type="dxa"/>
            <w:tcBorders>
              <w:top w:val="single" w:sz="2" w:space="0" w:color="auto"/>
              <w:bottom w:val="single" w:sz="2" w:space="0" w:color="auto"/>
            </w:tcBorders>
            <w:vAlign w:val="center"/>
          </w:tcPr>
          <w:p w:rsidR="00EC735D" w:rsidRDefault="00752089">
            <w:pPr>
              <w:pStyle w:val="a7"/>
              <w:ind w:firstLineChars="0" w:firstLine="0"/>
              <w:jc w:val="center"/>
              <w:rPr>
                <w:rFonts w:cs="Times New Roman"/>
                <w:color w:val="FF0000"/>
                <w:szCs w:val="21"/>
              </w:rPr>
            </w:pPr>
            <w:r>
              <w:rPr>
                <w:rFonts w:cs="Times New Roman"/>
                <w:color w:val="FF0000"/>
                <w:szCs w:val="21"/>
              </w:rPr>
              <w:t>热熔挤塑工序</w:t>
            </w:r>
          </w:p>
        </w:tc>
        <w:tc>
          <w:tcPr>
            <w:tcW w:w="1352" w:type="dxa"/>
            <w:tcBorders>
              <w:top w:val="single" w:sz="2" w:space="0" w:color="auto"/>
              <w:bottom w:val="single" w:sz="2" w:space="0" w:color="auto"/>
            </w:tcBorders>
            <w:vAlign w:val="center"/>
          </w:tcPr>
          <w:p w:rsidR="00EC735D" w:rsidRDefault="00752089">
            <w:pPr>
              <w:pStyle w:val="aa"/>
              <w:jc w:val="center"/>
              <w:rPr>
                <w:rFonts w:ascii="Times New Roman" w:hAnsi="Times New Roman" w:cs="Times New Roman"/>
                <w:color w:val="FF0000"/>
              </w:rPr>
            </w:pPr>
            <w:r>
              <w:rPr>
                <w:rFonts w:ascii="Times New Roman" w:hAnsi="Times New Roman" w:cs="Times New Roman"/>
                <w:color w:val="FF0000"/>
              </w:rPr>
              <w:t>非甲烷总烃</w:t>
            </w:r>
          </w:p>
        </w:tc>
        <w:tc>
          <w:tcPr>
            <w:tcW w:w="1712" w:type="dxa"/>
            <w:tcBorders>
              <w:top w:val="single" w:sz="2" w:space="0" w:color="auto"/>
              <w:bottom w:val="single" w:sz="2" w:space="0" w:color="auto"/>
            </w:tcBorders>
            <w:vAlign w:val="center"/>
          </w:tcPr>
          <w:p w:rsidR="00EC735D" w:rsidRDefault="00752089">
            <w:pPr>
              <w:jc w:val="center"/>
              <w:rPr>
                <w:rFonts w:cs="Times New Roman"/>
                <w:color w:val="FF0000"/>
                <w:szCs w:val="21"/>
              </w:rPr>
            </w:pPr>
            <w:r>
              <w:rPr>
                <w:rFonts w:hint="eastAsia"/>
                <w:color w:val="FF0000"/>
              </w:rPr>
              <w:t>0.</w:t>
            </w:r>
            <w:r>
              <w:rPr>
                <w:rFonts w:hint="eastAsia"/>
                <w:color w:val="FF0000"/>
              </w:rPr>
              <w:t>02474</w:t>
            </w:r>
          </w:p>
        </w:tc>
        <w:tc>
          <w:tcPr>
            <w:tcW w:w="2145" w:type="dxa"/>
            <w:tcBorders>
              <w:top w:val="single" w:sz="2" w:space="0" w:color="auto"/>
              <w:bottom w:val="single" w:sz="2" w:space="0" w:color="auto"/>
            </w:tcBorders>
            <w:vAlign w:val="center"/>
          </w:tcPr>
          <w:p w:rsidR="00EC735D" w:rsidRDefault="00752089">
            <w:pPr>
              <w:jc w:val="center"/>
              <w:rPr>
                <w:rFonts w:cs="Times New Roman"/>
                <w:color w:val="FF0000"/>
                <w:szCs w:val="21"/>
              </w:rPr>
            </w:pPr>
            <w:r>
              <w:rPr>
                <w:rFonts w:cs="Times New Roman" w:hint="eastAsia"/>
                <w:color w:val="FF0000"/>
                <w:szCs w:val="21"/>
              </w:rPr>
              <w:t>1.237</w:t>
            </w:r>
          </w:p>
        </w:tc>
        <w:tc>
          <w:tcPr>
            <w:tcW w:w="1035" w:type="dxa"/>
            <w:tcBorders>
              <w:top w:val="single" w:sz="2" w:space="0" w:color="auto"/>
              <w:bottom w:val="single" w:sz="2" w:space="0" w:color="auto"/>
              <w:right w:val="nil"/>
            </w:tcBorders>
            <w:vAlign w:val="center"/>
          </w:tcPr>
          <w:p w:rsidR="00EC735D" w:rsidRDefault="00752089">
            <w:pPr>
              <w:widowControl/>
              <w:jc w:val="center"/>
              <w:rPr>
                <w:rFonts w:cs="Times New Roman"/>
                <w:color w:val="FF0000"/>
                <w:kern w:val="0"/>
                <w:szCs w:val="21"/>
              </w:rPr>
            </w:pPr>
            <w:r>
              <w:rPr>
                <w:rFonts w:cs="Times New Roman" w:hint="eastAsia"/>
                <w:color w:val="FF0000"/>
                <w:kern w:val="0"/>
                <w:szCs w:val="21"/>
              </w:rPr>
              <w:t>/</w:t>
            </w:r>
          </w:p>
        </w:tc>
      </w:tr>
      <w:tr w:rsidR="00EC735D">
        <w:trPr>
          <w:trHeight w:val="400"/>
          <w:jc w:val="center"/>
        </w:trPr>
        <w:tc>
          <w:tcPr>
            <w:tcW w:w="723" w:type="dxa"/>
            <w:vMerge w:val="restart"/>
            <w:tcBorders>
              <w:top w:val="single" w:sz="2" w:space="0" w:color="auto"/>
              <w:left w:val="nil"/>
              <w:bottom w:val="single" w:sz="2" w:space="0" w:color="auto"/>
            </w:tcBorders>
            <w:vAlign w:val="center"/>
          </w:tcPr>
          <w:p w:rsidR="00EC735D" w:rsidRDefault="00752089">
            <w:pPr>
              <w:pStyle w:val="a7"/>
              <w:ind w:firstLineChars="0" w:firstLine="0"/>
              <w:jc w:val="center"/>
              <w:rPr>
                <w:rFonts w:cs="Times New Roman"/>
                <w:color w:val="FF0000"/>
                <w:szCs w:val="21"/>
              </w:rPr>
            </w:pPr>
            <w:r>
              <w:rPr>
                <w:rFonts w:cs="Times New Roman"/>
                <w:color w:val="FF0000"/>
                <w:szCs w:val="21"/>
              </w:rPr>
              <w:t>面源</w:t>
            </w:r>
          </w:p>
        </w:tc>
        <w:tc>
          <w:tcPr>
            <w:tcW w:w="1530" w:type="dxa"/>
            <w:vMerge w:val="restart"/>
            <w:tcBorders>
              <w:top w:val="single" w:sz="2" w:space="0" w:color="auto"/>
            </w:tcBorders>
            <w:vAlign w:val="center"/>
          </w:tcPr>
          <w:p w:rsidR="00EC735D" w:rsidRDefault="00752089">
            <w:pPr>
              <w:pStyle w:val="a7"/>
              <w:ind w:firstLineChars="0" w:firstLine="0"/>
              <w:jc w:val="center"/>
              <w:rPr>
                <w:rFonts w:cs="Times New Roman"/>
                <w:color w:val="FF0000"/>
                <w:szCs w:val="21"/>
              </w:rPr>
            </w:pPr>
            <w:r>
              <w:rPr>
                <w:rFonts w:cs="Times New Roman" w:hint="eastAsia"/>
                <w:color w:val="FF0000"/>
                <w:szCs w:val="21"/>
              </w:rPr>
              <w:t>塑料造粒车间</w:t>
            </w:r>
          </w:p>
        </w:tc>
        <w:tc>
          <w:tcPr>
            <w:tcW w:w="1352" w:type="dxa"/>
            <w:tcBorders>
              <w:top w:val="single" w:sz="2" w:space="0" w:color="auto"/>
              <w:bottom w:val="single" w:sz="2" w:space="0" w:color="auto"/>
            </w:tcBorders>
            <w:vAlign w:val="center"/>
          </w:tcPr>
          <w:p w:rsidR="00EC735D" w:rsidRDefault="00752089">
            <w:pPr>
              <w:pStyle w:val="aa"/>
              <w:jc w:val="center"/>
              <w:rPr>
                <w:rFonts w:ascii="Times New Roman" w:hAnsi="Times New Roman" w:cs="Times New Roman"/>
                <w:color w:val="FF0000"/>
              </w:rPr>
            </w:pPr>
            <w:r>
              <w:rPr>
                <w:rFonts w:ascii="Times New Roman" w:hAnsi="Times New Roman" w:cs="Times New Roman"/>
                <w:color w:val="FF0000"/>
              </w:rPr>
              <w:t>粉尘</w:t>
            </w:r>
          </w:p>
        </w:tc>
        <w:tc>
          <w:tcPr>
            <w:tcW w:w="1712" w:type="dxa"/>
            <w:tcBorders>
              <w:top w:val="single" w:sz="2" w:space="0" w:color="auto"/>
              <w:bottom w:val="single" w:sz="2" w:space="0" w:color="auto"/>
            </w:tcBorders>
            <w:vAlign w:val="center"/>
          </w:tcPr>
          <w:p w:rsidR="00EC735D" w:rsidRDefault="00752089">
            <w:pPr>
              <w:jc w:val="center"/>
              <w:rPr>
                <w:rFonts w:cs="Times New Roman"/>
                <w:color w:val="FF0000"/>
                <w:szCs w:val="21"/>
              </w:rPr>
            </w:pPr>
            <w:r>
              <w:rPr>
                <w:rFonts w:cs="Times New Roman" w:hint="eastAsia"/>
                <w:color w:val="FF0000"/>
                <w:szCs w:val="21"/>
              </w:rPr>
              <w:t>0.06015</w:t>
            </w:r>
          </w:p>
        </w:tc>
        <w:tc>
          <w:tcPr>
            <w:tcW w:w="2145" w:type="dxa"/>
            <w:tcBorders>
              <w:top w:val="single" w:sz="2" w:space="0" w:color="auto"/>
              <w:bottom w:val="single" w:sz="2" w:space="0" w:color="auto"/>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6.68333</w:t>
            </w:r>
          </w:p>
        </w:tc>
        <w:tc>
          <w:tcPr>
            <w:tcW w:w="1035" w:type="dxa"/>
            <w:tcBorders>
              <w:top w:val="single" w:sz="2" w:space="0" w:color="auto"/>
              <w:bottom w:val="single" w:sz="2" w:space="0" w:color="auto"/>
              <w:right w:val="nil"/>
            </w:tcBorders>
            <w:vAlign w:val="center"/>
          </w:tcPr>
          <w:p w:rsidR="00EC735D" w:rsidRDefault="00752089">
            <w:pPr>
              <w:widowControl/>
              <w:jc w:val="center"/>
              <w:rPr>
                <w:rFonts w:cs="Times New Roman"/>
                <w:color w:val="FF0000"/>
                <w:kern w:val="0"/>
                <w:szCs w:val="21"/>
              </w:rPr>
            </w:pPr>
            <w:r>
              <w:rPr>
                <w:rFonts w:cs="Times New Roman" w:hint="eastAsia"/>
                <w:color w:val="FF0000"/>
                <w:kern w:val="0"/>
                <w:szCs w:val="21"/>
              </w:rPr>
              <w:t>/</w:t>
            </w:r>
          </w:p>
        </w:tc>
      </w:tr>
      <w:tr w:rsidR="00EC735D">
        <w:trPr>
          <w:trHeight w:val="434"/>
          <w:jc w:val="center"/>
        </w:trPr>
        <w:tc>
          <w:tcPr>
            <w:tcW w:w="723" w:type="dxa"/>
            <w:vMerge/>
            <w:tcBorders>
              <w:top w:val="single" w:sz="2" w:space="0" w:color="auto"/>
              <w:left w:val="nil"/>
              <w:bottom w:val="double" w:sz="4" w:space="0" w:color="auto"/>
            </w:tcBorders>
            <w:vAlign w:val="center"/>
          </w:tcPr>
          <w:p w:rsidR="00EC735D" w:rsidRDefault="00EC735D">
            <w:pPr>
              <w:pStyle w:val="a7"/>
              <w:ind w:firstLineChars="0" w:firstLine="0"/>
              <w:jc w:val="center"/>
              <w:rPr>
                <w:rFonts w:cs="Times New Roman"/>
                <w:color w:val="FF0000"/>
                <w:szCs w:val="21"/>
              </w:rPr>
            </w:pPr>
          </w:p>
        </w:tc>
        <w:tc>
          <w:tcPr>
            <w:tcW w:w="1530" w:type="dxa"/>
            <w:vMerge/>
            <w:tcBorders>
              <w:bottom w:val="double" w:sz="4" w:space="0" w:color="auto"/>
            </w:tcBorders>
            <w:vAlign w:val="center"/>
          </w:tcPr>
          <w:p w:rsidR="00EC735D" w:rsidRDefault="00EC735D">
            <w:pPr>
              <w:pStyle w:val="a7"/>
              <w:ind w:firstLineChars="0" w:firstLine="0"/>
              <w:jc w:val="center"/>
              <w:rPr>
                <w:rFonts w:cs="Times New Roman"/>
                <w:color w:val="FF0000"/>
                <w:szCs w:val="21"/>
              </w:rPr>
            </w:pPr>
          </w:p>
        </w:tc>
        <w:tc>
          <w:tcPr>
            <w:tcW w:w="1352" w:type="dxa"/>
            <w:tcBorders>
              <w:top w:val="single" w:sz="2" w:space="0" w:color="auto"/>
              <w:bottom w:val="double" w:sz="4" w:space="0" w:color="auto"/>
            </w:tcBorders>
            <w:vAlign w:val="center"/>
          </w:tcPr>
          <w:p w:rsidR="00EC735D" w:rsidRDefault="00752089">
            <w:pPr>
              <w:pStyle w:val="aa"/>
              <w:jc w:val="center"/>
              <w:rPr>
                <w:rFonts w:ascii="Times New Roman" w:hAnsi="Times New Roman" w:cs="Times New Roman"/>
                <w:color w:val="FF0000"/>
              </w:rPr>
            </w:pPr>
            <w:r>
              <w:rPr>
                <w:rFonts w:ascii="Times New Roman" w:hAnsi="Times New Roman" w:cs="Times New Roman"/>
                <w:color w:val="FF0000"/>
              </w:rPr>
              <w:t>非甲烷总烃</w:t>
            </w:r>
          </w:p>
        </w:tc>
        <w:tc>
          <w:tcPr>
            <w:tcW w:w="1712" w:type="dxa"/>
            <w:tcBorders>
              <w:top w:val="single" w:sz="2" w:space="0" w:color="auto"/>
              <w:bottom w:val="double" w:sz="4" w:space="0" w:color="auto"/>
            </w:tcBorders>
            <w:vAlign w:val="center"/>
          </w:tcPr>
          <w:p w:rsidR="00EC735D" w:rsidRDefault="00752089">
            <w:pPr>
              <w:jc w:val="center"/>
              <w:rPr>
                <w:rFonts w:cs="Times New Roman"/>
                <w:color w:val="FF0000"/>
                <w:szCs w:val="21"/>
              </w:rPr>
            </w:pPr>
            <w:r>
              <w:rPr>
                <w:rFonts w:hint="eastAsia"/>
                <w:color w:val="FF0000"/>
              </w:rPr>
              <w:t>0</w:t>
            </w:r>
            <w:r>
              <w:rPr>
                <w:rFonts w:hint="eastAsia"/>
                <w:color w:val="FF0000"/>
              </w:rPr>
              <w:t>.1404</w:t>
            </w:r>
          </w:p>
        </w:tc>
        <w:tc>
          <w:tcPr>
            <w:tcW w:w="2145" w:type="dxa"/>
            <w:tcBorders>
              <w:top w:val="single" w:sz="2" w:space="0" w:color="auto"/>
              <w:bottom w:val="double" w:sz="4" w:space="0" w:color="auto"/>
            </w:tcBorders>
            <w:vAlign w:val="center"/>
          </w:tcPr>
          <w:p w:rsidR="00EC735D" w:rsidRDefault="00752089">
            <w:pPr>
              <w:jc w:val="center"/>
              <w:rPr>
                <w:rFonts w:eastAsia="宋体" w:cs="Times New Roman"/>
                <w:color w:val="FF0000"/>
                <w:szCs w:val="21"/>
              </w:rPr>
            </w:pPr>
            <w:r>
              <w:rPr>
                <w:rFonts w:eastAsia="宋体" w:hint="eastAsia"/>
                <w:color w:val="FF0000"/>
              </w:rPr>
              <w:t>7.02</w:t>
            </w:r>
          </w:p>
        </w:tc>
        <w:tc>
          <w:tcPr>
            <w:tcW w:w="1035" w:type="dxa"/>
            <w:tcBorders>
              <w:top w:val="single" w:sz="2" w:space="0" w:color="auto"/>
              <w:bottom w:val="double" w:sz="4" w:space="0" w:color="auto"/>
              <w:right w:val="nil"/>
            </w:tcBorders>
            <w:vAlign w:val="center"/>
          </w:tcPr>
          <w:p w:rsidR="00EC735D" w:rsidRDefault="00752089">
            <w:pPr>
              <w:widowControl/>
              <w:jc w:val="center"/>
              <w:rPr>
                <w:rFonts w:cs="Times New Roman"/>
                <w:color w:val="FF0000"/>
                <w:kern w:val="0"/>
                <w:szCs w:val="21"/>
              </w:rPr>
            </w:pPr>
            <w:r>
              <w:rPr>
                <w:rFonts w:cs="Times New Roman" w:hint="eastAsia"/>
                <w:color w:val="FF0000"/>
                <w:kern w:val="0"/>
                <w:szCs w:val="21"/>
              </w:rPr>
              <w:t>/</w:t>
            </w:r>
          </w:p>
        </w:tc>
      </w:tr>
    </w:tbl>
    <w:p w:rsidR="00EC735D" w:rsidRDefault="00752089" w:rsidP="00752089">
      <w:pPr>
        <w:adjustRightInd w:val="0"/>
        <w:snapToGrid w:val="0"/>
        <w:spacing w:beforeLines="50" w:line="360" w:lineRule="auto"/>
        <w:ind w:firstLineChars="200" w:firstLine="480"/>
        <w:rPr>
          <w:rFonts w:cs="Times New Roman"/>
          <w:sz w:val="24"/>
        </w:rPr>
      </w:pPr>
      <w:r>
        <w:rPr>
          <w:rFonts w:cs="Times New Roman"/>
          <w:sz w:val="24"/>
          <w:lang w:val="zh-CN"/>
        </w:rPr>
        <w:t>根据计算结果，项目废气排放最大地面浓度占标率</w:t>
      </w:r>
      <w:r>
        <w:rPr>
          <w:rFonts w:cs="Times New Roman"/>
          <w:sz w:val="24"/>
          <w:lang w:val="zh-CN"/>
        </w:rPr>
        <w:t>Pmax</w:t>
      </w:r>
      <w:r>
        <w:rPr>
          <w:rFonts w:cs="Times New Roman"/>
          <w:sz w:val="24"/>
          <w:lang w:val="zh-CN"/>
        </w:rPr>
        <w:t>小于</w:t>
      </w:r>
      <w:r>
        <w:rPr>
          <w:rFonts w:cs="Times New Roman"/>
          <w:sz w:val="24"/>
        </w:rPr>
        <w:t>10%</w:t>
      </w:r>
      <w:r>
        <w:rPr>
          <w:rFonts w:cs="Times New Roman"/>
          <w:sz w:val="24"/>
        </w:rPr>
        <w:t>，</w:t>
      </w:r>
      <w:r>
        <w:rPr>
          <w:rFonts w:cs="Times New Roman"/>
          <w:sz w:val="24"/>
        </w:rPr>
        <w:t>根据《环境影响评价技术导则》（</w:t>
      </w:r>
      <w:r>
        <w:rPr>
          <w:rFonts w:cs="Times New Roman"/>
          <w:sz w:val="24"/>
        </w:rPr>
        <w:t>HJ2.2-2008</w:t>
      </w:r>
      <w:r>
        <w:rPr>
          <w:rFonts w:cs="Times New Roman"/>
          <w:sz w:val="24"/>
        </w:rPr>
        <w:t>）评价级别判据，确定本项目环境空气评价工作等级为三级。</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⑵</w:t>
      </w:r>
      <w:r>
        <w:rPr>
          <w:rFonts w:cs="Times New Roman"/>
          <w:sz w:val="24"/>
        </w:rPr>
        <w:t>声环境评价等级</w:t>
      </w:r>
    </w:p>
    <w:p w:rsidR="00EC735D" w:rsidRDefault="00752089">
      <w:pPr>
        <w:adjustRightInd w:val="0"/>
        <w:snapToGrid w:val="0"/>
        <w:spacing w:line="360" w:lineRule="auto"/>
        <w:ind w:firstLineChars="200" w:firstLine="480"/>
        <w:rPr>
          <w:rFonts w:cs="Times New Roman"/>
          <w:sz w:val="24"/>
        </w:rPr>
      </w:pPr>
      <w:r>
        <w:rPr>
          <w:rFonts w:cs="Times New Roman"/>
          <w:sz w:val="24"/>
        </w:rPr>
        <w:t>本项目所在区域声环境功能区划为</w:t>
      </w:r>
      <w:r>
        <w:rPr>
          <w:rFonts w:cs="Times New Roman" w:hint="eastAsia"/>
          <w:sz w:val="24"/>
        </w:rPr>
        <w:t>3</w:t>
      </w:r>
      <w:r>
        <w:rPr>
          <w:rFonts w:cs="Times New Roman"/>
          <w:sz w:val="24"/>
        </w:rPr>
        <w:t>类区，项目厂址区域周围</w:t>
      </w:r>
      <w:r>
        <w:rPr>
          <w:rFonts w:cs="Times New Roman"/>
          <w:sz w:val="24"/>
        </w:rPr>
        <w:t>200m</w:t>
      </w:r>
      <w:r>
        <w:rPr>
          <w:rFonts w:cs="Times New Roman"/>
          <w:sz w:val="24"/>
        </w:rPr>
        <w:t>范围内</w:t>
      </w:r>
      <w:r>
        <w:rPr>
          <w:rFonts w:cs="Times New Roman" w:hint="eastAsia"/>
          <w:sz w:val="24"/>
        </w:rPr>
        <w:t>无</w:t>
      </w:r>
      <w:r>
        <w:rPr>
          <w:rFonts w:cs="Times New Roman"/>
          <w:sz w:val="24"/>
        </w:rPr>
        <w:t>居民。项目建设前后噪声级增量较小，噪声级增量小于</w:t>
      </w:r>
      <w:r>
        <w:rPr>
          <w:rFonts w:cs="Times New Roman"/>
          <w:sz w:val="24"/>
        </w:rPr>
        <w:t>3dB</w:t>
      </w:r>
      <w:r>
        <w:rPr>
          <w:rFonts w:cs="Times New Roman"/>
          <w:sz w:val="24"/>
        </w:rPr>
        <w:t>（</w:t>
      </w:r>
      <w:r>
        <w:rPr>
          <w:rFonts w:cs="Times New Roman"/>
          <w:sz w:val="24"/>
        </w:rPr>
        <w:t>A</w:t>
      </w:r>
      <w:r>
        <w:rPr>
          <w:rFonts w:cs="Times New Roman"/>
          <w:sz w:val="24"/>
        </w:rPr>
        <w:t>），且受影响人群变化不大，确定本次噪声环境影响评价等级为</w:t>
      </w:r>
      <w:r>
        <w:rPr>
          <w:rFonts w:cs="Times New Roman" w:hint="eastAsia"/>
          <w:sz w:val="24"/>
        </w:rPr>
        <w:t>三</w:t>
      </w:r>
      <w:r>
        <w:rPr>
          <w:rFonts w:cs="Times New Roman"/>
          <w:sz w:val="24"/>
        </w:rPr>
        <w:t>级。</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⑶</w:t>
      </w:r>
      <w:r>
        <w:rPr>
          <w:rFonts w:cs="Times New Roman"/>
          <w:sz w:val="24"/>
        </w:rPr>
        <w:t>地表水环境影响评价等级</w:t>
      </w:r>
    </w:p>
    <w:p w:rsidR="00EC735D" w:rsidRDefault="00752089">
      <w:pPr>
        <w:adjustRightInd w:val="0"/>
        <w:snapToGrid w:val="0"/>
        <w:spacing w:line="360" w:lineRule="auto"/>
        <w:ind w:firstLineChars="200" w:firstLine="480"/>
        <w:rPr>
          <w:rFonts w:cs="Times New Roman"/>
          <w:sz w:val="24"/>
        </w:rPr>
      </w:pPr>
      <w:r>
        <w:rPr>
          <w:rFonts w:cs="Times New Roman"/>
          <w:sz w:val="24"/>
        </w:rPr>
        <w:t>按照《环境影响评价技术导则</w:t>
      </w:r>
      <w:r>
        <w:rPr>
          <w:rFonts w:cs="Times New Roman"/>
          <w:sz w:val="24"/>
        </w:rPr>
        <w:t>-</w:t>
      </w:r>
      <w:r>
        <w:rPr>
          <w:rFonts w:cs="Times New Roman"/>
          <w:sz w:val="24"/>
        </w:rPr>
        <w:t>地面水环境》（</w:t>
      </w:r>
      <w:r>
        <w:rPr>
          <w:rFonts w:cs="Times New Roman"/>
          <w:sz w:val="24"/>
        </w:rPr>
        <w:t>HJ/T2.3-93</w:t>
      </w:r>
      <w:r>
        <w:rPr>
          <w:rFonts w:cs="Times New Roman"/>
          <w:sz w:val="24"/>
        </w:rPr>
        <w:t>），地面水评价等级的划分标准是依据营运期所排污水水质的复杂程度、污水排放量、受纳水域的规模以及对它的水质的要求来确定。</w:t>
      </w:r>
    </w:p>
    <w:p w:rsidR="00EC735D" w:rsidRDefault="00752089">
      <w:pPr>
        <w:adjustRightInd w:val="0"/>
        <w:snapToGrid w:val="0"/>
        <w:spacing w:line="360" w:lineRule="auto"/>
        <w:ind w:firstLineChars="200" w:firstLine="480"/>
        <w:rPr>
          <w:rFonts w:cs="Times New Roman"/>
          <w:sz w:val="24"/>
        </w:rPr>
      </w:pPr>
      <w:r>
        <w:rPr>
          <w:rFonts w:cs="Times New Roman"/>
          <w:sz w:val="24"/>
        </w:rPr>
        <w:t>根据本工程的实际情况，项目生产过程中产生的清洗废水进入配备的</w:t>
      </w:r>
      <w:r>
        <w:rPr>
          <w:rFonts w:cs="Times New Roman" w:hint="eastAsia"/>
          <w:sz w:val="24"/>
        </w:rPr>
        <w:t>三级</w:t>
      </w:r>
      <w:r>
        <w:rPr>
          <w:rFonts w:cs="Times New Roman"/>
          <w:sz w:val="24"/>
        </w:rPr>
        <w:t>污水</w:t>
      </w:r>
      <w:r>
        <w:rPr>
          <w:rFonts w:cs="Times New Roman" w:hint="eastAsia"/>
          <w:sz w:val="24"/>
        </w:rPr>
        <w:t>沉淀池</w:t>
      </w:r>
      <w:r>
        <w:rPr>
          <w:rFonts w:cs="Times New Roman"/>
          <w:sz w:val="24"/>
        </w:rPr>
        <w:t>处理，处理后的水回用于塑料清洗工序，循环使用不外排。生活污水</w:t>
      </w:r>
      <w:r>
        <w:rPr>
          <w:rFonts w:cs="Times New Roman" w:hint="eastAsia"/>
          <w:sz w:val="24"/>
        </w:rPr>
        <w:t>和食堂废水经油水分离器和厂区化粪池处理后拉运至临泽县第二污水处理厂</w:t>
      </w:r>
      <w:r>
        <w:rPr>
          <w:rFonts w:cs="Times New Roman"/>
          <w:sz w:val="24"/>
        </w:rPr>
        <w:t>。因此，本评价不对地表水环境进行预测评价，</w:t>
      </w:r>
      <w:r>
        <w:rPr>
          <w:sz w:val="24"/>
        </w:rPr>
        <w:t>只需简要说明所排放的污染物类型和数量、给排水状况、排水去向，并进行一些简单的环境影响分析。</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⑷</w:t>
      </w:r>
      <w:r>
        <w:rPr>
          <w:rFonts w:cs="Times New Roman"/>
          <w:sz w:val="24"/>
        </w:rPr>
        <w:t>地下水环境影响评价等级</w:t>
      </w:r>
    </w:p>
    <w:p w:rsidR="00EC735D" w:rsidRDefault="00752089">
      <w:pPr>
        <w:adjustRightInd w:val="0"/>
        <w:snapToGrid w:val="0"/>
        <w:spacing w:line="360" w:lineRule="auto"/>
        <w:ind w:firstLineChars="200" w:firstLine="480"/>
        <w:rPr>
          <w:rFonts w:cs="Times New Roman"/>
          <w:sz w:val="24"/>
        </w:rPr>
      </w:pPr>
      <w:r>
        <w:rPr>
          <w:rFonts w:cs="Times New Roman"/>
          <w:sz w:val="24"/>
        </w:rPr>
        <w:t>根据《环境影响评价技术导则</w:t>
      </w:r>
      <w:r>
        <w:rPr>
          <w:rFonts w:cs="Times New Roman"/>
          <w:sz w:val="24"/>
        </w:rPr>
        <w:t>-</w:t>
      </w:r>
      <w:r>
        <w:rPr>
          <w:rFonts w:cs="Times New Roman"/>
          <w:sz w:val="24"/>
        </w:rPr>
        <w:t>地下水环境》（</w:t>
      </w:r>
      <w:r>
        <w:rPr>
          <w:rFonts w:cs="Times New Roman"/>
          <w:sz w:val="24"/>
        </w:rPr>
        <w:t>HJ610-2016</w:t>
      </w:r>
      <w:r>
        <w:rPr>
          <w:rFonts w:cs="Times New Roman"/>
          <w:sz w:val="24"/>
        </w:rPr>
        <w:t>）中项目对地下水环境影响的程度及项目类别进行本项目地下水环境影响评价工作等级划分。分级原则见表</w:t>
      </w:r>
      <w:r>
        <w:rPr>
          <w:rFonts w:cs="Times New Roman"/>
          <w:sz w:val="24"/>
        </w:rPr>
        <w:t>1-5</w:t>
      </w:r>
      <w:r>
        <w:rPr>
          <w:rFonts w:cs="Times New Roman"/>
          <w:sz w:val="24"/>
        </w:rPr>
        <w:t>。</w:t>
      </w:r>
    </w:p>
    <w:p w:rsidR="00EC735D" w:rsidRDefault="00752089">
      <w:pPr>
        <w:spacing w:line="360" w:lineRule="auto"/>
        <w:contextualSpacing/>
        <w:jc w:val="center"/>
        <w:rPr>
          <w:rFonts w:eastAsia="宋体" w:cs="Times New Roman"/>
          <w:b/>
          <w:sz w:val="24"/>
        </w:rPr>
      </w:pPr>
      <w:r>
        <w:rPr>
          <w:rFonts w:eastAsia="宋体" w:cs="Times New Roman"/>
          <w:b/>
          <w:sz w:val="24"/>
        </w:rPr>
        <w:t>表</w:t>
      </w:r>
      <w:r>
        <w:rPr>
          <w:rFonts w:eastAsia="宋体" w:cs="Times New Roman"/>
          <w:b/>
          <w:sz w:val="24"/>
        </w:rPr>
        <w:t xml:space="preserve">1-5   </w:t>
      </w:r>
      <w:r>
        <w:rPr>
          <w:rFonts w:eastAsia="宋体" w:cs="Times New Roman" w:hint="eastAsia"/>
          <w:b/>
          <w:sz w:val="24"/>
        </w:rPr>
        <w:t xml:space="preserve"> </w:t>
      </w:r>
      <w:r>
        <w:rPr>
          <w:rFonts w:eastAsia="宋体" w:cs="Times New Roman"/>
          <w:b/>
          <w:sz w:val="24"/>
        </w:rPr>
        <w:t xml:space="preserve"> </w:t>
      </w:r>
      <w:r>
        <w:rPr>
          <w:rFonts w:eastAsia="宋体" w:cs="Times New Roman" w:hint="eastAsia"/>
          <w:b/>
          <w:sz w:val="24"/>
        </w:rPr>
        <w:t xml:space="preserve">  </w:t>
      </w:r>
      <w:r>
        <w:rPr>
          <w:rFonts w:eastAsia="宋体" w:cs="Times New Roman"/>
          <w:b/>
          <w:sz w:val="24"/>
        </w:rPr>
        <w:t>地下水环境敏感程度分级表</w:t>
      </w:r>
    </w:p>
    <w:tbl>
      <w:tblPr>
        <w:tblW w:w="8588"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1515"/>
        <w:gridCol w:w="7073"/>
      </w:tblGrid>
      <w:tr w:rsidR="00EC735D">
        <w:trPr>
          <w:trHeight w:val="371"/>
          <w:jc w:val="center"/>
        </w:trPr>
        <w:tc>
          <w:tcPr>
            <w:tcW w:w="1515" w:type="dxa"/>
            <w:vAlign w:val="center"/>
          </w:tcPr>
          <w:p w:rsidR="00EC735D" w:rsidRDefault="00752089">
            <w:pPr>
              <w:contextualSpacing/>
              <w:jc w:val="center"/>
              <w:rPr>
                <w:rFonts w:cs="Times New Roman"/>
                <w:szCs w:val="21"/>
              </w:rPr>
            </w:pPr>
            <w:r>
              <w:rPr>
                <w:rFonts w:cs="Times New Roman"/>
                <w:szCs w:val="21"/>
              </w:rPr>
              <w:t>敏感程度</w:t>
            </w:r>
          </w:p>
        </w:tc>
        <w:tc>
          <w:tcPr>
            <w:tcW w:w="7073" w:type="dxa"/>
            <w:vAlign w:val="center"/>
          </w:tcPr>
          <w:p w:rsidR="00EC735D" w:rsidRDefault="00752089">
            <w:pPr>
              <w:contextualSpacing/>
              <w:jc w:val="center"/>
              <w:rPr>
                <w:rFonts w:cs="Times New Roman"/>
                <w:szCs w:val="21"/>
              </w:rPr>
            </w:pPr>
            <w:r>
              <w:rPr>
                <w:rFonts w:cs="Times New Roman"/>
                <w:szCs w:val="21"/>
              </w:rPr>
              <w:t>地下水环境敏感特征</w:t>
            </w:r>
          </w:p>
        </w:tc>
      </w:tr>
      <w:tr w:rsidR="00EC735D">
        <w:trPr>
          <w:trHeight w:val="968"/>
          <w:jc w:val="center"/>
        </w:trPr>
        <w:tc>
          <w:tcPr>
            <w:tcW w:w="1515" w:type="dxa"/>
            <w:vAlign w:val="center"/>
          </w:tcPr>
          <w:p w:rsidR="00EC735D" w:rsidRDefault="00752089">
            <w:pPr>
              <w:contextualSpacing/>
              <w:jc w:val="center"/>
              <w:rPr>
                <w:rFonts w:cs="Times New Roman"/>
                <w:szCs w:val="21"/>
              </w:rPr>
            </w:pPr>
            <w:r>
              <w:rPr>
                <w:rFonts w:cs="Times New Roman"/>
                <w:szCs w:val="21"/>
              </w:rPr>
              <w:lastRenderedPageBreak/>
              <w:t>敏感</w:t>
            </w:r>
          </w:p>
        </w:tc>
        <w:tc>
          <w:tcPr>
            <w:tcW w:w="7073" w:type="dxa"/>
            <w:vAlign w:val="center"/>
          </w:tcPr>
          <w:p w:rsidR="00EC735D" w:rsidRDefault="00752089">
            <w:pPr>
              <w:contextualSpacing/>
              <w:jc w:val="left"/>
              <w:rPr>
                <w:rFonts w:cs="Times New Roman"/>
                <w:szCs w:val="21"/>
              </w:rPr>
            </w:pPr>
            <w:r>
              <w:rPr>
                <w:rFonts w:cs="Times New Roman"/>
                <w:szCs w:val="21"/>
              </w:rPr>
              <w:t>集中式饮用水水源（包括已经建成的在用、备用，应急水源，在建和规划的饮用水水源）准保护区；除集中式饮用水水源以外的国家或地方政府设定的与地下水环境相关的其他保护区，如热水、矿泉水、温泉等特殊地下水资源保护区。</w:t>
            </w:r>
          </w:p>
        </w:tc>
      </w:tr>
      <w:tr w:rsidR="00EC735D">
        <w:trPr>
          <w:trHeight w:val="342"/>
          <w:jc w:val="center"/>
        </w:trPr>
        <w:tc>
          <w:tcPr>
            <w:tcW w:w="1515" w:type="dxa"/>
            <w:vAlign w:val="center"/>
          </w:tcPr>
          <w:p w:rsidR="00EC735D" w:rsidRDefault="00752089">
            <w:pPr>
              <w:contextualSpacing/>
              <w:jc w:val="center"/>
              <w:rPr>
                <w:rFonts w:cs="Times New Roman"/>
                <w:szCs w:val="21"/>
              </w:rPr>
            </w:pPr>
            <w:r>
              <w:rPr>
                <w:rFonts w:cs="Times New Roman"/>
                <w:szCs w:val="21"/>
              </w:rPr>
              <w:t>较敏感</w:t>
            </w:r>
          </w:p>
        </w:tc>
        <w:tc>
          <w:tcPr>
            <w:tcW w:w="7073" w:type="dxa"/>
            <w:vAlign w:val="center"/>
          </w:tcPr>
          <w:p w:rsidR="00EC735D" w:rsidRDefault="00752089">
            <w:pPr>
              <w:contextualSpacing/>
              <w:jc w:val="left"/>
              <w:rPr>
                <w:rFonts w:cs="Times New Roman"/>
                <w:szCs w:val="21"/>
              </w:rPr>
            </w:pPr>
            <w:r>
              <w:rPr>
                <w:rFonts w:cs="Times New Roman"/>
                <w:szCs w:val="21"/>
              </w:rPr>
              <w:t>集中式饮用水水源（包括已经建成的在用、备用，应急水源，在建和规划的饮用水水源）准保护区以外的补给径流区；未划定准保护区的集中式饮用水水源，其保护区以外的补给径流区；分散式</w:t>
            </w:r>
            <w:r>
              <w:rPr>
                <w:rFonts w:cs="Times New Roman"/>
                <w:szCs w:val="21"/>
              </w:rPr>
              <w:t xml:space="preserve"> </w:t>
            </w:r>
            <w:r>
              <w:rPr>
                <w:rFonts w:cs="Times New Roman"/>
                <w:szCs w:val="21"/>
              </w:rPr>
              <w:t>饮用水水源地；特殊地下水资源（如矿泉水、温泉等）保护区以外的分布区等其他未列入上述敏感分级的环境没敏感区</w:t>
            </w:r>
            <w:r>
              <w:rPr>
                <w:rFonts w:cs="Times New Roman"/>
                <w:szCs w:val="21"/>
                <w:vertAlign w:val="superscript"/>
              </w:rPr>
              <w:t>a</w:t>
            </w:r>
            <w:r>
              <w:rPr>
                <w:rFonts w:cs="Times New Roman"/>
                <w:szCs w:val="21"/>
              </w:rPr>
              <w:t>。</w:t>
            </w:r>
          </w:p>
        </w:tc>
      </w:tr>
      <w:tr w:rsidR="00EC735D">
        <w:trPr>
          <w:trHeight w:val="342"/>
          <w:jc w:val="center"/>
        </w:trPr>
        <w:tc>
          <w:tcPr>
            <w:tcW w:w="1515" w:type="dxa"/>
            <w:vAlign w:val="center"/>
          </w:tcPr>
          <w:p w:rsidR="00EC735D" w:rsidRDefault="00752089">
            <w:pPr>
              <w:contextualSpacing/>
              <w:jc w:val="center"/>
              <w:rPr>
                <w:rFonts w:cs="Times New Roman"/>
                <w:szCs w:val="21"/>
              </w:rPr>
            </w:pPr>
            <w:r>
              <w:rPr>
                <w:rFonts w:cs="Times New Roman"/>
                <w:szCs w:val="21"/>
              </w:rPr>
              <w:t>不敏感</w:t>
            </w:r>
          </w:p>
        </w:tc>
        <w:tc>
          <w:tcPr>
            <w:tcW w:w="7073" w:type="dxa"/>
            <w:vAlign w:val="center"/>
          </w:tcPr>
          <w:p w:rsidR="00EC735D" w:rsidRDefault="00752089">
            <w:pPr>
              <w:contextualSpacing/>
              <w:jc w:val="left"/>
              <w:rPr>
                <w:rFonts w:cs="Times New Roman"/>
                <w:szCs w:val="21"/>
              </w:rPr>
            </w:pPr>
            <w:r>
              <w:rPr>
                <w:rFonts w:cs="Times New Roman"/>
                <w:szCs w:val="21"/>
              </w:rPr>
              <w:t>上</w:t>
            </w:r>
            <w:r>
              <w:rPr>
                <w:rFonts w:cs="Times New Roman"/>
                <w:szCs w:val="21"/>
              </w:rPr>
              <w:t>述地区以外的其他地区。</w:t>
            </w:r>
          </w:p>
        </w:tc>
      </w:tr>
      <w:tr w:rsidR="00EC735D">
        <w:trPr>
          <w:trHeight w:val="713"/>
          <w:jc w:val="center"/>
        </w:trPr>
        <w:tc>
          <w:tcPr>
            <w:tcW w:w="8588" w:type="dxa"/>
            <w:gridSpan w:val="2"/>
            <w:vAlign w:val="center"/>
          </w:tcPr>
          <w:p w:rsidR="00EC735D" w:rsidRDefault="00752089">
            <w:pPr>
              <w:contextualSpacing/>
              <w:jc w:val="left"/>
              <w:rPr>
                <w:rFonts w:cs="Times New Roman"/>
                <w:szCs w:val="21"/>
              </w:rPr>
            </w:pPr>
            <w:r>
              <w:rPr>
                <w:rFonts w:cs="Times New Roman"/>
                <w:szCs w:val="21"/>
              </w:rPr>
              <w:t>注：</w:t>
            </w:r>
            <w:r>
              <w:rPr>
                <w:rFonts w:cs="Times New Roman"/>
                <w:szCs w:val="21"/>
              </w:rPr>
              <w:t>a“</w:t>
            </w:r>
            <w:r>
              <w:rPr>
                <w:rFonts w:cs="Times New Roman"/>
                <w:szCs w:val="21"/>
              </w:rPr>
              <w:t>环境敏感区</w:t>
            </w:r>
            <w:r>
              <w:rPr>
                <w:rFonts w:cs="Times New Roman"/>
                <w:szCs w:val="21"/>
              </w:rPr>
              <w:t>”</w:t>
            </w:r>
            <w:r>
              <w:rPr>
                <w:rFonts w:cs="Times New Roman"/>
                <w:szCs w:val="21"/>
              </w:rPr>
              <w:t>是指《建设项目环境影响评价分类管理名录》中所界定的涉及地下水的环境敏感区。</w:t>
            </w:r>
          </w:p>
        </w:tc>
      </w:tr>
    </w:tbl>
    <w:p w:rsidR="00EC735D" w:rsidRDefault="00752089">
      <w:pPr>
        <w:spacing w:line="360" w:lineRule="auto"/>
        <w:ind w:firstLine="480"/>
        <w:contextualSpacing/>
        <w:rPr>
          <w:rFonts w:cs="Times New Roman"/>
          <w:sz w:val="24"/>
        </w:rPr>
      </w:pPr>
      <w:r>
        <w:rPr>
          <w:rFonts w:cs="Times New Roman"/>
          <w:sz w:val="24"/>
        </w:rPr>
        <w:t>按照《环境影响评价技术导则地下水环境》（</w:t>
      </w:r>
      <w:r>
        <w:rPr>
          <w:rFonts w:cs="Times New Roman"/>
          <w:sz w:val="24"/>
        </w:rPr>
        <w:t>HJ610-2016</w:t>
      </w:r>
      <w:r>
        <w:rPr>
          <w:rFonts w:cs="Times New Roman"/>
          <w:sz w:val="24"/>
        </w:rPr>
        <w:t>）中地下水环境影</w:t>
      </w:r>
      <w:r>
        <w:rPr>
          <w:rFonts w:cs="Times New Roman"/>
          <w:sz w:val="24"/>
        </w:rPr>
        <w:t> </w:t>
      </w:r>
      <w:r>
        <w:rPr>
          <w:rFonts w:cs="Times New Roman"/>
          <w:sz w:val="24"/>
        </w:rPr>
        <w:t>响评价工作等级划分的原则，本项目属于《地下水环境影响评价行业分类表》（附</w:t>
      </w:r>
      <w:r>
        <w:rPr>
          <w:rFonts w:cs="Times New Roman"/>
          <w:sz w:val="24"/>
        </w:rPr>
        <w:t> </w:t>
      </w:r>
      <w:r>
        <w:rPr>
          <w:rFonts w:cs="Times New Roman"/>
          <w:sz w:val="24"/>
        </w:rPr>
        <w:t>录</w:t>
      </w:r>
      <w:r>
        <w:rPr>
          <w:rFonts w:cs="Times New Roman"/>
          <w:sz w:val="24"/>
        </w:rPr>
        <w:t> A</w:t>
      </w:r>
      <w:r>
        <w:rPr>
          <w:rFonts w:cs="Times New Roman"/>
          <w:sz w:val="24"/>
        </w:rPr>
        <w:t>）中的第</w:t>
      </w:r>
      <w:r>
        <w:rPr>
          <w:rFonts w:cs="Times New Roman"/>
          <w:sz w:val="24"/>
        </w:rPr>
        <w:t>155</w:t>
      </w:r>
      <w:r>
        <w:rPr>
          <w:rFonts w:cs="Times New Roman"/>
          <w:sz w:val="24"/>
        </w:rPr>
        <w:t>项：废旧资源（含生物质）加工、再生利用，且编制环境影响报告书，以此确定本项目地下水环境影响评价项目类别为</w:t>
      </w:r>
      <w:r>
        <w:rPr>
          <w:rFonts w:cs="Times New Roman" w:hint="eastAsia"/>
          <w:sz w:val="24"/>
        </w:rPr>
        <w:t>Ⅲ</w:t>
      </w:r>
      <w:r>
        <w:rPr>
          <w:rFonts w:cs="Times New Roman"/>
          <w:sz w:val="24"/>
        </w:rPr>
        <w:t>类。</w:t>
      </w:r>
    </w:p>
    <w:p w:rsidR="00EC735D" w:rsidRDefault="00752089">
      <w:pPr>
        <w:spacing w:line="360" w:lineRule="auto"/>
        <w:ind w:firstLine="480"/>
        <w:contextualSpacing/>
        <w:rPr>
          <w:rFonts w:cs="Times New Roman"/>
          <w:sz w:val="24"/>
        </w:rPr>
      </w:pPr>
      <w:r>
        <w:rPr>
          <w:rFonts w:cs="Times New Roman"/>
          <w:sz w:val="24"/>
        </w:rPr>
        <w:t>本项目所在地地下水环境敏感程度按照导则中表</w:t>
      </w:r>
      <w:r>
        <w:rPr>
          <w:rFonts w:cs="Times New Roman"/>
          <w:sz w:val="24"/>
        </w:rPr>
        <w:t>1</w:t>
      </w:r>
      <w:r>
        <w:rPr>
          <w:rFonts w:cs="Times New Roman"/>
          <w:sz w:val="24"/>
        </w:rPr>
        <w:t>的要求，本项目属于工业区，周边生产和生活均采用工业区的市政供水或农村饮水工程自来水，地下水敏感程度属于不敏感。</w:t>
      </w:r>
    </w:p>
    <w:p w:rsidR="00EC735D" w:rsidRDefault="00752089">
      <w:pPr>
        <w:spacing w:line="360" w:lineRule="auto"/>
        <w:ind w:firstLine="480"/>
        <w:contextualSpacing/>
        <w:rPr>
          <w:rFonts w:cs="Times New Roman"/>
          <w:b/>
          <w:bCs/>
          <w:sz w:val="24"/>
        </w:rPr>
      </w:pPr>
      <w:r>
        <w:rPr>
          <w:rFonts w:cs="Times New Roman"/>
          <w:sz w:val="24"/>
        </w:rPr>
        <w:t>建设项目地下水环境影响评价工作等级划分见表</w:t>
      </w:r>
      <w:r>
        <w:rPr>
          <w:rFonts w:cs="Times New Roman"/>
          <w:sz w:val="24"/>
        </w:rPr>
        <w:t>1-6</w:t>
      </w:r>
      <w:r>
        <w:rPr>
          <w:rFonts w:cs="Times New Roman"/>
          <w:sz w:val="24"/>
        </w:rPr>
        <w:t>。</w:t>
      </w:r>
    </w:p>
    <w:p w:rsidR="00EC735D" w:rsidRDefault="00752089">
      <w:pPr>
        <w:spacing w:line="360" w:lineRule="auto"/>
        <w:contextualSpacing/>
        <w:jc w:val="center"/>
        <w:rPr>
          <w:rFonts w:cs="Times New Roman"/>
          <w:b/>
          <w:bCs/>
          <w:sz w:val="24"/>
        </w:rPr>
      </w:pPr>
      <w:r>
        <w:rPr>
          <w:rFonts w:cs="Times New Roman"/>
          <w:b/>
          <w:bCs/>
          <w:sz w:val="24"/>
        </w:rPr>
        <w:t>表</w:t>
      </w:r>
      <w:r>
        <w:rPr>
          <w:rFonts w:cs="Times New Roman"/>
          <w:b/>
          <w:bCs/>
          <w:sz w:val="24"/>
        </w:rPr>
        <w:t xml:space="preserve">1-6   </w:t>
      </w:r>
      <w:r>
        <w:rPr>
          <w:rFonts w:cs="Times New Roman" w:hint="eastAsia"/>
          <w:b/>
          <w:bCs/>
          <w:sz w:val="24"/>
        </w:rPr>
        <w:t xml:space="preserve">    </w:t>
      </w:r>
      <w:r>
        <w:rPr>
          <w:rFonts w:cs="Times New Roman"/>
          <w:b/>
          <w:bCs/>
          <w:sz w:val="24"/>
        </w:rPr>
        <w:t> </w:t>
      </w:r>
      <w:r>
        <w:rPr>
          <w:rFonts w:cs="Times New Roman" w:hint="eastAsia"/>
          <w:b/>
          <w:bCs/>
          <w:sz w:val="24"/>
        </w:rPr>
        <w:t xml:space="preserve"> </w:t>
      </w:r>
      <w:r>
        <w:rPr>
          <w:rFonts w:ascii="宋体" w:eastAsia="宋体" w:hAnsi="宋体" w:cs="宋体" w:hint="eastAsia"/>
          <w:b/>
          <w:bCs/>
          <w:sz w:val="24"/>
        </w:rPr>
        <w:t>评价工作等级分级表</w:t>
      </w:r>
    </w:p>
    <w:tbl>
      <w:tblPr>
        <w:tblStyle w:val="af1"/>
        <w:tblW w:w="8522" w:type="dxa"/>
        <w:tblBorders>
          <w:top w:val="double" w:sz="4" w:space="0" w:color="auto"/>
          <w:left w:val="none" w:sz="0" w:space="0" w:color="auto"/>
          <w:bottom w:val="double" w:sz="4" w:space="0" w:color="auto"/>
          <w:right w:val="none" w:sz="0" w:space="0" w:color="auto"/>
        </w:tblBorders>
        <w:tblLayout w:type="fixed"/>
        <w:tblLook w:val="04A0"/>
      </w:tblPr>
      <w:tblGrid>
        <w:gridCol w:w="2130"/>
        <w:gridCol w:w="2130"/>
        <w:gridCol w:w="2131"/>
        <w:gridCol w:w="2131"/>
      </w:tblGrid>
      <w:tr w:rsidR="00EC735D">
        <w:trPr>
          <w:trHeight w:val="851"/>
        </w:trPr>
        <w:tc>
          <w:tcPr>
            <w:tcW w:w="2130" w:type="dxa"/>
            <w:tcBorders>
              <w:tl2br w:val="nil"/>
              <w:tr2bl w:val="nil"/>
            </w:tcBorders>
          </w:tcPr>
          <w:p w:rsidR="00EC735D" w:rsidRDefault="00EC735D">
            <w:pPr>
              <w:spacing w:line="360" w:lineRule="auto"/>
              <w:ind w:firstLineChars="400" w:firstLine="840"/>
              <w:contextualSpacing/>
              <w:jc w:val="right"/>
              <w:rPr>
                <w:rFonts w:cs="Times New Roman"/>
                <w:szCs w:val="21"/>
              </w:rPr>
            </w:pPr>
            <w:r>
              <w:rPr>
                <w:rFonts w:cs="Times New Roman"/>
                <w:szCs w:val="21"/>
              </w:rPr>
              <w:pict>
                <v:line id="直接连接符 4" o:spid="_x0000_s2226" style="position:absolute;left:0;text-align:left;z-index:251684352;mso-width-relative:page;mso-height-relative:page" from="-5.95pt,.55pt" to="101.9pt,47.2pt" o:gfxdata="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6ct8LWAAAACAEAAA8AAAAA&#10;AAAAAQAgAAAAIgAAAGRycy9kb3ducmV2LnhtbFBLAQIUABQAAAAIAIdO4kB+ECFv3QEAAIIDAAAO&#10;AAAAAAAAAAEAIAAAACUBAABkcnMvZTJvRG9jLnhtbFBLBQYAAAAABgAGAFkBAAB0BQAAAAA=&#10;" strokeweight=".5pt">
                  <v:stroke joinstyle="miter"/>
                </v:line>
              </w:pict>
            </w:r>
            <w:r w:rsidR="00752089">
              <w:rPr>
                <w:rFonts w:cs="Times New Roman"/>
                <w:szCs w:val="21"/>
              </w:rPr>
              <w:t>项目类别</w:t>
            </w:r>
          </w:p>
          <w:p w:rsidR="00EC735D" w:rsidRDefault="00752089">
            <w:pPr>
              <w:spacing w:line="360" w:lineRule="auto"/>
              <w:contextualSpacing/>
              <w:rPr>
                <w:rFonts w:cs="Times New Roman"/>
                <w:szCs w:val="21"/>
              </w:rPr>
            </w:pPr>
            <w:r>
              <w:rPr>
                <w:rFonts w:cs="Times New Roman"/>
                <w:szCs w:val="21"/>
              </w:rPr>
              <w:t>环境敏感程度</w:t>
            </w:r>
          </w:p>
        </w:tc>
        <w:tc>
          <w:tcPr>
            <w:tcW w:w="2130" w:type="dxa"/>
            <w:tcBorders>
              <w:tl2br w:val="nil"/>
              <w:tr2bl w:val="nil"/>
            </w:tcBorders>
            <w:vAlign w:val="center"/>
          </w:tcPr>
          <w:p w:rsidR="00EC735D" w:rsidRDefault="00752089">
            <w:pPr>
              <w:spacing w:line="360" w:lineRule="auto"/>
              <w:contextualSpacing/>
              <w:jc w:val="center"/>
              <w:rPr>
                <w:rFonts w:cs="Times New Roman"/>
                <w:szCs w:val="21"/>
              </w:rPr>
            </w:pPr>
            <w:r>
              <w:rPr>
                <w:rFonts w:cs="Times New Roman" w:hint="eastAsia"/>
                <w:szCs w:val="21"/>
              </w:rPr>
              <w:t>Ⅰ</w:t>
            </w:r>
            <w:r>
              <w:rPr>
                <w:rFonts w:cs="Times New Roman"/>
                <w:szCs w:val="21"/>
              </w:rPr>
              <w:t>类项目</w:t>
            </w:r>
          </w:p>
        </w:tc>
        <w:tc>
          <w:tcPr>
            <w:tcW w:w="2131" w:type="dxa"/>
            <w:tcBorders>
              <w:tl2br w:val="nil"/>
              <w:tr2bl w:val="nil"/>
            </w:tcBorders>
            <w:vAlign w:val="center"/>
          </w:tcPr>
          <w:p w:rsidR="00EC735D" w:rsidRDefault="00752089">
            <w:pPr>
              <w:spacing w:line="360" w:lineRule="auto"/>
              <w:contextualSpacing/>
              <w:jc w:val="center"/>
              <w:rPr>
                <w:rFonts w:cs="Times New Roman"/>
                <w:szCs w:val="21"/>
              </w:rPr>
            </w:pPr>
            <w:r>
              <w:rPr>
                <w:rFonts w:cs="Times New Roman" w:hint="eastAsia"/>
                <w:szCs w:val="21"/>
              </w:rPr>
              <w:t>Ⅱ</w:t>
            </w:r>
            <w:r>
              <w:rPr>
                <w:rFonts w:cs="Times New Roman"/>
                <w:szCs w:val="21"/>
              </w:rPr>
              <w:t>类项目</w:t>
            </w:r>
          </w:p>
        </w:tc>
        <w:tc>
          <w:tcPr>
            <w:tcW w:w="2131" w:type="dxa"/>
            <w:tcBorders>
              <w:tl2br w:val="nil"/>
              <w:tr2bl w:val="nil"/>
            </w:tcBorders>
            <w:vAlign w:val="center"/>
          </w:tcPr>
          <w:p w:rsidR="00EC735D" w:rsidRDefault="00752089">
            <w:pPr>
              <w:spacing w:line="360" w:lineRule="auto"/>
              <w:contextualSpacing/>
              <w:jc w:val="center"/>
              <w:rPr>
                <w:rFonts w:cs="Times New Roman"/>
                <w:szCs w:val="21"/>
              </w:rPr>
            </w:pPr>
            <w:r>
              <w:rPr>
                <w:rFonts w:cs="Times New Roman" w:hint="eastAsia"/>
                <w:szCs w:val="21"/>
              </w:rPr>
              <w:t>Ⅲ</w:t>
            </w:r>
            <w:r>
              <w:rPr>
                <w:rFonts w:cs="Times New Roman"/>
                <w:szCs w:val="21"/>
              </w:rPr>
              <w:t>类项目</w:t>
            </w:r>
          </w:p>
        </w:tc>
      </w:tr>
      <w:tr w:rsidR="00EC735D">
        <w:tc>
          <w:tcPr>
            <w:tcW w:w="2130" w:type="dxa"/>
            <w:tcBorders>
              <w:tl2br w:val="nil"/>
              <w:tr2bl w:val="nil"/>
            </w:tcBorders>
          </w:tcPr>
          <w:p w:rsidR="00EC735D" w:rsidRDefault="00752089">
            <w:pPr>
              <w:spacing w:line="360" w:lineRule="auto"/>
              <w:contextualSpacing/>
              <w:jc w:val="center"/>
              <w:rPr>
                <w:rFonts w:cs="Times New Roman"/>
                <w:szCs w:val="21"/>
              </w:rPr>
            </w:pPr>
            <w:r>
              <w:rPr>
                <w:rFonts w:cs="Times New Roman"/>
                <w:szCs w:val="21"/>
              </w:rPr>
              <w:t>敏感</w:t>
            </w:r>
          </w:p>
        </w:tc>
        <w:tc>
          <w:tcPr>
            <w:tcW w:w="2130" w:type="dxa"/>
            <w:tcBorders>
              <w:tl2br w:val="nil"/>
              <w:tr2bl w:val="nil"/>
            </w:tcBorders>
            <w:vAlign w:val="center"/>
          </w:tcPr>
          <w:p w:rsidR="00EC735D" w:rsidRDefault="00752089">
            <w:pPr>
              <w:spacing w:line="360" w:lineRule="auto"/>
              <w:contextualSpacing/>
              <w:jc w:val="center"/>
              <w:rPr>
                <w:rFonts w:cs="Times New Roman"/>
                <w:szCs w:val="21"/>
              </w:rPr>
            </w:pPr>
            <w:r>
              <w:rPr>
                <w:rFonts w:cs="Times New Roman"/>
                <w:szCs w:val="21"/>
              </w:rPr>
              <w:t>一</w:t>
            </w:r>
          </w:p>
        </w:tc>
        <w:tc>
          <w:tcPr>
            <w:tcW w:w="2131" w:type="dxa"/>
            <w:tcBorders>
              <w:tl2br w:val="nil"/>
              <w:tr2bl w:val="nil"/>
            </w:tcBorders>
            <w:vAlign w:val="center"/>
          </w:tcPr>
          <w:p w:rsidR="00EC735D" w:rsidRDefault="00752089">
            <w:pPr>
              <w:spacing w:line="360" w:lineRule="auto"/>
              <w:contextualSpacing/>
              <w:jc w:val="center"/>
              <w:rPr>
                <w:rFonts w:cs="Times New Roman"/>
                <w:szCs w:val="21"/>
              </w:rPr>
            </w:pPr>
            <w:r>
              <w:rPr>
                <w:rFonts w:cs="Times New Roman"/>
                <w:szCs w:val="21"/>
              </w:rPr>
              <w:t>一</w:t>
            </w:r>
          </w:p>
        </w:tc>
        <w:tc>
          <w:tcPr>
            <w:tcW w:w="2131" w:type="dxa"/>
            <w:tcBorders>
              <w:tl2br w:val="nil"/>
              <w:tr2bl w:val="nil"/>
            </w:tcBorders>
            <w:vAlign w:val="center"/>
          </w:tcPr>
          <w:p w:rsidR="00EC735D" w:rsidRDefault="00752089">
            <w:pPr>
              <w:spacing w:line="360" w:lineRule="auto"/>
              <w:contextualSpacing/>
              <w:jc w:val="center"/>
              <w:rPr>
                <w:rFonts w:cs="Times New Roman"/>
                <w:szCs w:val="21"/>
              </w:rPr>
            </w:pPr>
            <w:r>
              <w:rPr>
                <w:rFonts w:cs="Times New Roman"/>
                <w:szCs w:val="21"/>
              </w:rPr>
              <w:t>二</w:t>
            </w:r>
          </w:p>
        </w:tc>
      </w:tr>
      <w:tr w:rsidR="00EC735D">
        <w:tc>
          <w:tcPr>
            <w:tcW w:w="2130" w:type="dxa"/>
            <w:tcBorders>
              <w:tl2br w:val="nil"/>
              <w:tr2bl w:val="nil"/>
            </w:tcBorders>
          </w:tcPr>
          <w:p w:rsidR="00EC735D" w:rsidRDefault="00752089">
            <w:pPr>
              <w:spacing w:line="360" w:lineRule="auto"/>
              <w:contextualSpacing/>
              <w:jc w:val="center"/>
              <w:rPr>
                <w:rFonts w:cs="Times New Roman"/>
                <w:szCs w:val="21"/>
              </w:rPr>
            </w:pPr>
            <w:r>
              <w:rPr>
                <w:rFonts w:cs="Times New Roman"/>
                <w:szCs w:val="21"/>
              </w:rPr>
              <w:t>较敏感</w:t>
            </w:r>
          </w:p>
        </w:tc>
        <w:tc>
          <w:tcPr>
            <w:tcW w:w="2130" w:type="dxa"/>
            <w:tcBorders>
              <w:tl2br w:val="nil"/>
              <w:tr2bl w:val="nil"/>
            </w:tcBorders>
            <w:vAlign w:val="center"/>
          </w:tcPr>
          <w:p w:rsidR="00EC735D" w:rsidRDefault="00752089">
            <w:pPr>
              <w:spacing w:line="360" w:lineRule="auto"/>
              <w:contextualSpacing/>
              <w:jc w:val="center"/>
              <w:rPr>
                <w:rFonts w:cs="Times New Roman"/>
                <w:szCs w:val="21"/>
              </w:rPr>
            </w:pPr>
            <w:r>
              <w:rPr>
                <w:rFonts w:cs="Times New Roman"/>
                <w:szCs w:val="21"/>
              </w:rPr>
              <w:t>一</w:t>
            </w:r>
          </w:p>
        </w:tc>
        <w:tc>
          <w:tcPr>
            <w:tcW w:w="2131" w:type="dxa"/>
            <w:tcBorders>
              <w:tl2br w:val="nil"/>
              <w:tr2bl w:val="nil"/>
            </w:tcBorders>
            <w:vAlign w:val="center"/>
          </w:tcPr>
          <w:p w:rsidR="00EC735D" w:rsidRDefault="00752089">
            <w:pPr>
              <w:spacing w:line="360" w:lineRule="auto"/>
              <w:contextualSpacing/>
              <w:jc w:val="center"/>
              <w:rPr>
                <w:rFonts w:cs="Times New Roman"/>
                <w:szCs w:val="21"/>
              </w:rPr>
            </w:pPr>
            <w:r>
              <w:rPr>
                <w:rFonts w:cs="Times New Roman"/>
                <w:szCs w:val="21"/>
              </w:rPr>
              <w:t>二</w:t>
            </w:r>
          </w:p>
        </w:tc>
        <w:tc>
          <w:tcPr>
            <w:tcW w:w="2131" w:type="dxa"/>
            <w:tcBorders>
              <w:tl2br w:val="nil"/>
              <w:tr2bl w:val="nil"/>
            </w:tcBorders>
            <w:vAlign w:val="center"/>
          </w:tcPr>
          <w:p w:rsidR="00EC735D" w:rsidRDefault="00752089">
            <w:pPr>
              <w:spacing w:line="360" w:lineRule="auto"/>
              <w:contextualSpacing/>
              <w:jc w:val="center"/>
              <w:rPr>
                <w:rFonts w:cs="Times New Roman"/>
                <w:szCs w:val="21"/>
              </w:rPr>
            </w:pPr>
            <w:r>
              <w:rPr>
                <w:rFonts w:cs="Times New Roman"/>
                <w:szCs w:val="21"/>
              </w:rPr>
              <w:t>三</w:t>
            </w:r>
          </w:p>
        </w:tc>
      </w:tr>
      <w:tr w:rsidR="00EC735D">
        <w:tc>
          <w:tcPr>
            <w:tcW w:w="2130" w:type="dxa"/>
            <w:tcBorders>
              <w:tl2br w:val="nil"/>
              <w:tr2bl w:val="nil"/>
            </w:tcBorders>
          </w:tcPr>
          <w:p w:rsidR="00EC735D" w:rsidRDefault="00752089">
            <w:pPr>
              <w:spacing w:line="360" w:lineRule="auto"/>
              <w:contextualSpacing/>
              <w:jc w:val="center"/>
              <w:rPr>
                <w:rFonts w:cs="Times New Roman"/>
                <w:szCs w:val="21"/>
              </w:rPr>
            </w:pPr>
            <w:r>
              <w:rPr>
                <w:rFonts w:cs="Times New Roman"/>
                <w:szCs w:val="21"/>
              </w:rPr>
              <w:t>不敏感</w:t>
            </w:r>
          </w:p>
        </w:tc>
        <w:tc>
          <w:tcPr>
            <w:tcW w:w="2130" w:type="dxa"/>
            <w:tcBorders>
              <w:tl2br w:val="nil"/>
              <w:tr2bl w:val="nil"/>
            </w:tcBorders>
            <w:vAlign w:val="center"/>
          </w:tcPr>
          <w:p w:rsidR="00EC735D" w:rsidRDefault="00752089">
            <w:pPr>
              <w:spacing w:line="360" w:lineRule="auto"/>
              <w:contextualSpacing/>
              <w:jc w:val="center"/>
              <w:rPr>
                <w:rFonts w:cs="Times New Roman"/>
                <w:szCs w:val="21"/>
              </w:rPr>
            </w:pPr>
            <w:r>
              <w:rPr>
                <w:rFonts w:cs="Times New Roman"/>
                <w:szCs w:val="21"/>
              </w:rPr>
              <w:t>二</w:t>
            </w:r>
          </w:p>
        </w:tc>
        <w:tc>
          <w:tcPr>
            <w:tcW w:w="2131" w:type="dxa"/>
            <w:tcBorders>
              <w:tl2br w:val="nil"/>
              <w:tr2bl w:val="nil"/>
            </w:tcBorders>
            <w:vAlign w:val="center"/>
          </w:tcPr>
          <w:p w:rsidR="00EC735D" w:rsidRDefault="00752089">
            <w:pPr>
              <w:spacing w:line="360" w:lineRule="auto"/>
              <w:contextualSpacing/>
              <w:jc w:val="center"/>
              <w:rPr>
                <w:rFonts w:cs="Times New Roman"/>
                <w:szCs w:val="21"/>
              </w:rPr>
            </w:pPr>
            <w:r>
              <w:rPr>
                <w:rFonts w:cs="Times New Roman"/>
                <w:szCs w:val="21"/>
              </w:rPr>
              <w:t>三</w:t>
            </w:r>
          </w:p>
        </w:tc>
        <w:tc>
          <w:tcPr>
            <w:tcW w:w="2131" w:type="dxa"/>
            <w:tcBorders>
              <w:tl2br w:val="nil"/>
              <w:tr2bl w:val="nil"/>
            </w:tcBorders>
            <w:shd w:val="clear" w:color="auto" w:fill="E7E6E6" w:themeFill="background2"/>
            <w:vAlign w:val="center"/>
          </w:tcPr>
          <w:p w:rsidR="00EC735D" w:rsidRDefault="00752089">
            <w:pPr>
              <w:spacing w:line="360" w:lineRule="auto"/>
              <w:contextualSpacing/>
              <w:jc w:val="center"/>
              <w:rPr>
                <w:rFonts w:cs="Times New Roman"/>
                <w:szCs w:val="21"/>
              </w:rPr>
            </w:pPr>
            <w:r>
              <w:rPr>
                <w:rFonts w:cs="Times New Roman"/>
                <w:szCs w:val="21"/>
              </w:rPr>
              <w:t>三</w:t>
            </w:r>
          </w:p>
        </w:tc>
      </w:tr>
    </w:tbl>
    <w:p w:rsidR="00EC735D" w:rsidRDefault="00752089">
      <w:pPr>
        <w:spacing w:line="360" w:lineRule="auto"/>
        <w:ind w:firstLineChars="200" w:firstLine="480"/>
        <w:contextualSpacing/>
        <w:rPr>
          <w:rFonts w:cs="Times New Roman"/>
          <w:sz w:val="24"/>
        </w:rPr>
      </w:pPr>
      <w:r>
        <w:rPr>
          <w:rFonts w:cs="Times New Roman"/>
          <w:sz w:val="24"/>
        </w:rPr>
        <w:t>综上，本项目地下水环境影响评价工作等级为三级。</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⑸</w:t>
      </w:r>
      <w:r>
        <w:rPr>
          <w:rFonts w:cs="Times New Roman"/>
          <w:sz w:val="24"/>
        </w:rPr>
        <w:t>生态环境评价等级</w:t>
      </w:r>
    </w:p>
    <w:p w:rsidR="00EC735D" w:rsidRDefault="00752089">
      <w:pPr>
        <w:adjustRightInd w:val="0"/>
        <w:snapToGrid w:val="0"/>
        <w:spacing w:line="360" w:lineRule="auto"/>
        <w:ind w:firstLineChars="200" w:firstLine="480"/>
      </w:pPr>
      <w:r>
        <w:rPr>
          <w:rFonts w:eastAsia="宋体" w:cs="Times New Roman"/>
          <w:sz w:val="24"/>
        </w:rPr>
        <w:t>根据现场踏勘，本项目评价范围内不涉及自然保护区、世界文化和自然遗产地等特殊生态敏感区，以及风景名胜区、森林公园、地质公园、重要湿地、原始天然林、珍稀濒危野生动植物天然集中分布区、重要水生生物的自然产卵场及索饵场、越冬场和洄游通道、天然渔场等重要生态敏感区。项目所在区域生态环境属于一般区域，工程总占地面积</w:t>
      </w:r>
      <w:r>
        <w:rPr>
          <w:rFonts w:eastAsia="宋体" w:cs="Times New Roman" w:hint="eastAsia"/>
          <w:sz w:val="24"/>
        </w:rPr>
        <w:t>13364</w:t>
      </w:r>
      <w:r>
        <w:rPr>
          <w:rFonts w:eastAsia="宋体" w:cs="Times New Roman"/>
          <w:sz w:val="24"/>
        </w:rPr>
        <w:t>m</w:t>
      </w:r>
      <w:r>
        <w:rPr>
          <w:rFonts w:eastAsia="宋体" w:cs="Times New Roman"/>
          <w:sz w:val="24"/>
          <w:vertAlign w:val="superscript"/>
        </w:rPr>
        <w:t>2</w:t>
      </w:r>
      <w:r>
        <w:rPr>
          <w:rFonts w:eastAsia="宋体" w:cs="Times New Roman"/>
          <w:sz w:val="24"/>
        </w:rPr>
        <w:t>，小于</w:t>
      </w:r>
      <w:r>
        <w:rPr>
          <w:rFonts w:eastAsia="宋体" w:cs="Times New Roman"/>
          <w:sz w:val="24"/>
        </w:rPr>
        <w:t>2km</w:t>
      </w:r>
      <w:r>
        <w:rPr>
          <w:rFonts w:eastAsia="宋体" w:cs="Times New Roman"/>
          <w:sz w:val="24"/>
          <w:vertAlign w:val="superscript"/>
        </w:rPr>
        <w:t>2</w:t>
      </w:r>
      <w:r>
        <w:rPr>
          <w:rFonts w:eastAsia="宋体" w:cs="Times New Roman"/>
          <w:sz w:val="24"/>
        </w:rPr>
        <w:t>，故根据《环境影响评价</w:t>
      </w:r>
      <w:r>
        <w:rPr>
          <w:rFonts w:eastAsia="宋体" w:cs="Times New Roman"/>
          <w:sz w:val="24"/>
        </w:rPr>
        <w:lastRenderedPageBreak/>
        <w:t>技术导则</w:t>
      </w:r>
      <w:r>
        <w:rPr>
          <w:rFonts w:eastAsia="宋体" w:cs="Times New Roman"/>
          <w:sz w:val="24"/>
        </w:rPr>
        <w:t xml:space="preserve"> </w:t>
      </w:r>
      <w:r>
        <w:rPr>
          <w:rFonts w:eastAsia="宋体" w:cs="Times New Roman"/>
          <w:sz w:val="24"/>
        </w:rPr>
        <w:t>生态影响》（</w:t>
      </w:r>
      <w:r>
        <w:rPr>
          <w:rFonts w:eastAsia="宋体" w:cs="Times New Roman"/>
          <w:sz w:val="24"/>
        </w:rPr>
        <w:t>HJ 19-2011</w:t>
      </w:r>
      <w:r>
        <w:rPr>
          <w:rFonts w:eastAsia="宋体" w:cs="Times New Roman"/>
          <w:sz w:val="24"/>
        </w:rPr>
        <w:t>）中生态影响评价工作等级划分表（见表</w:t>
      </w:r>
      <w:r>
        <w:rPr>
          <w:rFonts w:eastAsia="宋体" w:cs="Times New Roman"/>
          <w:sz w:val="24"/>
        </w:rPr>
        <w:t xml:space="preserve"> 1-7</w:t>
      </w:r>
      <w:r>
        <w:rPr>
          <w:rFonts w:eastAsia="宋体" w:cs="Times New Roman"/>
          <w:sz w:val="24"/>
        </w:rPr>
        <w:t>），生态影响评价工作等级定为三级。</w:t>
      </w:r>
    </w:p>
    <w:p w:rsidR="00EC735D" w:rsidRDefault="00752089">
      <w:pPr>
        <w:tabs>
          <w:tab w:val="left" w:pos="3340"/>
        </w:tabs>
        <w:adjustRightInd w:val="0"/>
        <w:snapToGrid w:val="0"/>
        <w:spacing w:line="360" w:lineRule="auto"/>
        <w:jc w:val="center"/>
        <w:rPr>
          <w:rFonts w:cs="Times New Roman"/>
          <w:b/>
          <w:sz w:val="24"/>
        </w:rPr>
      </w:pPr>
      <w:r>
        <w:rPr>
          <w:rFonts w:cs="Times New Roman"/>
          <w:b/>
          <w:sz w:val="24"/>
        </w:rPr>
        <w:t>表</w:t>
      </w:r>
      <w:r>
        <w:rPr>
          <w:rFonts w:cs="Times New Roman"/>
          <w:b/>
          <w:sz w:val="24"/>
        </w:rPr>
        <w:t xml:space="preserve"> 1-7 </w:t>
      </w:r>
      <w:r>
        <w:rPr>
          <w:rFonts w:cs="Times New Roman" w:hint="eastAsia"/>
          <w:b/>
          <w:sz w:val="24"/>
        </w:rPr>
        <w:t xml:space="preserve">       </w:t>
      </w:r>
      <w:r>
        <w:rPr>
          <w:rFonts w:cs="Times New Roman"/>
          <w:b/>
          <w:sz w:val="24"/>
        </w:rPr>
        <w:t>生态影响评</w:t>
      </w:r>
      <w:r>
        <w:rPr>
          <w:rFonts w:cs="Times New Roman"/>
          <w:b/>
          <w:sz w:val="24"/>
        </w:rPr>
        <w:t>价工作等级划分表</w:t>
      </w:r>
    </w:p>
    <w:tbl>
      <w:tblPr>
        <w:tblW w:w="8562" w:type="dxa"/>
        <w:tblBorders>
          <w:top w:val="double" w:sz="4" w:space="0" w:color="auto"/>
          <w:bottom w:val="double" w:sz="4" w:space="0" w:color="auto"/>
          <w:insideH w:val="single" w:sz="6" w:space="0" w:color="auto"/>
          <w:insideV w:val="single" w:sz="6" w:space="0" w:color="auto"/>
        </w:tblBorders>
        <w:tblLayout w:type="fixed"/>
        <w:tblLook w:val="04A0"/>
      </w:tblPr>
      <w:tblGrid>
        <w:gridCol w:w="2236"/>
        <w:gridCol w:w="1871"/>
        <w:gridCol w:w="2490"/>
        <w:gridCol w:w="1965"/>
      </w:tblGrid>
      <w:tr w:rsidR="00EC735D">
        <w:trPr>
          <w:cantSplit/>
        </w:trPr>
        <w:tc>
          <w:tcPr>
            <w:tcW w:w="2236" w:type="dxa"/>
            <w:vMerge w:val="restart"/>
            <w:vAlign w:val="center"/>
          </w:tcPr>
          <w:p w:rsidR="00EC735D" w:rsidRDefault="00752089">
            <w:pPr>
              <w:tabs>
                <w:tab w:val="left" w:pos="3340"/>
              </w:tabs>
              <w:jc w:val="center"/>
              <w:rPr>
                <w:rFonts w:cs="Times New Roman"/>
                <w:w w:val="99"/>
                <w:szCs w:val="21"/>
              </w:rPr>
            </w:pPr>
            <w:r>
              <w:rPr>
                <w:rFonts w:cs="Times New Roman"/>
                <w:szCs w:val="21"/>
              </w:rPr>
              <w:t>影响区域生态敏感型</w:t>
            </w:r>
          </w:p>
        </w:tc>
        <w:tc>
          <w:tcPr>
            <w:tcW w:w="6326" w:type="dxa"/>
            <w:gridSpan w:val="3"/>
            <w:vAlign w:val="center"/>
          </w:tcPr>
          <w:p w:rsidR="00EC735D" w:rsidRDefault="00752089">
            <w:pPr>
              <w:tabs>
                <w:tab w:val="left" w:pos="3340"/>
              </w:tabs>
              <w:jc w:val="center"/>
              <w:rPr>
                <w:rFonts w:cs="Times New Roman"/>
                <w:w w:val="99"/>
                <w:szCs w:val="21"/>
              </w:rPr>
            </w:pPr>
            <w:r>
              <w:rPr>
                <w:rFonts w:cs="Times New Roman"/>
                <w:szCs w:val="21"/>
              </w:rPr>
              <w:t>项目占地范围</w:t>
            </w:r>
          </w:p>
        </w:tc>
      </w:tr>
      <w:tr w:rsidR="00EC735D">
        <w:trPr>
          <w:cantSplit/>
        </w:trPr>
        <w:tc>
          <w:tcPr>
            <w:tcW w:w="2236" w:type="dxa"/>
            <w:vMerge/>
            <w:vAlign w:val="center"/>
          </w:tcPr>
          <w:p w:rsidR="00EC735D" w:rsidRDefault="00EC735D">
            <w:pPr>
              <w:tabs>
                <w:tab w:val="left" w:pos="3340"/>
              </w:tabs>
              <w:jc w:val="center"/>
              <w:rPr>
                <w:rFonts w:cs="Times New Roman"/>
                <w:w w:val="99"/>
                <w:szCs w:val="21"/>
              </w:rPr>
            </w:pPr>
          </w:p>
        </w:tc>
        <w:tc>
          <w:tcPr>
            <w:tcW w:w="1871" w:type="dxa"/>
            <w:vAlign w:val="center"/>
          </w:tcPr>
          <w:p w:rsidR="00EC735D" w:rsidRDefault="00752089">
            <w:pPr>
              <w:tabs>
                <w:tab w:val="left" w:pos="3340"/>
              </w:tabs>
              <w:jc w:val="center"/>
              <w:rPr>
                <w:rFonts w:cs="Times New Roman"/>
                <w:szCs w:val="21"/>
                <w:vertAlign w:val="superscript"/>
              </w:rPr>
            </w:pPr>
            <w:r>
              <w:rPr>
                <w:rFonts w:cs="Times New Roman"/>
                <w:szCs w:val="21"/>
              </w:rPr>
              <w:t>面积</w:t>
            </w:r>
            <w:r>
              <w:rPr>
                <w:rFonts w:cs="Times New Roman"/>
                <w:szCs w:val="21"/>
              </w:rPr>
              <w:t>≥20km</w:t>
            </w:r>
            <w:r>
              <w:rPr>
                <w:rFonts w:cs="Times New Roman"/>
                <w:szCs w:val="21"/>
                <w:vertAlign w:val="superscript"/>
              </w:rPr>
              <w:t>2</w:t>
            </w:r>
          </w:p>
          <w:p w:rsidR="00EC735D" w:rsidRDefault="00752089">
            <w:pPr>
              <w:tabs>
                <w:tab w:val="left" w:pos="3340"/>
              </w:tabs>
              <w:jc w:val="center"/>
              <w:rPr>
                <w:rFonts w:cs="Times New Roman"/>
                <w:w w:val="99"/>
                <w:szCs w:val="21"/>
              </w:rPr>
            </w:pPr>
            <w:r>
              <w:rPr>
                <w:rFonts w:cs="Times New Roman"/>
                <w:szCs w:val="21"/>
              </w:rPr>
              <w:t>或长度</w:t>
            </w:r>
            <w:r>
              <w:rPr>
                <w:rFonts w:cs="Times New Roman"/>
                <w:szCs w:val="21"/>
              </w:rPr>
              <w:t>≥100km</w:t>
            </w:r>
          </w:p>
        </w:tc>
        <w:tc>
          <w:tcPr>
            <w:tcW w:w="2490" w:type="dxa"/>
            <w:vAlign w:val="center"/>
          </w:tcPr>
          <w:p w:rsidR="00EC735D" w:rsidRDefault="00752089">
            <w:pPr>
              <w:tabs>
                <w:tab w:val="left" w:pos="3340"/>
              </w:tabs>
              <w:jc w:val="center"/>
              <w:rPr>
                <w:rFonts w:cs="Times New Roman"/>
                <w:szCs w:val="21"/>
              </w:rPr>
            </w:pPr>
            <w:r>
              <w:rPr>
                <w:rFonts w:cs="Times New Roman"/>
                <w:szCs w:val="21"/>
              </w:rPr>
              <w:t>面积</w:t>
            </w:r>
            <w:r>
              <w:rPr>
                <w:rFonts w:cs="Times New Roman"/>
                <w:szCs w:val="21"/>
              </w:rPr>
              <w:t xml:space="preserve"> 2km</w:t>
            </w:r>
            <w:r>
              <w:rPr>
                <w:rFonts w:cs="Times New Roman"/>
                <w:szCs w:val="21"/>
                <w:vertAlign w:val="superscript"/>
              </w:rPr>
              <w:t>2</w:t>
            </w:r>
            <w:r>
              <w:rPr>
                <w:rFonts w:cs="Times New Roman"/>
                <w:szCs w:val="21"/>
              </w:rPr>
              <w:t>～</w:t>
            </w:r>
            <w:r>
              <w:rPr>
                <w:rFonts w:cs="Times New Roman"/>
                <w:szCs w:val="21"/>
              </w:rPr>
              <w:t>20km</w:t>
            </w:r>
            <w:r>
              <w:rPr>
                <w:rFonts w:cs="Times New Roman"/>
                <w:szCs w:val="21"/>
                <w:vertAlign w:val="superscript"/>
              </w:rPr>
              <w:t>2</w:t>
            </w:r>
          </w:p>
          <w:p w:rsidR="00EC735D" w:rsidRDefault="00752089">
            <w:pPr>
              <w:tabs>
                <w:tab w:val="left" w:pos="3340"/>
              </w:tabs>
              <w:jc w:val="center"/>
              <w:rPr>
                <w:rFonts w:cs="Times New Roman"/>
                <w:w w:val="99"/>
                <w:szCs w:val="21"/>
              </w:rPr>
            </w:pPr>
            <w:r>
              <w:rPr>
                <w:rFonts w:cs="Times New Roman"/>
                <w:szCs w:val="21"/>
              </w:rPr>
              <w:t>或长度</w:t>
            </w:r>
            <w:r>
              <w:rPr>
                <w:rFonts w:cs="Times New Roman"/>
                <w:szCs w:val="21"/>
              </w:rPr>
              <w:t xml:space="preserve"> 50km</w:t>
            </w:r>
            <w:r>
              <w:rPr>
                <w:rFonts w:cs="Times New Roman"/>
                <w:szCs w:val="21"/>
              </w:rPr>
              <w:t>～</w:t>
            </w:r>
            <w:r>
              <w:rPr>
                <w:rFonts w:cs="Times New Roman"/>
                <w:szCs w:val="21"/>
              </w:rPr>
              <w:t>100km</w:t>
            </w:r>
          </w:p>
        </w:tc>
        <w:tc>
          <w:tcPr>
            <w:tcW w:w="1965" w:type="dxa"/>
            <w:vAlign w:val="center"/>
          </w:tcPr>
          <w:p w:rsidR="00EC735D" w:rsidRDefault="00752089">
            <w:pPr>
              <w:tabs>
                <w:tab w:val="left" w:pos="3340"/>
              </w:tabs>
              <w:jc w:val="center"/>
              <w:rPr>
                <w:rFonts w:cs="Times New Roman"/>
                <w:szCs w:val="21"/>
              </w:rPr>
            </w:pPr>
            <w:r>
              <w:rPr>
                <w:rFonts w:cs="Times New Roman"/>
                <w:szCs w:val="21"/>
              </w:rPr>
              <w:t>面积</w:t>
            </w:r>
            <w:r>
              <w:rPr>
                <w:rFonts w:cs="Times New Roman"/>
                <w:szCs w:val="21"/>
              </w:rPr>
              <w:t>≤2km</w:t>
            </w:r>
            <w:r>
              <w:rPr>
                <w:rFonts w:cs="Times New Roman"/>
                <w:szCs w:val="21"/>
                <w:vertAlign w:val="superscript"/>
              </w:rPr>
              <w:t>2</w:t>
            </w:r>
          </w:p>
          <w:p w:rsidR="00EC735D" w:rsidRDefault="00752089">
            <w:pPr>
              <w:tabs>
                <w:tab w:val="left" w:pos="3340"/>
              </w:tabs>
              <w:jc w:val="center"/>
              <w:rPr>
                <w:rFonts w:cs="Times New Roman"/>
                <w:w w:val="99"/>
                <w:szCs w:val="21"/>
              </w:rPr>
            </w:pPr>
            <w:r>
              <w:rPr>
                <w:rFonts w:cs="Times New Roman"/>
                <w:szCs w:val="21"/>
              </w:rPr>
              <w:t>或长度</w:t>
            </w:r>
            <w:r>
              <w:rPr>
                <w:rFonts w:cs="Times New Roman"/>
                <w:szCs w:val="21"/>
              </w:rPr>
              <w:t>≤50km</w:t>
            </w:r>
          </w:p>
        </w:tc>
      </w:tr>
      <w:tr w:rsidR="00EC735D">
        <w:trPr>
          <w:cantSplit/>
        </w:trPr>
        <w:tc>
          <w:tcPr>
            <w:tcW w:w="2236" w:type="dxa"/>
            <w:vAlign w:val="center"/>
          </w:tcPr>
          <w:p w:rsidR="00EC735D" w:rsidRDefault="00752089">
            <w:pPr>
              <w:tabs>
                <w:tab w:val="left" w:pos="3340"/>
              </w:tabs>
              <w:jc w:val="center"/>
              <w:rPr>
                <w:rFonts w:cs="Times New Roman"/>
                <w:szCs w:val="21"/>
              </w:rPr>
            </w:pPr>
            <w:r>
              <w:rPr>
                <w:rFonts w:cs="Times New Roman"/>
                <w:szCs w:val="21"/>
              </w:rPr>
              <w:t>特殊生态敏感区</w:t>
            </w:r>
          </w:p>
        </w:tc>
        <w:tc>
          <w:tcPr>
            <w:tcW w:w="1871" w:type="dxa"/>
            <w:vAlign w:val="center"/>
          </w:tcPr>
          <w:p w:rsidR="00EC735D" w:rsidRDefault="00752089">
            <w:pPr>
              <w:tabs>
                <w:tab w:val="left" w:pos="3340"/>
              </w:tabs>
              <w:jc w:val="center"/>
              <w:rPr>
                <w:rFonts w:cs="Times New Roman"/>
                <w:szCs w:val="21"/>
              </w:rPr>
            </w:pPr>
            <w:r>
              <w:rPr>
                <w:rFonts w:cs="Times New Roman"/>
                <w:szCs w:val="21"/>
              </w:rPr>
              <w:t>一级</w:t>
            </w:r>
          </w:p>
        </w:tc>
        <w:tc>
          <w:tcPr>
            <w:tcW w:w="2490" w:type="dxa"/>
            <w:vAlign w:val="center"/>
          </w:tcPr>
          <w:p w:rsidR="00EC735D" w:rsidRDefault="00752089">
            <w:pPr>
              <w:tabs>
                <w:tab w:val="left" w:pos="3340"/>
              </w:tabs>
              <w:jc w:val="center"/>
              <w:rPr>
                <w:rFonts w:cs="Times New Roman"/>
                <w:szCs w:val="21"/>
              </w:rPr>
            </w:pPr>
            <w:r>
              <w:rPr>
                <w:rFonts w:cs="Times New Roman"/>
                <w:szCs w:val="21"/>
              </w:rPr>
              <w:t>一级</w:t>
            </w:r>
          </w:p>
        </w:tc>
        <w:tc>
          <w:tcPr>
            <w:tcW w:w="1965" w:type="dxa"/>
            <w:vAlign w:val="center"/>
          </w:tcPr>
          <w:p w:rsidR="00EC735D" w:rsidRDefault="00752089">
            <w:pPr>
              <w:tabs>
                <w:tab w:val="left" w:pos="3340"/>
              </w:tabs>
              <w:jc w:val="center"/>
              <w:rPr>
                <w:rFonts w:cs="Times New Roman"/>
                <w:szCs w:val="21"/>
              </w:rPr>
            </w:pPr>
            <w:r>
              <w:rPr>
                <w:rFonts w:cs="Times New Roman"/>
                <w:szCs w:val="21"/>
              </w:rPr>
              <w:t>一级</w:t>
            </w:r>
          </w:p>
        </w:tc>
      </w:tr>
      <w:tr w:rsidR="00EC735D">
        <w:trPr>
          <w:cantSplit/>
          <w:trHeight w:val="90"/>
        </w:trPr>
        <w:tc>
          <w:tcPr>
            <w:tcW w:w="2236" w:type="dxa"/>
            <w:vAlign w:val="center"/>
          </w:tcPr>
          <w:p w:rsidR="00EC735D" w:rsidRDefault="00752089">
            <w:pPr>
              <w:tabs>
                <w:tab w:val="left" w:pos="3340"/>
              </w:tabs>
              <w:jc w:val="center"/>
              <w:rPr>
                <w:rFonts w:cs="Times New Roman"/>
                <w:szCs w:val="21"/>
              </w:rPr>
            </w:pPr>
            <w:r>
              <w:rPr>
                <w:rFonts w:cs="Times New Roman"/>
                <w:szCs w:val="21"/>
              </w:rPr>
              <w:t>重要生态敏感区</w:t>
            </w:r>
          </w:p>
        </w:tc>
        <w:tc>
          <w:tcPr>
            <w:tcW w:w="1871" w:type="dxa"/>
            <w:vAlign w:val="center"/>
          </w:tcPr>
          <w:p w:rsidR="00EC735D" w:rsidRDefault="00752089">
            <w:pPr>
              <w:tabs>
                <w:tab w:val="left" w:pos="3340"/>
              </w:tabs>
              <w:jc w:val="center"/>
              <w:rPr>
                <w:rFonts w:cs="Times New Roman"/>
                <w:szCs w:val="21"/>
              </w:rPr>
            </w:pPr>
            <w:r>
              <w:rPr>
                <w:rFonts w:cs="Times New Roman"/>
                <w:szCs w:val="21"/>
              </w:rPr>
              <w:t>一级</w:t>
            </w:r>
          </w:p>
        </w:tc>
        <w:tc>
          <w:tcPr>
            <w:tcW w:w="2490" w:type="dxa"/>
            <w:vAlign w:val="center"/>
          </w:tcPr>
          <w:p w:rsidR="00EC735D" w:rsidRDefault="00752089">
            <w:pPr>
              <w:tabs>
                <w:tab w:val="left" w:pos="3340"/>
              </w:tabs>
              <w:jc w:val="center"/>
              <w:rPr>
                <w:rFonts w:cs="Times New Roman"/>
                <w:szCs w:val="21"/>
              </w:rPr>
            </w:pPr>
            <w:r>
              <w:rPr>
                <w:rFonts w:cs="Times New Roman"/>
                <w:szCs w:val="21"/>
              </w:rPr>
              <w:t>二级</w:t>
            </w:r>
          </w:p>
        </w:tc>
        <w:tc>
          <w:tcPr>
            <w:tcW w:w="1965" w:type="dxa"/>
            <w:tcBorders>
              <w:bottom w:val="single" w:sz="6" w:space="0" w:color="auto"/>
            </w:tcBorders>
            <w:vAlign w:val="center"/>
          </w:tcPr>
          <w:p w:rsidR="00EC735D" w:rsidRDefault="00752089">
            <w:pPr>
              <w:tabs>
                <w:tab w:val="left" w:pos="3340"/>
              </w:tabs>
              <w:jc w:val="center"/>
              <w:rPr>
                <w:rFonts w:cs="Times New Roman"/>
                <w:szCs w:val="21"/>
              </w:rPr>
            </w:pPr>
            <w:r>
              <w:rPr>
                <w:rFonts w:cs="Times New Roman"/>
                <w:szCs w:val="21"/>
              </w:rPr>
              <w:t>三级</w:t>
            </w:r>
          </w:p>
        </w:tc>
      </w:tr>
      <w:tr w:rsidR="00EC735D">
        <w:trPr>
          <w:cantSplit/>
        </w:trPr>
        <w:tc>
          <w:tcPr>
            <w:tcW w:w="2236" w:type="dxa"/>
            <w:shd w:val="clear" w:color="auto" w:fill="auto"/>
            <w:vAlign w:val="center"/>
          </w:tcPr>
          <w:p w:rsidR="00EC735D" w:rsidRDefault="00752089">
            <w:pPr>
              <w:tabs>
                <w:tab w:val="left" w:pos="3340"/>
              </w:tabs>
              <w:jc w:val="center"/>
              <w:rPr>
                <w:rFonts w:cs="Times New Roman"/>
                <w:szCs w:val="21"/>
              </w:rPr>
            </w:pPr>
            <w:r>
              <w:rPr>
                <w:rFonts w:cs="Times New Roman"/>
                <w:szCs w:val="21"/>
              </w:rPr>
              <w:t>一般区域</w:t>
            </w:r>
          </w:p>
        </w:tc>
        <w:tc>
          <w:tcPr>
            <w:tcW w:w="1871" w:type="dxa"/>
            <w:shd w:val="clear" w:color="auto" w:fill="auto"/>
            <w:vAlign w:val="center"/>
          </w:tcPr>
          <w:p w:rsidR="00EC735D" w:rsidRDefault="00752089">
            <w:pPr>
              <w:tabs>
                <w:tab w:val="left" w:pos="3340"/>
              </w:tabs>
              <w:jc w:val="center"/>
              <w:rPr>
                <w:rFonts w:cs="Times New Roman"/>
                <w:szCs w:val="21"/>
              </w:rPr>
            </w:pPr>
            <w:r>
              <w:rPr>
                <w:rFonts w:cs="Times New Roman"/>
                <w:szCs w:val="21"/>
              </w:rPr>
              <w:t>二级</w:t>
            </w:r>
          </w:p>
        </w:tc>
        <w:tc>
          <w:tcPr>
            <w:tcW w:w="2490" w:type="dxa"/>
            <w:shd w:val="clear" w:color="auto" w:fill="auto"/>
            <w:vAlign w:val="center"/>
          </w:tcPr>
          <w:p w:rsidR="00EC735D" w:rsidRDefault="00752089">
            <w:pPr>
              <w:tabs>
                <w:tab w:val="left" w:pos="3340"/>
              </w:tabs>
              <w:jc w:val="center"/>
              <w:rPr>
                <w:rFonts w:cs="Times New Roman"/>
                <w:szCs w:val="21"/>
              </w:rPr>
            </w:pPr>
            <w:r>
              <w:rPr>
                <w:rFonts w:cs="Times New Roman"/>
                <w:szCs w:val="21"/>
              </w:rPr>
              <w:t>三级</w:t>
            </w:r>
          </w:p>
        </w:tc>
        <w:tc>
          <w:tcPr>
            <w:tcW w:w="1965" w:type="dxa"/>
            <w:tcBorders>
              <w:top w:val="single" w:sz="6" w:space="0" w:color="auto"/>
              <w:bottom w:val="double" w:sz="4" w:space="0" w:color="auto"/>
            </w:tcBorders>
            <w:shd w:val="clear" w:color="auto" w:fill="EEECE1"/>
            <w:vAlign w:val="center"/>
          </w:tcPr>
          <w:p w:rsidR="00EC735D" w:rsidRDefault="00752089">
            <w:pPr>
              <w:tabs>
                <w:tab w:val="left" w:pos="3340"/>
              </w:tabs>
              <w:jc w:val="center"/>
              <w:rPr>
                <w:rFonts w:cs="Times New Roman"/>
                <w:szCs w:val="21"/>
              </w:rPr>
            </w:pPr>
            <w:r>
              <w:rPr>
                <w:rFonts w:cs="Times New Roman"/>
                <w:szCs w:val="21"/>
              </w:rPr>
              <w:t>三级</w:t>
            </w:r>
          </w:p>
        </w:tc>
      </w:tr>
    </w:tbl>
    <w:p w:rsidR="00EC735D" w:rsidRDefault="00EC735D" w:rsidP="00752089">
      <w:pPr>
        <w:adjustRightInd w:val="0"/>
        <w:snapToGrid w:val="0"/>
        <w:spacing w:beforeLines="50" w:line="360" w:lineRule="auto"/>
        <w:ind w:firstLineChars="200" w:firstLine="480"/>
        <w:rPr>
          <w:rFonts w:cs="Times New Roman"/>
          <w:sz w:val="24"/>
        </w:rPr>
      </w:pPr>
      <w:r>
        <w:rPr>
          <w:rFonts w:cs="Times New Roman"/>
          <w:sz w:val="24"/>
        </w:rPr>
        <w:fldChar w:fldCharType="begin"/>
      </w:r>
      <w:r w:rsidR="00752089">
        <w:rPr>
          <w:rFonts w:cs="Times New Roman"/>
          <w:sz w:val="24"/>
        </w:rPr>
        <w:instrText xml:space="preserve"> = 6 \* GB2 </w:instrText>
      </w:r>
      <w:r>
        <w:rPr>
          <w:rFonts w:cs="Times New Roman"/>
          <w:sz w:val="24"/>
        </w:rPr>
        <w:fldChar w:fldCharType="separate"/>
      </w:r>
      <w:r w:rsidR="00752089">
        <w:rPr>
          <w:rFonts w:ascii="宋体" w:eastAsia="宋体" w:hAnsi="宋体" w:cs="宋体" w:hint="eastAsia"/>
          <w:sz w:val="24"/>
        </w:rPr>
        <w:t>⑹</w:t>
      </w:r>
      <w:r>
        <w:rPr>
          <w:rFonts w:cs="Times New Roman"/>
          <w:sz w:val="24"/>
        </w:rPr>
        <w:fldChar w:fldCharType="end"/>
      </w:r>
      <w:r w:rsidR="00752089">
        <w:rPr>
          <w:rFonts w:cs="Times New Roman"/>
          <w:sz w:val="24"/>
        </w:rPr>
        <w:t>环境风险评价等级</w:t>
      </w:r>
    </w:p>
    <w:p w:rsidR="00EC735D" w:rsidRDefault="00752089">
      <w:pPr>
        <w:adjustRightInd w:val="0"/>
        <w:snapToGrid w:val="0"/>
        <w:spacing w:line="360" w:lineRule="auto"/>
        <w:ind w:firstLineChars="200" w:firstLine="480"/>
        <w:rPr>
          <w:rFonts w:cs="Times New Roman"/>
          <w:bCs/>
          <w:sz w:val="24"/>
        </w:rPr>
      </w:pPr>
      <w:bookmarkStart w:id="69" w:name="_Toc262155756"/>
      <w:bookmarkStart w:id="70" w:name="_Toc212294895"/>
      <w:bookmarkStart w:id="71" w:name="_Toc157309330"/>
      <w:bookmarkStart w:id="72" w:name="_Toc261353525"/>
      <w:r>
        <w:rPr>
          <w:rFonts w:cs="Times New Roman"/>
          <w:bCs/>
          <w:sz w:val="24"/>
        </w:rPr>
        <w:t>建设项目环境风险评价是指建设项目建设和运行期间发生的可预测突发事件或事故（一般不包括人为破坏及自然灾害）引起有毒有害、易燃易爆等物质泄漏，或突发事件产生的新的有毒有害物质所造成的对人生安全与环境的影响和损害，进行评估，提出防范应急与减缓措施。</w:t>
      </w:r>
    </w:p>
    <w:p w:rsidR="00EC735D" w:rsidRDefault="00752089">
      <w:pPr>
        <w:adjustRightInd w:val="0"/>
        <w:snapToGrid w:val="0"/>
        <w:spacing w:line="360" w:lineRule="auto"/>
        <w:ind w:firstLineChars="200" w:firstLine="480"/>
        <w:rPr>
          <w:rFonts w:cs="Times New Roman"/>
          <w:b/>
          <w:sz w:val="24"/>
        </w:rPr>
      </w:pPr>
      <w:r>
        <w:rPr>
          <w:rFonts w:cs="Times New Roman"/>
          <w:kern w:val="0"/>
          <w:sz w:val="24"/>
        </w:rPr>
        <w:t>根据项目的物质危险性和功能单元重大危险源判定结果，项目涉及的物质不构成重大危险源，所处地区为非环境敏感地区，因此本次环评环境风险评价执行二级评价，评价工作级别划分见表</w:t>
      </w:r>
      <w:r>
        <w:rPr>
          <w:rFonts w:cs="Times New Roman"/>
          <w:kern w:val="0"/>
          <w:sz w:val="24"/>
        </w:rPr>
        <w:t>1-8</w:t>
      </w:r>
      <w:r>
        <w:rPr>
          <w:rFonts w:cs="Times New Roman"/>
          <w:kern w:val="0"/>
          <w:sz w:val="24"/>
        </w:rPr>
        <w:t>。</w:t>
      </w:r>
    </w:p>
    <w:p w:rsidR="00EC735D" w:rsidRDefault="00752089">
      <w:pPr>
        <w:adjustRightInd w:val="0"/>
        <w:snapToGrid w:val="0"/>
        <w:spacing w:line="360" w:lineRule="auto"/>
        <w:jc w:val="center"/>
        <w:rPr>
          <w:rFonts w:cs="Times New Roman"/>
          <w:kern w:val="0"/>
          <w:sz w:val="24"/>
        </w:rPr>
      </w:pPr>
      <w:r>
        <w:rPr>
          <w:rFonts w:cs="Times New Roman"/>
          <w:b/>
          <w:sz w:val="24"/>
        </w:rPr>
        <w:t>表</w:t>
      </w:r>
      <w:r>
        <w:rPr>
          <w:rFonts w:cs="Times New Roman"/>
          <w:b/>
          <w:sz w:val="24"/>
        </w:rPr>
        <w:t xml:space="preserve">1-8  </w:t>
      </w:r>
      <w:r>
        <w:rPr>
          <w:rFonts w:cs="Times New Roman" w:hint="eastAsia"/>
          <w:b/>
          <w:sz w:val="24"/>
        </w:rPr>
        <w:t xml:space="preserve">     </w:t>
      </w:r>
      <w:r>
        <w:rPr>
          <w:rFonts w:cs="Times New Roman"/>
          <w:b/>
          <w:sz w:val="24"/>
        </w:rPr>
        <w:t xml:space="preserve">  </w:t>
      </w:r>
      <w:r>
        <w:rPr>
          <w:rFonts w:cs="Times New Roman"/>
          <w:b/>
          <w:sz w:val="24"/>
        </w:rPr>
        <w:t>评价工作级别表</w:t>
      </w:r>
    </w:p>
    <w:tbl>
      <w:tblPr>
        <w:tblW w:w="8744"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1790"/>
        <w:gridCol w:w="1789"/>
        <w:gridCol w:w="1704"/>
        <w:gridCol w:w="1740"/>
        <w:gridCol w:w="1721"/>
      </w:tblGrid>
      <w:tr w:rsidR="00EC735D">
        <w:trPr>
          <w:cantSplit/>
          <w:jc w:val="center"/>
        </w:trPr>
        <w:tc>
          <w:tcPr>
            <w:tcW w:w="1790"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类别</w:t>
            </w:r>
          </w:p>
        </w:tc>
        <w:tc>
          <w:tcPr>
            <w:tcW w:w="1789"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剧毒危险性</w:t>
            </w:r>
          </w:p>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物质</w:t>
            </w:r>
          </w:p>
        </w:tc>
        <w:tc>
          <w:tcPr>
            <w:tcW w:w="1704"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一般毒性危险</w:t>
            </w:r>
          </w:p>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物质</w:t>
            </w:r>
          </w:p>
        </w:tc>
        <w:tc>
          <w:tcPr>
            <w:tcW w:w="1740"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可燃、易燃</w:t>
            </w:r>
          </w:p>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危险性物质</w:t>
            </w:r>
          </w:p>
        </w:tc>
        <w:tc>
          <w:tcPr>
            <w:tcW w:w="1721"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爆炸危险性</w:t>
            </w:r>
          </w:p>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物质</w:t>
            </w:r>
          </w:p>
        </w:tc>
      </w:tr>
      <w:tr w:rsidR="00EC735D">
        <w:trPr>
          <w:cantSplit/>
          <w:jc w:val="center"/>
        </w:trPr>
        <w:tc>
          <w:tcPr>
            <w:tcW w:w="1790"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重大危险源</w:t>
            </w:r>
          </w:p>
        </w:tc>
        <w:tc>
          <w:tcPr>
            <w:tcW w:w="1789"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一</w:t>
            </w:r>
          </w:p>
        </w:tc>
        <w:tc>
          <w:tcPr>
            <w:tcW w:w="1704"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二</w:t>
            </w:r>
          </w:p>
        </w:tc>
        <w:tc>
          <w:tcPr>
            <w:tcW w:w="1740"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一</w:t>
            </w:r>
          </w:p>
        </w:tc>
        <w:tc>
          <w:tcPr>
            <w:tcW w:w="1721"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一</w:t>
            </w:r>
          </w:p>
        </w:tc>
      </w:tr>
      <w:tr w:rsidR="00EC735D">
        <w:trPr>
          <w:cantSplit/>
          <w:jc w:val="center"/>
        </w:trPr>
        <w:tc>
          <w:tcPr>
            <w:tcW w:w="1790"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非重大危险源</w:t>
            </w:r>
          </w:p>
        </w:tc>
        <w:tc>
          <w:tcPr>
            <w:tcW w:w="1789"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二</w:t>
            </w:r>
          </w:p>
        </w:tc>
        <w:tc>
          <w:tcPr>
            <w:tcW w:w="1704"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二</w:t>
            </w:r>
          </w:p>
        </w:tc>
        <w:tc>
          <w:tcPr>
            <w:tcW w:w="1740"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二</w:t>
            </w:r>
          </w:p>
        </w:tc>
        <w:tc>
          <w:tcPr>
            <w:tcW w:w="1721"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二</w:t>
            </w:r>
          </w:p>
        </w:tc>
      </w:tr>
      <w:tr w:rsidR="00EC735D">
        <w:trPr>
          <w:cantSplit/>
          <w:jc w:val="center"/>
        </w:trPr>
        <w:tc>
          <w:tcPr>
            <w:tcW w:w="1790"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环境敏感地区</w:t>
            </w:r>
          </w:p>
        </w:tc>
        <w:tc>
          <w:tcPr>
            <w:tcW w:w="1789"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一</w:t>
            </w:r>
          </w:p>
        </w:tc>
        <w:tc>
          <w:tcPr>
            <w:tcW w:w="1704"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一</w:t>
            </w:r>
          </w:p>
        </w:tc>
        <w:tc>
          <w:tcPr>
            <w:tcW w:w="1740"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一</w:t>
            </w:r>
          </w:p>
        </w:tc>
        <w:tc>
          <w:tcPr>
            <w:tcW w:w="1721" w:type="dxa"/>
            <w:vAlign w:val="center"/>
          </w:tcPr>
          <w:p w:rsidR="00EC735D" w:rsidRDefault="0075208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一</w:t>
            </w:r>
          </w:p>
        </w:tc>
      </w:tr>
    </w:tbl>
    <w:p w:rsidR="00EC735D" w:rsidRDefault="00752089" w:rsidP="00752089">
      <w:pPr>
        <w:adjustRightInd w:val="0"/>
        <w:snapToGrid w:val="0"/>
        <w:spacing w:beforeLines="50" w:line="360" w:lineRule="auto"/>
        <w:ind w:firstLineChars="200" w:firstLine="480"/>
        <w:rPr>
          <w:rFonts w:cs="Times New Roman"/>
          <w:bCs/>
          <w:sz w:val="24"/>
        </w:rPr>
      </w:pPr>
      <w:r>
        <w:rPr>
          <w:rFonts w:cs="Times New Roman"/>
          <w:bCs/>
          <w:sz w:val="24"/>
        </w:rPr>
        <w:t>报告依据《建设项目环境风险评价技术导则》</w:t>
      </w:r>
      <w:r>
        <w:rPr>
          <w:rFonts w:cs="Times New Roman"/>
          <w:bCs/>
          <w:sz w:val="24"/>
        </w:rPr>
        <w:t>(HJ/T169-2004)</w:t>
      </w:r>
      <w:r>
        <w:rPr>
          <w:rFonts w:cs="Times New Roman"/>
          <w:bCs/>
          <w:sz w:val="24"/>
        </w:rPr>
        <w:t>附录一和《重大危险源辨识》</w:t>
      </w:r>
      <w:r>
        <w:rPr>
          <w:rFonts w:cs="Times New Roman"/>
          <w:bCs/>
          <w:sz w:val="24"/>
        </w:rPr>
        <w:t>(GB18218-2009)</w:t>
      </w:r>
      <w:r>
        <w:rPr>
          <w:rFonts w:cs="Times New Roman"/>
          <w:bCs/>
          <w:sz w:val="24"/>
        </w:rPr>
        <w:t>确定风险评价等级。根据建设项目的物质危险性和功能单元重大危险源判定结果，以及环境敏感程度等因素，将环境风险评价工作划分为一、二级。根据项目分析结果，本项目属于非重大危险源，且项目周边居民较少，因此本项目风险评价确定为二级评价。</w:t>
      </w:r>
    </w:p>
    <w:p w:rsidR="00EC735D" w:rsidRDefault="00752089">
      <w:pPr>
        <w:adjustRightInd w:val="0"/>
        <w:snapToGrid w:val="0"/>
        <w:spacing w:line="360" w:lineRule="auto"/>
        <w:ind w:firstLineChars="200" w:firstLine="482"/>
        <w:rPr>
          <w:rFonts w:cs="Times New Roman"/>
          <w:b/>
          <w:sz w:val="28"/>
          <w:szCs w:val="28"/>
        </w:rPr>
      </w:pPr>
      <w:r>
        <w:rPr>
          <w:rFonts w:cs="Times New Roman"/>
          <w:b/>
          <w:sz w:val="24"/>
        </w:rPr>
        <w:t>1.6.2</w:t>
      </w:r>
      <w:r>
        <w:rPr>
          <w:rFonts w:cs="Times New Roman"/>
          <w:b/>
          <w:sz w:val="24"/>
        </w:rPr>
        <w:t>评价范围</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⑴</w:t>
      </w:r>
      <w:r>
        <w:rPr>
          <w:rFonts w:cs="Times New Roman"/>
          <w:sz w:val="24"/>
        </w:rPr>
        <w:t>环境空气</w:t>
      </w:r>
    </w:p>
    <w:p w:rsidR="00EC735D" w:rsidRDefault="00752089">
      <w:pPr>
        <w:pStyle w:val="a7"/>
        <w:adjustRightInd w:val="0"/>
        <w:snapToGrid w:val="0"/>
        <w:spacing w:line="360" w:lineRule="auto"/>
        <w:ind w:firstLine="480"/>
        <w:rPr>
          <w:rFonts w:cs="Times New Roman"/>
          <w:spacing w:val="-2"/>
          <w:sz w:val="24"/>
          <w:szCs w:val="24"/>
        </w:rPr>
      </w:pPr>
      <w:r>
        <w:rPr>
          <w:rFonts w:cs="Times New Roman"/>
          <w:bCs/>
          <w:sz w:val="24"/>
          <w:szCs w:val="24"/>
        </w:rPr>
        <w:t>本项目运营期主要大气污染物</w:t>
      </w:r>
      <w:r>
        <w:rPr>
          <w:rFonts w:cs="Times New Roman" w:hint="eastAsia"/>
          <w:bCs/>
          <w:sz w:val="24"/>
          <w:szCs w:val="24"/>
        </w:rPr>
        <w:t>为</w:t>
      </w:r>
      <w:r>
        <w:rPr>
          <w:rFonts w:cs="Times New Roman"/>
          <w:bCs/>
          <w:sz w:val="24"/>
          <w:szCs w:val="24"/>
        </w:rPr>
        <w:t>塑料破碎粉尘和塑料熔融有机废气</w:t>
      </w:r>
      <w:r>
        <w:rPr>
          <w:rFonts w:cs="Times New Roman"/>
          <w:bCs/>
          <w:sz w:val="24"/>
          <w:szCs w:val="24"/>
        </w:rPr>
        <w:t>-</w:t>
      </w:r>
      <w:r>
        <w:rPr>
          <w:rFonts w:cs="Times New Roman"/>
          <w:bCs/>
          <w:sz w:val="24"/>
          <w:szCs w:val="24"/>
        </w:rPr>
        <w:t>非甲烷总烃，大气评价等级为三级。根据《环境影响评价技术导则</w:t>
      </w:r>
      <w:r>
        <w:rPr>
          <w:rFonts w:cs="Times New Roman"/>
          <w:bCs/>
          <w:sz w:val="24"/>
          <w:szCs w:val="24"/>
        </w:rPr>
        <w:t>-</w:t>
      </w:r>
      <w:r>
        <w:rPr>
          <w:rFonts w:cs="Times New Roman"/>
          <w:bCs/>
          <w:sz w:val="24"/>
          <w:szCs w:val="24"/>
        </w:rPr>
        <w:t>大气环境》（</w:t>
      </w:r>
      <w:r>
        <w:rPr>
          <w:rFonts w:cs="Times New Roman"/>
          <w:bCs/>
          <w:sz w:val="24"/>
          <w:szCs w:val="24"/>
        </w:rPr>
        <w:t>HJ/T2.2-2008</w:t>
      </w:r>
      <w:r>
        <w:rPr>
          <w:rFonts w:cs="Times New Roman"/>
          <w:bCs/>
          <w:sz w:val="24"/>
          <w:szCs w:val="24"/>
        </w:rPr>
        <w:t>）的规定，评价范围的直径或边长一般不应少于</w:t>
      </w:r>
      <w:r>
        <w:rPr>
          <w:rFonts w:cs="Times New Roman"/>
          <w:bCs/>
          <w:sz w:val="24"/>
          <w:szCs w:val="24"/>
        </w:rPr>
        <w:t>5km</w:t>
      </w:r>
      <w:r>
        <w:rPr>
          <w:rFonts w:cs="Times New Roman"/>
          <w:bCs/>
          <w:sz w:val="24"/>
          <w:szCs w:val="24"/>
        </w:rPr>
        <w:t>，考虑项目</w:t>
      </w:r>
      <w:r>
        <w:rPr>
          <w:rFonts w:cs="Times New Roman"/>
          <w:bCs/>
          <w:sz w:val="24"/>
          <w:szCs w:val="24"/>
        </w:rPr>
        <w:lastRenderedPageBreak/>
        <w:t>所在地区的气象、人群生态分布和项目排污的特点，确定大气评价范围以生产车间为中心边长</w:t>
      </w:r>
      <w:r>
        <w:rPr>
          <w:rFonts w:cs="Times New Roman"/>
          <w:bCs/>
          <w:sz w:val="24"/>
          <w:szCs w:val="24"/>
        </w:rPr>
        <w:t>5km</w:t>
      </w:r>
      <w:r>
        <w:rPr>
          <w:rFonts w:cs="Times New Roman"/>
          <w:bCs/>
          <w:sz w:val="24"/>
          <w:szCs w:val="24"/>
        </w:rPr>
        <w:t>的正方形区域。</w:t>
      </w:r>
      <w:r>
        <w:rPr>
          <w:rFonts w:cs="Times New Roman"/>
          <w:spacing w:val="-2"/>
          <w:sz w:val="24"/>
          <w:szCs w:val="24"/>
        </w:rPr>
        <w:t>具体范围见图</w:t>
      </w:r>
      <w:r>
        <w:rPr>
          <w:rFonts w:cs="Times New Roman"/>
          <w:spacing w:val="-2"/>
          <w:sz w:val="24"/>
          <w:szCs w:val="24"/>
        </w:rPr>
        <w:t>1-</w:t>
      </w:r>
      <w:r>
        <w:rPr>
          <w:rFonts w:cs="Times New Roman" w:hint="eastAsia"/>
          <w:spacing w:val="-2"/>
          <w:sz w:val="24"/>
          <w:szCs w:val="24"/>
        </w:rPr>
        <w:t>5</w:t>
      </w:r>
      <w:r>
        <w:rPr>
          <w:rFonts w:cs="Times New Roman"/>
          <w:spacing w:val="-2"/>
          <w:sz w:val="24"/>
          <w:szCs w:val="24"/>
        </w:rPr>
        <w:t>。</w:t>
      </w:r>
    </w:p>
    <w:p w:rsidR="00EC735D" w:rsidRDefault="00752089">
      <w:pPr>
        <w:adjustRightInd w:val="0"/>
        <w:snapToGrid w:val="0"/>
        <w:spacing w:line="360" w:lineRule="auto"/>
        <w:ind w:firstLineChars="200" w:firstLine="480"/>
      </w:pPr>
      <w:r>
        <w:rPr>
          <w:rFonts w:ascii="宋体" w:eastAsia="宋体" w:hAnsi="宋体" w:cs="宋体" w:hint="eastAsia"/>
          <w:sz w:val="24"/>
        </w:rPr>
        <w:t>⑵</w:t>
      </w:r>
      <w:r>
        <w:rPr>
          <w:rFonts w:eastAsia="宋体" w:cs="Times New Roman" w:hint="eastAsia"/>
          <w:sz w:val="24"/>
        </w:rPr>
        <w:t>地表水</w:t>
      </w:r>
    </w:p>
    <w:p w:rsidR="00EC735D" w:rsidRDefault="00752089">
      <w:pPr>
        <w:adjustRightInd w:val="0"/>
        <w:snapToGrid w:val="0"/>
        <w:spacing w:line="360" w:lineRule="auto"/>
        <w:ind w:firstLineChars="200" w:firstLine="480"/>
        <w:rPr>
          <w:rFonts w:cs="Times New Roman"/>
          <w:sz w:val="24"/>
        </w:rPr>
      </w:pPr>
      <w:r>
        <w:rPr>
          <w:rFonts w:cs="Times New Roman"/>
          <w:sz w:val="24"/>
        </w:rPr>
        <w:t>根据工程分析，本项目主要水污染源是运营期生活污水和生产废水，生活污水</w:t>
      </w:r>
      <w:r>
        <w:rPr>
          <w:rFonts w:cs="Times New Roman" w:hint="eastAsia"/>
          <w:sz w:val="24"/>
        </w:rPr>
        <w:t>由</w:t>
      </w:r>
      <w:r>
        <w:rPr>
          <w:rFonts w:cs="Times New Roman"/>
          <w:sz w:val="24"/>
        </w:rPr>
        <w:t>厂区</w:t>
      </w:r>
      <w:r>
        <w:rPr>
          <w:rFonts w:cs="Times New Roman" w:hint="eastAsia"/>
          <w:sz w:val="24"/>
        </w:rPr>
        <w:t>化粪池处理后拉运至临泽县第二污水处理厂处理；</w:t>
      </w:r>
      <w:r>
        <w:rPr>
          <w:rFonts w:cs="Times New Roman"/>
          <w:sz w:val="24"/>
        </w:rPr>
        <w:t>生产废水循环利用，不外排。</w:t>
      </w:r>
    </w:p>
    <w:p w:rsidR="00EC735D" w:rsidRDefault="0075208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⑶地下水</w:t>
      </w:r>
    </w:p>
    <w:p w:rsidR="00EC735D" w:rsidRDefault="00752089">
      <w:pPr>
        <w:adjustRightInd w:val="0"/>
        <w:snapToGrid w:val="0"/>
        <w:spacing w:line="360" w:lineRule="auto"/>
        <w:ind w:firstLineChars="200" w:firstLine="480"/>
        <w:rPr>
          <w:sz w:val="24"/>
        </w:rPr>
      </w:pPr>
      <w:r>
        <w:rPr>
          <w:sz w:val="24"/>
        </w:rPr>
        <w:t>根据《环境影响评价技术导则</w:t>
      </w:r>
      <w:r>
        <w:rPr>
          <w:sz w:val="24"/>
        </w:rPr>
        <w:t>—</w:t>
      </w:r>
      <w:r>
        <w:rPr>
          <w:sz w:val="24"/>
        </w:rPr>
        <w:t>地下水环境》（</w:t>
      </w:r>
      <w:r>
        <w:rPr>
          <w:sz w:val="24"/>
        </w:rPr>
        <w:t>HJ610-2016</w:t>
      </w:r>
      <w:r>
        <w:rPr>
          <w:sz w:val="24"/>
        </w:rPr>
        <w:t>）中地下水环境现状调查评价范围的确定方法，本次评价采用查表法，详见表</w:t>
      </w:r>
      <w:r>
        <w:rPr>
          <w:sz w:val="24"/>
        </w:rPr>
        <w:t>1-</w:t>
      </w:r>
      <w:r>
        <w:rPr>
          <w:rFonts w:hint="eastAsia"/>
          <w:sz w:val="24"/>
        </w:rPr>
        <w:t>9</w:t>
      </w:r>
      <w:r>
        <w:rPr>
          <w:sz w:val="24"/>
        </w:rPr>
        <w:t>。</w:t>
      </w:r>
    </w:p>
    <w:p w:rsidR="00EC735D" w:rsidRDefault="00752089">
      <w:pPr>
        <w:spacing w:line="360" w:lineRule="auto"/>
        <w:jc w:val="center"/>
        <w:rPr>
          <w:b/>
          <w:bCs/>
          <w:sz w:val="24"/>
        </w:rPr>
      </w:pPr>
      <w:r>
        <w:rPr>
          <w:b/>
          <w:bCs/>
          <w:sz w:val="24"/>
        </w:rPr>
        <w:t>表</w:t>
      </w:r>
      <w:r>
        <w:rPr>
          <w:b/>
          <w:bCs/>
          <w:sz w:val="24"/>
        </w:rPr>
        <w:t>1-</w:t>
      </w:r>
      <w:r>
        <w:rPr>
          <w:rFonts w:hint="eastAsia"/>
          <w:b/>
          <w:bCs/>
          <w:sz w:val="24"/>
        </w:rPr>
        <w:t>9</w:t>
      </w:r>
      <w:r>
        <w:rPr>
          <w:b/>
          <w:bCs/>
          <w:sz w:val="24"/>
        </w:rPr>
        <w:t xml:space="preserve">  </w:t>
      </w:r>
      <w:r>
        <w:rPr>
          <w:rFonts w:hint="eastAsia"/>
          <w:b/>
          <w:bCs/>
          <w:sz w:val="24"/>
        </w:rPr>
        <w:t xml:space="preserve">   </w:t>
      </w:r>
      <w:r>
        <w:rPr>
          <w:b/>
          <w:bCs/>
          <w:sz w:val="24"/>
        </w:rPr>
        <w:t xml:space="preserve">  </w:t>
      </w:r>
      <w:r>
        <w:rPr>
          <w:b/>
          <w:bCs/>
          <w:sz w:val="24"/>
        </w:rPr>
        <w:t>地下水环境现状调查评价范围参照表</w:t>
      </w:r>
    </w:p>
    <w:tbl>
      <w:tblPr>
        <w:tblW w:w="8640" w:type="dxa"/>
        <w:jc w:val="center"/>
        <w:tblInd w:w="306" w:type="dxa"/>
        <w:tblBorders>
          <w:top w:val="double" w:sz="4" w:space="0" w:color="auto"/>
          <w:bottom w:val="double" w:sz="4" w:space="0" w:color="auto"/>
          <w:insideH w:val="single" w:sz="4" w:space="0" w:color="auto"/>
          <w:insideV w:val="single" w:sz="4" w:space="0" w:color="auto"/>
        </w:tblBorders>
        <w:tblLayout w:type="fixed"/>
        <w:tblLook w:val="04A0"/>
      </w:tblPr>
      <w:tblGrid>
        <w:gridCol w:w="2676"/>
        <w:gridCol w:w="2982"/>
        <w:gridCol w:w="2982"/>
      </w:tblGrid>
      <w:tr w:rsidR="00EC735D">
        <w:trPr>
          <w:jc w:val="center"/>
        </w:trPr>
        <w:tc>
          <w:tcPr>
            <w:tcW w:w="2676" w:type="dxa"/>
            <w:tcBorders>
              <w:tl2br w:val="nil"/>
              <w:tr2bl w:val="nil"/>
            </w:tcBorders>
            <w:vAlign w:val="center"/>
          </w:tcPr>
          <w:p w:rsidR="00EC735D" w:rsidRDefault="00752089">
            <w:pPr>
              <w:jc w:val="center"/>
              <w:rPr>
                <w:szCs w:val="21"/>
              </w:rPr>
            </w:pPr>
            <w:r>
              <w:rPr>
                <w:szCs w:val="21"/>
              </w:rPr>
              <w:t>评价等级</w:t>
            </w:r>
          </w:p>
        </w:tc>
        <w:tc>
          <w:tcPr>
            <w:tcW w:w="2982" w:type="dxa"/>
            <w:tcBorders>
              <w:tl2br w:val="nil"/>
              <w:tr2bl w:val="nil"/>
            </w:tcBorders>
            <w:vAlign w:val="center"/>
          </w:tcPr>
          <w:p w:rsidR="00EC735D" w:rsidRDefault="00752089">
            <w:pPr>
              <w:jc w:val="center"/>
              <w:rPr>
                <w:szCs w:val="21"/>
              </w:rPr>
            </w:pPr>
            <w:r>
              <w:rPr>
                <w:szCs w:val="21"/>
              </w:rPr>
              <w:t>调查评价面积（</w:t>
            </w:r>
            <w:r>
              <w:rPr>
                <w:szCs w:val="21"/>
              </w:rPr>
              <w:t>km</w:t>
            </w:r>
            <w:r>
              <w:rPr>
                <w:szCs w:val="21"/>
                <w:vertAlign w:val="superscript"/>
              </w:rPr>
              <w:t>2</w:t>
            </w:r>
            <w:r>
              <w:rPr>
                <w:szCs w:val="21"/>
              </w:rPr>
              <w:t>）</w:t>
            </w:r>
          </w:p>
        </w:tc>
        <w:tc>
          <w:tcPr>
            <w:tcW w:w="2982" w:type="dxa"/>
            <w:tcBorders>
              <w:tl2br w:val="nil"/>
              <w:tr2bl w:val="nil"/>
            </w:tcBorders>
            <w:vAlign w:val="center"/>
          </w:tcPr>
          <w:p w:rsidR="00EC735D" w:rsidRDefault="00752089">
            <w:pPr>
              <w:jc w:val="center"/>
              <w:rPr>
                <w:szCs w:val="21"/>
              </w:rPr>
            </w:pPr>
            <w:r>
              <w:rPr>
                <w:szCs w:val="21"/>
              </w:rPr>
              <w:t>备注</w:t>
            </w:r>
          </w:p>
        </w:tc>
      </w:tr>
      <w:tr w:rsidR="00EC735D">
        <w:trPr>
          <w:jc w:val="center"/>
        </w:trPr>
        <w:tc>
          <w:tcPr>
            <w:tcW w:w="2676" w:type="dxa"/>
            <w:tcBorders>
              <w:tl2br w:val="nil"/>
              <w:tr2bl w:val="nil"/>
            </w:tcBorders>
            <w:vAlign w:val="center"/>
          </w:tcPr>
          <w:p w:rsidR="00EC735D" w:rsidRDefault="00752089">
            <w:pPr>
              <w:jc w:val="center"/>
              <w:rPr>
                <w:szCs w:val="21"/>
              </w:rPr>
            </w:pPr>
            <w:r>
              <w:rPr>
                <w:szCs w:val="21"/>
              </w:rPr>
              <w:t>一级</w:t>
            </w:r>
          </w:p>
        </w:tc>
        <w:tc>
          <w:tcPr>
            <w:tcW w:w="2982" w:type="dxa"/>
            <w:tcBorders>
              <w:tl2br w:val="nil"/>
              <w:tr2bl w:val="nil"/>
            </w:tcBorders>
            <w:vAlign w:val="center"/>
          </w:tcPr>
          <w:p w:rsidR="00EC735D" w:rsidRDefault="00752089">
            <w:pPr>
              <w:jc w:val="center"/>
              <w:rPr>
                <w:szCs w:val="21"/>
              </w:rPr>
            </w:pPr>
            <w:r>
              <w:rPr>
                <w:szCs w:val="21"/>
              </w:rPr>
              <w:t>≥20</w:t>
            </w:r>
          </w:p>
        </w:tc>
        <w:tc>
          <w:tcPr>
            <w:tcW w:w="2982" w:type="dxa"/>
            <w:vMerge w:val="restart"/>
            <w:tcBorders>
              <w:tl2br w:val="nil"/>
              <w:tr2bl w:val="nil"/>
            </w:tcBorders>
            <w:vAlign w:val="center"/>
          </w:tcPr>
          <w:p w:rsidR="00EC735D" w:rsidRDefault="00752089">
            <w:pPr>
              <w:jc w:val="center"/>
              <w:rPr>
                <w:szCs w:val="21"/>
              </w:rPr>
            </w:pPr>
            <w:r>
              <w:rPr>
                <w:szCs w:val="21"/>
              </w:rPr>
              <w:t>应包括重要的地下水环境保护目标，必要时适当扩大范围。</w:t>
            </w:r>
          </w:p>
        </w:tc>
      </w:tr>
      <w:tr w:rsidR="00EC735D">
        <w:trPr>
          <w:jc w:val="center"/>
        </w:trPr>
        <w:tc>
          <w:tcPr>
            <w:tcW w:w="2676" w:type="dxa"/>
            <w:tcBorders>
              <w:tl2br w:val="nil"/>
              <w:tr2bl w:val="nil"/>
            </w:tcBorders>
            <w:vAlign w:val="center"/>
          </w:tcPr>
          <w:p w:rsidR="00EC735D" w:rsidRDefault="00752089">
            <w:pPr>
              <w:jc w:val="center"/>
              <w:rPr>
                <w:szCs w:val="21"/>
              </w:rPr>
            </w:pPr>
            <w:r>
              <w:rPr>
                <w:szCs w:val="21"/>
              </w:rPr>
              <w:t>二级</w:t>
            </w:r>
          </w:p>
        </w:tc>
        <w:tc>
          <w:tcPr>
            <w:tcW w:w="2982" w:type="dxa"/>
            <w:tcBorders>
              <w:tl2br w:val="nil"/>
              <w:tr2bl w:val="nil"/>
            </w:tcBorders>
            <w:vAlign w:val="center"/>
          </w:tcPr>
          <w:p w:rsidR="00EC735D" w:rsidRDefault="00752089">
            <w:pPr>
              <w:jc w:val="center"/>
              <w:rPr>
                <w:szCs w:val="21"/>
              </w:rPr>
            </w:pPr>
            <w:r>
              <w:rPr>
                <w:szCs w:val="21"/>
              </w:rPr>
              <w:t>6-20</w:t>
            </w:r>
          </w:p>
        </w:tc>
        <w:tc>
          <w:tcPr>
            <w:tcW w:w="2982" w:type="dxa"/>
            <w:vMerge/>
            <w:tcBorders>
              <w:tl2br w:val="nil"/>
              <w:tr2bl w:val="nil"/>
            </w:tcBorders>
            <w:vAlign w:val="center"/>
          </w:tcPr>
          <w:p w:rsidR="00EC735D" w:rsidRDefault="00EC735D">
            <w:pPr>
              <w:jc w:val="center"/>
              <w:rPr>
                <w:szCs w:val="21"/>
              </w:rPr>
            </w:pPr>
          </w:p>
        </w:tc>
      </w:tr>
      <w:tr w:rsidR="00EC735D">
        <w:trPr>
          <w:jc w:val="center"/>
        </w:trPr>
        <w:tc>
          <w:tcPr>
            <w:tcW w:w="2676" w:type="dxa"/>
            <w:tcBorders>
              <w:tl2br w:val="nil"/>
              <w:tr2bl w:val="nil"/>
            </w:tcBorders>
            <w:vAlign w:val="center"/>
          </w:tcPr>
          <w:p w:rsidR="00EC735D" w:rsidRDefault="00752089">
            <w:pPr>
              <w:jc w:val="center"/>
              <w:rPr>
                <w:szCs w:val="21"/>
              </w:rPr>
            </w:pPr>
            <w:r>
              <w:rPr>
                <w:szCs w:val="21"/>
              </w:rPr>
              <w:t>三级</w:t>
            </w:r>
          </w:p>
        </w:tc>
        <w:tc>
          <w:tcPr>
            <w:tcW w:w="2982" w:type="dxa"/>
            <w:tcBorders>
              <w:tl2br w:val="nil"/>
              <w:tr2bl w:val="nil"/>
            </w:tcBorders>
            <w:vAlign w:val="center"/>
          </w:tcPr>
          <w:p w:rsidR="00EC735D" w:rsidRDefault="00752089">
            <w:pPr>
              <w:jc w:val="center"/>
              <w:rPr>
                <w:szCs w:val="21"/>
              </w:rPr>
            </w:pPr>
            <w:r>
              <w:rPr>
                <w:szCs w:val="21"/>
              </w:rPr>
              <w:t>≤6</w:t>
            </w:r>
          </w:p>
        </w:tc>
        <w:tc>
          <w:tcPr>
            <w:tcW w:w="2982" w:type="dxa"/>
            <w:vMerge/>
            <w:tcBorders>
              <w:tl2br w:val="nil"/>
              <w:tr2bl w:val="nil"/>
            </w:tcBorders>
            <w:vAlign w:val="center"/>
          </w:tcPr>
          <w:p w:rsidR="00EC735D" w:rsidRDefault="00EC735D">
            <w:pPr>
              <w:jc w:val="center"/>
              <w:rPr>
                <w:szCs w:val="21"/>
              </w:rPr>
            </w:pPr>
          </w:p>
        </w:tc>
      </w:tr>
    </w:tbl>
    <w:p w:rsidR="00EC735D" w:rsidRDefault="00752089" w:rsidP="00752089">
      <w:pPr>
        <w:adjustRightInd w:val="0"/>
        <w:snapToGrid w:val="0"/>
        <w:spacing w:beforeLines="50" w:line="360" w:lineRule="auto"/>
        <w:ind w:firstLineChars="200" w:firstLine="480"/>
        <w:rPr>
          <w:sz w:val="24"/>
        </w:rPr>
      </w:pPr>
      <w:r>
        <w:rPr>
          <w:sz w:val="24"/>
        </w:rPr>
        <w:t>因此，确定本项目地下水环境影响评价范围</w:t>
      </w:r>
      <w:r>
        <w:rPr>
          <w:rFonts w:hint="eastAsia"/>
          <w:sz w:val="24"/>
        </w:rPr>
        <w:t>为</w:t>
      </w:r>
      <w:r>
        <w:rPr>
          <w:rFonts w:hint="eastAsia"/>
          <w:sz w:val="24"/>
        </w:rPr>
        <w:t>地下水流向</w:t>
      </w:r>
      <w:r>
        <w:rPr>
          <w:sz w:val="24"/>
        </w:rPr>
        <w:t>自东南向西北方</w:t>
      </w:r>
      <w:r>
        <w:rPr>
          <w:rFonts w:hint="eastAsia"/>
          <w:sz w:val="24"/>
        </w:rPr>
        <w:t>向，距离厂界南、北两侧各</w:t>
      </w:r>
      <w:r>
        <w:rPr>
          <w:rFonts w:hint="eastAsia"/>
          <w:sz w:val="24"/>
        </w:rPr>
        <w:t>1km</w:t>
      </w:r>
      <w:r>
        <w:rPr>
          <w:rFonts w:hint="eastAsia"/>
          <w:sz w:val="24"/>
        </w:rPr>
        <w:t>，厂界西侧（下游）</w:t>
      </w:r>
      <w:r>
        <w:rPr>
          <w:rFonts w:hint="eastAsia"/>
          <w:sz w:val="24"/>
        </w:rPr>
        <w:t>2km</w:t>
      </w:r>
      <w:r>
        <w:rPr>
          <w:rFonts w:hint="eastAsia"/>
          <w:sz w:val="24"/>
        </w:rPr>
        <w:t>，厂界东侧（上游）</w:t>
      </w:r>
      <w:r>
        <w:rPr>
          <w:rFonts w:hint="eastAsia"/>
          <w:sz w:val="24"/>
        </w:rPr>
        <w:t>500m</w:t>
      </w:r>
      <w:r>
        <w:rPr>
          <w:rFonts w:hint="eastAsia"/>
          <w:sz w:val="24"/>
        </w:rPr>
        <w:t>，评价范围</w:t>
      </w:r>
      <w:r>
        <w:rPr>
          <w:sz w:val="24"/>
        </w:rPr>
        <w:t>面积为</w:t>
      </w:r>
      <w:r>
        <w:rPr>
          <w:sz w:val="24"/>
        </w:rPr>
        <w:t>6km</w:t>
      </w:r>
      <w:r>
        <w:rPr>
          <w:sz w:val="24"/>
          <w:vertAlign w:val="superscript"/>
        </w:rPr>
        <w:t>2</w:t>
      </w:r>
      <w:r>
        <w:rPr>
          <w:rFonts w:hint="eastAsia"/>
          <w:sz w:val="24"/>
        </w:rPr>
        <w:t>。</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⑷</w:t>
      </w:r>
      <w:r>
        <w:rPr>
          <w:rFonts w:cs="Times New Roman"/>
          <w:sz w:val="24"/>
        </w:rPr>
        <w:t>声环境</w:t>
      </w:r>
    </w:p>
    <w:p w:rsidR="00EC735D" w:rsidRDefault="00752089">
      <w:pPr>
        <w:adjustRightInd w:val="0"/>
        <w:snapToGrid w:val="0"/>
        <w:spacing w:line="360" w:lineRule="auto"/>
        <w:ind w:firstLineChars="200" w:firstLine="480"/>
        <w:rPr>
          <w:rFonts w:cs="Times New Roman"/>
          <w:sz w:val="24"/>
        </w:rPr>
      </w:pPr>
      <w:r>
        <w:rPr>
          <w:rFonts w:cs="Times New Roman"/>
          <w:sz w:val="24"/>
        </w:rPr>
        <w:t>本项目声环境评价等级为二级，根据《环境影响评价技术导则</w:t>
      </w:r>
      <w:r>
        <w:rPr>
          <w:rFonts w:cs="Times New Roman"/>
          <w:sz w:val="24"/>
        </w:rPr>
        <w:t>-</w:t>
      </w:r>
      <w:r>
        <w:rPr>
          <w:rFonts w:cs="Times New Roman"/>
          <w:sz w:val="24"/>
        </w:rPr>
        <w:t>声环境》</w:t>
      </w:r>
      <w:r>
        <w:rPr>
          <w:rFonts w:cs="Times New Roman"/>
          <w:bCs/>
          <w:sz w:val="24"/>
        </w:rPr>
        <w:t>（</w:t>
      </w:r>
      <w:r>
        <w:rPr>
          <w:rFonts w:cs="Times New Roman"/>
          <w:bCs/>
          <w:sz w:val="24"/>
        </w:rPr>
        <w:t>HJ/T2.4-2009</w:t>
      </w:r>
      <w:r>
        <w:rPr>
          <w:rFonts w:cs="Times New Roman"/>
          <w:bCs/>
          <w:sz w:val="24"/>
        </w:rPr>
        <w:t>），本项目声环境影响评价范围为厂</w:t>
      </w:r>
      <w:r>
        <w:rPr>
          <w:rFonts w:cs="Times New Roman"/>
          <w:sz w:val="24"/>
        </w:rPr>
        <w:t>界外</w:t>
      </w:r>
      <w:r>
        <w:rPr>
          <w:rFonts w:cs="Times New Roman"/>
          <w:sz w:val="24"/>
        </w:rPr>
        <w:t>200m</w:t>
      </w:r>
      <w:r>
        <w:rPr>
          <w:rFonts w:cs="Times New Roman"/>
          <w:sz w:val="24"/>
        </w:rPr>
        <w:t>内的区域。</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⑸</w:t>
      </w:r>
      <w:r>
        <w:rPr>
          <w:rFonts w:cs="Times New Roman"/>
          <w:sz w:val="24"/>
        </w:rPr>
        <w:t>环境风险</w:t>
      </w:r>
    </w:p>
    <w:p w:rsidR="00EC735D" w:rsidRDefault="00752089">
      <w:pPr>
        <w:adjustRightInd w:val="0"/>
        <w:snapToGrid w:val="0"/>
        <w:spacing w:line="360" w:lineRule="auto"/>
        <w:ind w:firstLineChars="200" w:firstLine="480"/>
        <w:rPr>
          <w:rFonts w:cs="Times New Roman"/>
          <w:bCs/>
          <w:sz w:val="24"/>
        </w:rPr>
      </w:pPr>
      <w:r>
        <w:rPr>
          <w:rFonts w:cs="Times New Roman"/>
          <w:bCs/>
          <w:sz w:val="24"/>
        </w:rPr>
        <w:t>评价参照《建设项目环境风险评价技术导则》（</w:t>
      </w:r>
      <w:r>
        <w:rPr>
          <w:rFonts w:cs="Times New Roman"/>
          <w:bCs/>
          <w:sz w:val="24"/>
        </w:rPr>
        <w:t>HJ/T169-2004</w:t>
      </w:r>
      <w:r>
        <w:rPr>
          <w:rFonts w:cs="Times New Roman"/>
          <w:bCs/>
          <w:sz w:val="24"/>
        </w:rPr>
        <w:t>）进行风险识别、源项分析和对事故影响进行简要分析，并提出防范、减缓和应急措施，根据事故特点及导则中有关规定，确定本项目环境风险评价范围以生产厂房为中心，周围</w:t>
      </w:r>
      <w:r>
        <w:rPr>
          <w:rFonts w:cs="Times New Roman"/>
          <w:bCs/>
          <w:sz w:val="24"/>
        </w:rPr>
        <w:t>3km</w:t>
      </w:r>
      <w:r>
        <w:rPr>
          <w:rFonts w:cs="Times New Roman"/>
          <w:bCs/>
          <w:sz w:val="24"/>
        </w:rPr>
        <w:t>范围内，评级范围见图</w:t>
      </w:r>
      <w:r>
        <w:rPr>
          <w:rFonts w:cs="Times New Roman"/>
          <w:bCs/>
          <w:sz w:val="24"/>
        </w:rPr>
        <w:t>1-</w:t>
      </w:r>
      <w:r>
        <w:rPr>
          <w:rFonts w:cs="Times New Roman" w:hint="eastAsia"/>
          <w:bCs/>
          <w:sz w:val="24"/>
        </w:rPr>
        <w:t>5</w:t>
      </w:r>
      <w:r>
        <w:rPr>
          <w:rFonts w:cs="Times New Roman"/>
          <w:bCs/>
          <w:sz w:val="24"/>
        </w:rPr>
        <w:t>。</w:t>
      </w:r>
    </w:p>
    <w:p w:rsidR="00EC735D" w:rsidRDefault="00752089">
      <w:pPr>
        <w:adjustRightInd w:val="0"/>
        <w:snapToGrid w:val="0"/>
        <w:spacing w:line="360" w:lineRule="auto"/>
        <w:ind w:firstLineChars="200" w:firstLine="482"/>
        <w:outlineLvl w:val="1"/>
        <w:rPr>
          <w:rFonts w:cs="Times New Roman"/>
          <w:b/>
          <w:sz w:val="24"/>
        </w:rPr>
      </w:pPr>
      <w:bookmarkStart w:id="73" w:name="_Toc480355602"/>
      <w:bookmarkStart w:id="74" w:name="_Toc27723"/>
      <w:bookmarkStart w:id="75" w:name="_Toc20856"/>
      <w:bookmarkEnd w:id="69"/>
      <w:bookmarkEnd w:id="70"/>
      <w:bookmarkEnd w:id="71"/>
      <w:bookmarkEnd w:id="72"/>
      <w:r>
        <w:rPr>
          <w:rFonts w:cs="Times New Roman"/>
          <w:b/>
          <w:sz w:val="24"/>
        </w:rPr>
        <w:t>1.7</w:t>
      </w:r>
      <w:r>
        <w:rPr>
          <w:rFonts w:cs="Times New Roman"/>
          <w:b/>
          <w:sz w:val="24"/>
        </w:rPr>
        <w:t>评价执行标准</w:t>
      </w:r>
      <w:bookmarkEnd w:id="73"/>
      <w:bookmarkEnd w:id="74"/>
      <w:bookmarkEnd w:id="75"/>
    </w:p>
    <w:p w:rsidR="00EC735D" w:rsidRDefault="00752089">
      <w:pPr>
        <w:adjustRightInd w:val="0"/>
        <w:snapToGrid w:val="0"/>
        <w:spacing w:line="360" w:lineRule="auto"/>
        <w:ind w:firstLineChars="200" w:firstLine="482"/>
        <w:rPr>
          <w:rFonts w:cs="Times New Roman"/>
          <w:b/>
          <w:sz w:val="24"/>
        </w:rPr>
      </w:pPr>
      <w:r>
        <w:rPr>
          <w:rFonts w:cs="Times New Roman"/>
          <w:b/>
          <w:sz w:val="24"/>
        </w:rPr>
        <w:t>1.7.1</w:t>
      </w:r>
      <w:r>
        <w:rPr>
          <w:rFonts w:cs="Times New Roman"/>
          <w:b/>
          <w:sz w:val="24"/>
        </w:rPr>
        <w:t>环境质量标准</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⑴</w:t>
      </w:r>
      <w:r>
        <w:rPr>
          <w:rFonts w:cs="Times New Roman"/>
          <w:sz w:val="24"/>
        </w:rPr>
        <w:t>环境空气</w:t>
      </w:r>
    </w:p>
    <w:p w:rsidR="00EC735D" w:rsidRDefault="00752089">
      <w:pPr>
        <w:adjustRightInd w:val="0"/>
        <w:snapToGrid w:val="0"/>
        <w:spacing w:line="360" w:lineRule="auto"/>
        <w:ind w:firstLineChars="200" w:firstLine="480"/>
        <w:rPr>
          <w:rFonts w:cs="Times New Roman"/>
          <w:sz w:val="24"/>
        </w:rPr>
      </w:pPr>
      <w:r>
        <w:rPr>
          <w:rFonts w:cs="Times New Roman"/>
          <w:sz w:val="24"/>
        </w:rPr>
        <w:t>本项目常规污染物执行《环境空气质量标准》（</w:t>
      </w:r>
      <w:r>
        <w:rPr>
          <w:rFonts w:cs="Times New Roman"/>
          <w:sz w:val="24"/>
        </w:rPr>
        <w:t>GB3095-2012</w:t>
      </w:r>
      <w:r>
        <w:rPr>
          <w:rFonts w:cs="Times New Roman"/>
          <w:sz w:val="24"/>
        </w:rPr>
        <w:t>）二级标准；特征污染物非甲烷总烃参照执行参照中国环境科学出版社出版的国家环境保护局科技标准司的《大气污染物综合排放标准详解》中的有关数值。具体标准值见</w:t>
      </w:r>
      <w:r>
        <w:rPr>
          <w:rFonts w:cs="Times New Roman"/>
          <w:sz w:val="24"/>
        </w:rPr>
        <w:lastRenderedPageBreak/>
        <w:t>表</w:t>
      </w:r>
      <w:r>
        <w:rPr>
          <w:rFonts w:cs="Times New Roman"/>
          <w:sz w:val="24"/>
        </w:rPr>
        <w:t>1-</w:t>
      </w:r>
      <w:r>
        <w:rPr>
          <w:rFonts w:cs="Times New Roman" w:hint="eastAsia"/>
          <w:sz w:val="24"/>
        </w:rPr>
        <w:t>10</w:t>
      </w:r>
      <w:r>
        <w:rPr>
          <w:rFonts w:cs="Times New Roman"/>
          <w:sz w:val="24"/>
        </w:rPr>
        <w:t>。</w:t>
      </w:r>
    </w:p>
    <w:p w:rsidR="00EC735D" w:rsidRDefault="00752089">
      <w:pPr>
        <w:adjustRightInd w:val="0"/>
        <w:snapToGrid w:val="0"/>
        <w:spacing w:line="360" w:lineRule="auto"/>
        <w:jc w:val="center"/>
        <w:rPr>
          <w:rFonts w:cs="Times New Roman"/>
          <w:b/>
          <w:bCs/>
          <w:sz w:val="24"/>
        </w:rPr>
      </w:pPr>
      <w:r>
        <w:rPr>
          <w:rFonts w:cs="Times New Roman"/>
          <w:b/>
          <w:bCs/>
          <w:sz w:val="24"/>
        </w:rPr>
        <w:t>表</w:t>
      </w:r>
      <w:r>
        <w:rPr>
          <w:rFonts w:cs="Times New Roman"/>
          <w:b/>
          <w:bCs/>
          <w:sz w:val="24"/>
        </w:rPr>
        <w:t>1-</w:t>
      </w:r>
      <w:r>
        <w:rPr>
          <w:rFonts w:cs="Times New Roman" w:hint="eastAsia"/>
          <w:b/>
          <w:bCs/>
          <w:sz w:val="24"/>
        </w:rPr>
        <w:t>10</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大气环境质量标准值表</w:t>
      </w:r>
    </w:p>
    <w:tbl>
      <w:tblPr>
        <w:tblW w:w="8522"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630"/>
        <w:gridCol w:w="1302"/>
        <w:gridCol w:w="1661"/>
        <w:gridCol w:w="1615"/>
        <w:gridCol w:w="3314"/>
      </w:tblGrid>
      <w:tr w:rsidR="00EC735D">
        <w:trPr>
          <w:cantSplit/>
          <w:jc w:val="center"/>
        </w:trPr>
        <w:tc>
          <w:tcPr>
            <w:tcW w:w="630" w:type="dxa"/>
            <w:vAlign w:val="center"/>
          </w:tcPr>
          <w:p w:rsidR="00EC735D" w:rsidRDefault="00752089">
            <w:pPr>
              <w:adjustRightInd w:val="0"/>
              <w:snapToGrid w:val="0"/>
              <w:jc w:val="center"/>
              <w:rPr>
                <w:rFonts w:cs="Times New Roman"/>
                <w:b/>
                <w:spacing w:val="-20"/>
                <w:szCs w:val="21"/>
              </w:rPr>
            </w:pPr>
            <w:r>
              <w:rPr>
                <w:rFonts w:cs="Times New Roman"/>
                <w:b/>
                <w:spacing w:val="-20"/>
                <w:szCs w:val="21"/>
              </w:rPr>
              <w:t>序号</w:t>
            </w:r>
          </w:p>
        </w:tc>
        <w:tc>
          <w:tcPr>
            <w:tcW w:w="1302" w:type="dxa"/>
            <w:vAlign w:val="center"/>
          </w:tcPr>
          <w:p w:rsidR="00EC735D" w:rsidRDefault="00752089">
            <w:pPr>
              <w:adjustRightInd w:val="0"/>
              <w:snapToGrid w:val="0"/>
              <w:jc w:val="center"/>
              <w:rPr>
                <w:rFonts w:cs="Times New Roman"/>
                <w:b/>
                <w:szCs w:val="21"/>
              </w:rPr>
            </w:pPr>
            <w:r>
              <w:rPr>
                <w:rFonts w:cs="Times New Roman"/>
                <w:b/>
                <w:szCs w:val="21"/>
              </w:rPr>
              <w:t>污染物</w:t>
            </w:r>
          </w:p>
        </w:tc>
        <w:tc>
          <w:tcPr>
            <w:tcW w:w="1661" w:type="dxa"/>
            <w:vAlign w:val="center"/>
          </w:tcPr>
          <w:p w:rsidR="00EC735D" w:rsidRDefault="00752089">
            <w:pPr>
              <w:adjustRightInd w:val="0"/>
              <w:snapToGrid w:val="0"/>
              <w:jc w:val="center"/>
              <w:rPr>
                <w:rFonts w:cs="Times New Roman"/>
                <w:b/>
                <w:szCs w:val="21"/>
              </w:rPr>
            </w:pPr>
            <w:r>
              <w:rPr>
                <w:rFonts w:cs="Times New Roman"/>
                <w:b/>
                <w:szCs w:val="21"/>
              </w:rPr>
              <w:t>取值时间</w:t>
            </w:r>
          </w:p>
        </w:tc>
        <w:tc>
          <w:tcPr>
            <w:tcW w:w="1615" w:type="dxa"/>
            <w:vAlign w:val="center"/>
          </w:tcPr>
          <w:p w:rsidR="00EC735D" w:rsidRDefault="00752089">
            <w:pPr>
              <w:adjustRightInd w:val="0"/>
              <w:snapToGrid w:val="0"/>
              <w:jc w:val="center"/>
              <w:rPr>
                <w:rFonts w:cs="Times New Roman"/>
                <w:b/>
                <w:szCs w:val="21"/>
              </w:rPr>
            </w:pPr>
            <w:r>
              <w:rPr>
                <w:rFonts w:cs="Times New Roman"/>
                <w:b/>
                <w:szCs w:val="21"/>
              </w:rPr>
              <w:t>浓度限值</w:t>
            </w:r>
          </w:p>
          <w:p w:rsidR="00EC735D" w:rsidRDefault="00752089">
            <w:pPr>
              <w:adjustRightInd w:val="0"/>
              <w:snapToGrid w:val="0"/>
              <w:jc w:val="center"/>
              <w:rPr>
                <w:rFonts w:cs="Times New Roman"/>
                <w:b/>
                <w:szCs w:val="21"/>
              </w:rPr>
            </w:pPr>
            <w:r>
              <w:rPr>
                <w:rFonts w:cs="Times New Roman"/>
                <w:b/>
                <w:szCs w:val="21"/>
              </w:rPr>
              <w:t>（</w:t>
            </w:r>
            <w:r>
              <w:rPr>
                <w:rFonts w:cs="Times New Roman"/>
                <w:b/>
                <w:szCs w:val="21"/>
              </w:rPr>
              <w:t>μg/Nm</w:t>
            </w:r>
            <w:r>
              <w:rPr>
                <w:rFonts w:cs="Times New Roman"/>
                <w:b/>
                <w:szCs w:val="21"/>
                <w:vertAlign w:val="superscript"/>
              </w:rPr>
              <w:t>3</w:t>
            </w:r>
            <w:r>
              <w:rPr>
                <w:rFonts w:cs="Times New Roman"/>
                <w:b/>
                <w:szCs w:val="21"/>
              </w:rPr>
              <w:t>）</w:t>
            </w:r>
          </w:p>
        </w:tc>
        <w:tc>
          <w:tcPr>
            <w:tcW w:w="3314" w:type="dxa"/>
            <w:vAlign w:val="center"/>
          </w:tcPr>
          <w:p w:rsidR="00EC735D" w:rsidRDefault="00752089">
            <w:pPr>
              <w:adjustRightInd w:val="0"/>
              <w:snapToGrid w:val="0"/>
              <w:jc w:val="center"/>
              <w:rPr>
                <w:rFonts w:cs="Times New Roman"/>
                <w:b/>
                <w:szCs w:val="21"/>
              </w:rPr>
            </w:pPr>
            <w:r>
              <w:rPr>
                <w:rFonts w:cs="Times New Roman"/>
                <w:b/>
                <w:szCs w:val="21"/>
              </w:rPr>
              <w:t>标准来源</w:t>
            </w:r>
          </w:p>
        </w:tc>
      </w:tr>
      <w:tr w:rsidR="00EC735D">
        <w:trPr>
          <w:cantSplit/>
          <w:jc w:val="center"/>
        </w:trPr>
        <w:tc>
          <w:tcPr>
            <w:tcW w:w="630" w:type="dxa"/>
            <w:vMerge w:val="restart"/>
            <w:vAlign w:val="center"/>
          </w:tcPr>
          <w:p w:rsidR="00EC735D" w:rsidRDefault="00752089">
            <w:pPr>
              <w:adjustRightInd w:val="0"/>
              <w:snapToGrid w:val="0"/>
              <w:jc w:val="center"/>
              <w:rPr>
                <w:rFonts w:cs="Times New Roman"/>
                <w:szCs w:val="21"/>
              </w:rPr>
            </w:pPr>
            <w:r>
              <w:rPr>
                <w:rFonts w:cs="Times New Roman"/>
                <w:szCs w:val="21"/>
              </w:rPr>
              <w:t>1</w:t>
            </w:r>
          </w:p>
        </w:tc>
        <w:tc>
          <w:tcPr>
            <w:tcW w:w="1302" w:type="dxa"/>
            <w:vMerge w:val="restart"/>
            <w:vAlign w:val="center"/>
          </w:tcPr>
          <w:p w:rsidR="00EC735D" w:rsidRDefault="00752089">
            <w:pPr>
              <w:adjustRightInd w:val="0"/>
              <w:snapToGrid w:val="0"/>
              <w:jc w:val="center"/>
              <w:rPr>
                <w:rFonts w:cs="Times New Roman"/>
                <w:szCs w:val="21"/>
              </w:rPr>
            </w:pPr>
            <w:r>
              <w:rPr>
                <w:rFonts w:cs="Times New Roman"/>
                <w:szCs w:val="21"/>
              </w:rPr>
              <w:t>SO</w:t>
            </w:r>
            <w:r>
              <w:rPr>
                <w:rFonts w:cs="Times New Roman"/>
                <w:szCs w:val="21"/>
                <w:vertAlign w:val="subscript"/>
              </w:rPr>
              <w:t>2</w:t>
            </w:r>
          </w:p>
        </w:tc>
        <w:tc>
          <w:tcPr>
            <w:tcW w:w="1661" w:type="dxa"/>
            <w:vAlign w:val="center"/>
          </w:tcPr>
          <w:p w:rsidR="00EC735D" w:rsidRDefault="00752089">
            <w:pPr>
              <w:adjustRightInd w:val="0"/>
              <w:snapToGrid w:val="0"/>
              <w:jc w:val="center"/>
              <w:rPr>
                <w:rFonts w:cs="Times New Roman"/>
                <w:szCs w:val="21"/>
              </w:rPr>
            </w:pPr>
            <w:r>
              <w:rPr>
                <w:rFonts w:cs="Times New Roman"/>
                <w:szCs w:val="21"/>
              </w:rPr>
              <w:t>年平均</w:t>
            </w:r>
          </w:p>
        </w:tc>
        <w:tc>
          <w:tcPr>
            <w:tcW w:w="1615" w:type="dxa"/>
            <w:vAlign w:val="center"/>
          </w:tcPr>
          <w:p w:rsidR="00EC735D" w:rsidRDefault="00752089">
            <w:pPr>
              <w:adjustRightInd w:val="0"/>
              <w:snapToGrid w:val="0"/>
              <w:jc w:val="center"/>
              <w:rPr>
                <w:rFonts w:cs="Times New Roman"/>
                <w:szCs w:val="21"/>
              </w:rPr>
            </w:pPr>
            <w:r>
              <w:rPr>
                <w:rFonts w:cs="Times New Roman"/>
                <w:szCs w:val="21"/>
              </w:rPr>
              <w:t>60</w:t>
            </w:r>
          </w:p>
        </w:tc>
        <w:tc>
          <w:tcPr>
            <w:tcW w:w="3314" w:type="dxa"/>
            <w:vMerge w:val="restart"/>
            <w:vAlign w:val="center"/>
          </w:tcPr>
          <w:p w:rsidR="00EC735D" w:rsidRDefault="00752089">
            <w:pPr>
              <w:adjustRightInd w:val="0"/>
              <w:snapToGrid w:val="0"/>
              <w:jc w:val="center"/>
              <w:rPr>
                <w:rFonts w:cs="Times New Roman"/>
                <w:szCs w:val="21"/>
              </w:rPr>
            </w:pPr>
            <w:r>
              <w:rPr>
                <w:rFonts w:cs="Times New Roman"/>
                <w:szCs w:val="21"/>
              </w:rPr>
              <w:t>《环境空气质量标准》（</w:t>
            </w:r>
            <w:r>
              <w:rPr>
                <w:rFonts w:cs="Times New Roman"/>
                <w:szCs w:val="21"/>
              </w:rPr>
              <w:t>GB3095-2012</w:t>
            </w:r>
            <w:r>
              <w:rPr>
                <w:rFonts w:cs="Times New Roman"/>
                <w:szCs w:val="21"/>
              </w:rPr>
              <w:t>）中二级标准</w:t>
            </w:r>
          </w:p>
        </w:tc>
      </w:tr>
      <w:tr w:rsidR="00EC735D">
        <w:trPr>
          <w:cantSplit/>
          <w:jc w:val="center"/>
        </w:trPr>
        <w:tc>
          <w:tcPr>
            <w:tcW w:w="630" w:type="dxa"/>
            <w:vMerge/>
            <w:vAlign w:val="center"/>
          </w:tcPr>
          <w:p w:rsidR="00EC735D" w:rsidRDefault="00EC735D">
            <w:pPr>
              <w:adjustRightInd w:val="0"/>
              <w:snapToGrid w:val="0"/>
              <w:jc w:val="center"/>
              <w:rPr>
                <w:rFonts w:cs="Times New Roman"/>
                <w:szCs w:val="21"/>
              </w:rPr>
            </w:pPr>
          </w:p>
        </w:tc>
        <w:tc>
          <w:tcPr>
            <w:tcW w:w="1302" w:type="dxa"/>
            <w:vMerge/>
            <w:vAlign w:val="center"/>
          </w:tcPr>
          <w:p w:rsidR="00EC735D" w:rsidRDefault="00EC735D">
            <w:pPr>
              <w:adjustRightInd w:val="0"/>
              <w:snapToGrid w:val="0"/>
              <w:jc w:val="center"/>
              <w:rPr>
                <w:rFonts w:cs="Times New Roman"/>
                <w:szCs w:val="21"/>
              </w:rPr>
            </w:pPr>
          </w:p>
        </w:tc>
        <w:tc>
          <w:tcPr>
            <w:tcW w:w="1661" w:type="dxa"/>
            <w:vAlign w:val="center"/>
          </w:tcPr>
          <w:p w:rsidR="00EC735D" w:rsidRDefault="00752089">
            <w:pPr>
              <w:adjustRightInd w:val="0"/>
              <w:snapToGrid w:val="0"/>
              <w:jc w:val="center"/>
              <w:rPr>
                <w:rFonts w:cs="Times New Roman"/>
                <w:szCs w:val="21"/>
              </w:rPr>
            </w:pPr>
            <w:r>
              <w:rPr>
                <w:rFonts w:cs="Times New Roman"/>
                <w:szCs w:val="21"/>
              </w:rPr>
              <w:t>日平均</w:t>
            </w:r>
          </w:p>
        </w:tc>
        <w:tc>
          <w:tcPr>
            <w:tcW w:w="1615" w:type="dxa"/>
            <w:vAlign w:val="center"/>
          </w:tcPr>
          <w:p w:rsidR="00EC735D" w:rsidRDefault="00752089">
            <w:pPr>
              <w:adjustRightInd w:val="0"/>
              <w:snapToGrid w:val="0"/>
              <w:jc w:val="center"/>
              <w:rPr>
                <w:rFonts w:cs="Times New Roman"/>
                <w:szCs w:val="21"/>
              </w:rPr>
            </w:pPr>
            <w:r>
              <w:rPr>
                <w:rFonts w:cs="Times New Roman"/>
                <w:szCs w:val="21"/>
              </w:rPr>
              <w:t>150</w:t>
            </w:r>
          </w:p>
        </w:tc>
        <w:tc>
          <w:tcPr>
            <w:tcW w:w="3314" w:type="dxa"/>
            <w:vMerge/>
            <w:vAlign w:val="center"/>
          </w:tcPr>
          <w:p w:rsidR="00EC735D" w:rsidRDefault="00EC735D">
            <w:pPr>
              <w:adjustRightInd w:val="0"/>
              <w:snapToGrid w:val="0"/>
              <w:jc w:val="center"/>
              <w:rPr>
                <w:rFonts w:cs="Times New Roman"/>
                <w:szCs w:val="21"/>
              </w:rPr>
            </w:pPr>
          </w:p>
        </w:tc>
      </w:tr>
      <w:tr w:rsidR="00EC735D">
        <w:trPr>
          <w:cantSplit/>
          <w:jc w:val="center"/>
        </w:trPr>
        <w:tc>
          <w:tcPr>
            <w:tcW w:w="630" w:type="dxa"/>
            <w:vMerge/>
            <w:vAlign w:val="center"/>
          </w:tcPr>
          <w:p w:rsidR="00EC735D" w:rsidRDefault="00EC735D">
            <w:pPr>
              <w:adjustRightInd w:val="0"/>
              <w:snapToGrid w:val="0"/>
              <w:jc w:val="center"/>
              <w:rPr>
                <w:rFonts w:cs="Times New Roman"/>
                <w:szCs w:val="21"/>
              </w:rPr>
            </w:pPr>
          </w:p>
        </w:tc>
        <w:tc>
          <w:tcPr>
            <w:tcW w:w="1302" w:type="dxa"/>
            <w:vMerge/>
            <w:vAlign w:val="center"/>
          </w:tcPr>
          <w:p w:rsidR="00EC735D" w:rsidRDefault="00EC735D">
            <w:pPr>
              <w:adjustRightInd w:val="0"/>
              <w:snapToGrid w:val="0"/>
              <w:jc w:val="center"/>
              <w:rPr>
                <w:rFonts w:cs="Times New Roman"/>
                <w:szCs w:val="21"/>
              </w:rPr>
            </w:pPr>
          </w:p>
        </w:tc>
        <w:tc>
          <w:tcPr>
            <w:tcW w:w="1661" w:type="dxa"/>
            <w:vAlign w:val="center"/>
          </w:tcPr>
          <w:p w:rsidR="00EC735D" w:rsidRDefault="00752089">
            <w:pPr>
              <w:adjustRightInd w:val="0"/>
              <w:snapToGrid w:val="0"/>
              <w:jc w:val="center"/>
              <w:rPr>
                <w:rFonts w:cs="Times New Roman"/>
                <w:szCs w:val="21"/>
              </w:rPr>
            </w:pPr>
            <w:r>
              <w:rPr>
                <w:rFonts w:cs="Times New Roman"/>
                <w:szCs w:val="21"/>
              </w:rPr>
              <w:t>1</w:t>
            </w:r>
            <w:r>
              <w:rPr>
                <w:rFonts w:cs="Times New Roman"/>
                <w:szCs w:val="21"/>
              </w:rPr>
              <w:t>小时平均</w:t>
            </w:r>
          </w:p>
        </w:tc>
        <w:tc>
          <w:tcPr>
            <w:tcW w:w="1615" w:type="dxa"/>
            <w:vAlign w:val="center"/>
          </w:tcPr>
          <w:p w:rsidR="00EC735D" w:rsidRDefault="00752089">
            <w:pPr>
              <w:adjustRightInd w:val="0"/>
              <w:snapToGrid w:val="0"/>
              <w:jc w:val="center"/>
              <w:rPr>
                <w:rFonts w:cs="Times New Roman"/>
                <w:szCs w:val="21"/>
              </w:rPr>
            </w:pPr>
            <w:r>
              <w:rPr>
                <w:rFonts w:cs="Times New Roman"/>
                <w:szCs w:val="21"/>
              </w:rPr>
              <w:t>500</w:t>
            </w:r>
          </w:p>
        </w:tc>
        <w:tc>
          <w:tcPr>
            <w:tcW w:w="3314" w:type="dxa"/>
            <w:vMerge/>
            <w:vAlign w:val="center"/>
          </w:tcPr>
          <w:p w:rsidR="00EC735D" w:rsidRDefault="00EC735D">
            <w:pPr>
              <w:adjustRightInd w:val="0"/>
              <w:snapToGrid w:val="0"/>
              <w:jc w:val="center"/>
              <w:rPr>
                <w:rFonts w:cs="Times New Roman"/>
                <w:szCs w:val="21"/>
              </w:rPr>
            </w:pPr>
          </w:p>
        </w:tc>
      </w:tr>
      <w:tr w:rsidR="00EC735D">
        <w:trPr>
          <w:cantSplit/>
          <w:jc w:val="center"/>
        </w:trPr>
        <w:tc>
          <w:tcPr>
            <w:tcW w:w="630" w:type="dxa"/>
            <w:vMerge w:val="restart"/>
            <w:vAlign w:val="center"/>
          </w:tcPr>
          <w:p w:rsidR="00EC735D" w:rsidRDefault="00752089">
            <w:pPr>
              <w:adjustRightInd w:val="0"/>
              <w:snapToGrid w:val="0"/>
              <w:jc w:val="center"/>
              <w:rPr>
                <w:rFonts w:cs="Times New Roman"/>
                <w:szCs w:val="21"/>
              </w:rPr>
            </w:pPr>
            <w:r>
              <w:rPr>
                <w:rFonts w:cs="Times New Roman"/>
                <w:szCs w:val="21"/>
              </w:rPr>
              <w:t>2</w:t>
            </w:r>
          </w:p>
        </w:tc>
        <w:tc>
          <w:tcPr>
            <w:tcW w:w="1302" w:type="dxa"/>
            <w:vMerge w:val="restart"/>
            <w:vAlign w:val="center"/>
          </w:tcPr>
          <w:p w:rsidR="00EC735D" w:rsidRDefault="00752089">
            <w:pPr>
              <w:adjustRightInd w:val="0"/>
              <w:snapToGrid w:val="0"/>
              <w:jc w:val="center"/>
              <w:rPr>
                <w:rFonts w:cs="Times New Roman"/>
                <w:szCs w:val="21"/>
              </w:rPr>
            </w:pPr>
            <w:r>
              <w:rPr>
                <w:rFonts w:cs="Times New Roman"/>
                <w:szCs w:val="21"/>
              </w:rPr>
              <w:t>NO</w:t>
            </w:r>
            <w:r>
              <w:rPr>
                <w:rFonts w:cs="Times New Roman"/>
                <w:szCs w:val="21"/>
                <w:vertAlign w:val="subscript"/>
              </w:rPr>
              <w:t>2</w:t>
            </w:r>
          </w:p>
        </w:tc>
        <w:tc>
          <w:tcPr>
            <w:tcW w:w="1661" w:type="dxa"/>
            <w:vAlign w:val="center"/>
          </w:tcPr>
          <w:p w:rsidR="00EC735D" w:rsidRDefault="00752089">
            <w:pPr>
              <w:adjustRightInd w:val="0"/>
              <w:snapToGrid w:val="0"/>
              <w:jc w:val="center"/>
              <w:rPr>
                <w:rFonts w:cs="Times New Roman"/>
                <w:szCs w:val="21"/>
              </w:rPr>
            </w:pPr>
            <w:r>
              <w:rPr>
                <w:rFonts w:cs="Times New Roman"/>
                <w:szCs w:val="21"/>
              </w:rPr>
              <w:t>年平均</w:t>
            </w:r>
          </w:p>
        </w:tc>
        <w:tc>
          <w:tcPr>
            <w:tcW w:w="1615" w:type="dxa"/>
            <w:vAlign w:val="center"/>
          </w:tcPr>
          <w:p w:rsidR="00EC735D" w:rsidRDefault="00752089">
            <w:pPr>
              <w:adjustRightInd w:val="0"/>
              <w:snapToGrid w:val="0"/>
              <w:jc w:val="center"/>
              <w:rPr>
                <w:rFonts w:cs="Times New Roman"/>
                <w:szCs w:val="21"/>
              </w:rPr>
            </w:pPr>
            <w:r>
              <w:rPr>
                <w:rFonts w:cs="Times New Roman"/>
                <w:szCs w:val="21"/>
              </w:rPr>
              <w:t>40</w:t>
            </w:r>
          </w:p>
        </w:tc>
        <w:tc>
          <w:tcPr>
            <w:tcW w:w="3314" w:type="dxa"/>
            <w:vMerge/>
            <w:vAlign w:val="center"/>
          </w:tcPr>
          <w:p w:rsidR="00EC735D" w:rsidRDefault="00EC735D">
            <w:pPr>
              <w:adjustRightInd w:val="0"/>
              <w:snapToGrid w:val="0"/>
              <w:jc w:val="center"/>
              <w:rPr>
                <w:rFonts w:cs="Times New Roman"/>
                <w:szCs w:val="21"/>
              </w:rPr>
            </w:pPr>
          </w:p>
        </w:tc>
      </w:tr>
      <w:tr w:rsidR="00EC735D">
        <w:trPr>
          <w:cantSplit/>
          <w:jc w:val="center"/>
        </w:trPr>
        <w:tc>
          <w:tcPr>
            <w:tcW w:w="630" w:type="dxa"/>
            <w:vMerge/>
            <w:vAlign w:val="center"/>
          </w:tcPr>
          <w:p w:rsidR="00EC735D" w:rsidRDefault="00EC735D">
            <w:pPr>
              <w:adjustRightInd w:val="0"/>
              <w:snapToGrid w:val="0"/>
              <w:jc w:val="center"/>
              <w:rPr>
                <w:rFonts w:cs="Times New Roman"/>
                <w:szCs w:val="21"/>
              </w:rPr>
            </w:pPr>
          </w:p>
        </w:tc>
        <w:tc>
          <w:tcPr>
            <w:tcW w:w="1302" w:type="dxa"/>
            <w:vMerge/>
            <w:vAlign w:val="center"/>
          </w:tcPr>
          <w:p w:rsidR="00EC735D" w:rsidRDefault="00EC735D">
            <w:pPr>
              <w:adjustRightInd w:val="0"/>
              <w:snapToGrid w:val="0"/>
              <w:jc w:val="center"/>
              <w:rPr>
                <w:rFonts w:cs="Times New Roman"/>
                <w:szCs w:val="21"/>
              </w:rPr>
            </w:pPr>
          </w:p>
        </w:tc>
        <w:tc>
          <w:tcPr>
            <w:tcW w:w="1661" w:type="dxa"/>
            <w:vAlign w:val="center"/>
          </w:tcPr>
          <w:p w:rsidR="00EC735D" w:rsidRDefault="00752089">
            <w:pPr>
              <w:adjustRightInd w:val="0"/>
              <w:snapToGrid w:val="0"/>
              <w:jc w:val="center"/>
              <w:rPr>
                <w:rFonts w:cs="Times New Roman"/>
                <w:szCs w:val="21"/>
              </w:rPr>
            </w:pPr>
            <w:r>
              <w:rPr>
                <w:rFonts w:cs="Times New Roman"/>
                <w:szCs w:val="21"/>
              </w:rPr>
              <w:t>日平均</w:t>
            </w:r>
          </w:p>
        </w:tc>
        <w:tc>
          <w:tcPr>
            <w:tcW w:w="1615" w:type="dxa"/>
            <w:vAlign w:val="center"/>
          </w:tcPr>
          <w:p w:rsidR="00EC735D" w:rsidRDefault="00752089">
            <w:pPr>
              <w:adjustRightInd w:val="0"/>
              <w:snapToGrid w:val="0"/>
              <w:jc w:val="center"/>
              <w:rPr>
                <w:rFonts w:cs="Times New Roman"/>
                <w:szCs w:val="21"/>
              </w:rPr>
            </w:pPr>
            <w:r>
              <w:rPr>
                <w:rFonts w:cs="Times New Roman"/>
                <w:szCs w:val="21"/>
              </w:rPr>
              <w:t>80</w:t>
            </w:r>
          </w:p>
        </w:tc>
        <w:tc>
          <w:tcPr>
            <w:tcW w:w="3314" w:type="dxa"/>
            <w:vMerge/>
            <w:vAlign w:val="center"/>
          </w:tcPr>
          <w:p w:rsidR="00EC735D" w:rsidRDefault="00EC735D">
            <w:pPr>
              <w:adjustRightInd w:val="0"/>
              <w:snapToGrid w:val="0"/>
              <w:jc w:val="center"/>
              <w:rPr>
                <w:rFonts w:cs="Times New Roman"/>
                <w:szCs w:val="21"/>
              </w:rPr>
            </w:pPr>
          </w:p>
        </w:tc>
      </w:tr>
      <w:tr w:rsidR="00EC735D">
        <w:trPr>
          <w:cantSplit/>
          <w:jc w:val="center"/>
        </w:trPr>
        <w:tc>
          <w:tcPr>
            <w:tcW w:w="630" w:type="dxa"/>
            <w:vMerge/>
            <w:vAlign w:val="center"/>
          </w:tcPr>
          <w:p w:rsidR="00EC735D" w:rsidRDefault="00EC735D">
            <w:pPr>
              <w:adjustRightInd w:val="0"/>
              <w:snapToGrid w:val="0"/>
              <w:jc w:val="center"/>
              <w:rPr>
                <w:rFonts w:cs="Times New Roman"/>
                <w:szCs w:val="21"/>
              </w:rPr>
            </w:pPr>
          </w:p>
        </w:tc>
        <w:tc>
          <w:tcPr>
            <w:tcW w:w="1302" w:type="dxa"/>
            <w:vMerge/>
            <w:vAlign w:val="center"/>
          </w:tcPr>
          <w:p w:rsidR="00EC735D" w:rsidRDefault="00EC735D">
            <w:pPr>
              <w:adjustRightInd w:val="0"/>
              <w:snapToGrid w:val="0"/>
              <w:jc w:val="center"/>
              <w:rPr>
                <w:rFonts w:cs="Times New Roman"/>
                <w:szCs w:val="21"/>
              </w:rPr>
            </w:pPr>
          </w:p>
        </w:tc>
        <w:tc>
          <w:tcPr>
            <w:tcW w:w="1661" w:type="dxa"/>
            <w:vAlign w:val="center"/>
          </w:tcPr>
          <w:p w:rsidR="00EC735D" w:rsidRDefault="00752089">
            <w:pPr>
              <w:adjustRightInd w:val="0"/>
              <w:snapToGrid w:val="0"/>
              <w:jc w:val="center"/>
              <w:rPr>
                <w:rFonts w:cs="Times New Roman"/>
                <w:szCs w:val="21"/>
              </w:rPr>
            </w:pPr>
            <w:r>
              <w:rPr>
                <w:rFonts w:cs="Times New Roman"/>
                <w:szCs w:val="21"/>
              </w:rPr>
              <w:t>1</w:t>
            </w:r>
            <w:r>
              <w:rPr>
                <w:rFonts w:cs="Times New Roman"/>
                <w:szCs w:val="21"/>
              </w:rPr>
              <w:t>小时平均</w:t>
            </w:r>
          </w:p>
        </w:tc>
        <w:tc>
          <w:tcPr>
            <w:tcW w:w="1615" w:type="dxa"/>
            <w:vAlign w:val="center"/>
          </w:tcPr>
          <w:p w:rsidR="00EC735D" w:rsidRDefault="00752089">
            <w:pPr>
              <w:adjustRightInd w:val="0"/>
              <w:snapToGrid w:val="0"/>
              <w:jc w:val="center"/>
              <w:rPr>
                <w:rFonts w:cs="Times New Roman"/>
                <w:szCs w:val="21"/>
              </w:rPr>
            </w:pPr>
            <w:r>
              <w:rPr>
                <w:rFonts w:cs="Times New Roman"/>
                <w:szCs w:val="21"/>
              </w:rPr>
              <w:t>200</w:t>
            </w:r>
          </w:p>
        </w:tc>
        <w:tc>
          <w:tcPr>
            <w:tcW w:w="3314" w:type="dxa"/>
            <w:vMerge/>
            <w:vAlign w:val="center"/>
          </w:tcPr>
          <w:p w:rsidR="00EC735D" w:rsidRDefault="00EC735D">
            <w:pPr>
              <w:adjustRightInd w:val="0"/>
              <w:snapToGrid w:val="0"/>
              <w:jc w:val="center"/>
              <w:rPr>
                <w:rFonts w:cs="Times New Roman"/>
                <w:szCs w:val="21"/>
              </w:rPr>
            </w:pPr>
          </w:p>
        </w:tc>
      </w:tr>
      <w:tr w:rsidR="00EC735D">
        <w:trPr>
          <w:cantSplit/>
          <w:jc w:val="center"/>
        </w:trPr>
        <w:tc>
          <w:tcPr>
            <w:tcW w:w="630" w:type="dxa"/>
            <w:vMerge w:val="restart"/>
            <w:vAlign w:val="center"/>
          </w:tcPr>
          <w:p w:rsidR="00EC735D" w:rsidRDefault="00752089">
            <w:pPr>
              <w:adjustRightInd w:val="0"/>
              <w:snapToGrid w:val="0"/>
              <w:jc w:val="center"/>
              <w:rPr>
                <w:rFonts w:cs="Times New Roman"/>
                <w:szCs w:val="21"/>
              </w:rPr>
            </w:pPr>
            <w:r>
              <w:rPr>
                <w:rFonts w:cs="Times New Roman"/>
                <w:szCs w:val="21"/>
              </w:rPr>
              <w:t>3</w:t>
            </w:r>
          </w:p>
        </w:tc>
        <w:tc>
          <w:tcPr>
            <w:tcW w:w="1302" w:type="dxa"/>
            <w:vMerge w:val="restart"/>
            <w:vAlign w:val="center"/>
          </w:tcPr>
          <w:p w:rsidR="00EC735D" w:rsidRDefault="00752089">
            <w:pPr>
              <w:adjustRightInd w:val="0"/>
              <w:snapToGrid w:val="0"/>
              <w:jc w:val="center"/>
              <w:rPr>
                <w:rFonts w:cs="Times New Roman"/>
                <w:szCs w:val="21"/>
              </w:rPr>
            </w:pPr>
            <w:r>
              <w:rPr>
                <w:rFonts w:cs="Times New Roman"/>
                <w:szCs w:val="21"/>
              </w:rPr>
              <w:t>PM</w:t>
            </w:r>
            <w:r>
              <w:rPr>
                <w:rFonts w:cs="Times New Roman"/>
                <w:szCs w:val="21"/>
                <w:vertAlign w:val="subscript"/>
              </w:rPr>
              <w:t>10</w:t>
            </w:r>
          </w:p>
        </w:tc>
        <w:tc>
          <w:tcPr>
            <w:tcW w:w="1661" w:type="dxa"/>
            <w:vAlign w:val="center"/>
          </w:tcPr>
          <w:p w:rsidR="00EC735D" w:rsidRDefault="00752089">
            <w:pPr>
              <w:adjustRightInd w:val="0"/>
              <w:snapToGrid w:val="0"/>
              <w:jc w:val="center"/>
              <w:rPr>
                <w:rFonts w:cs="Times New Roman"/>
                <w:szCs w:val="21"/>
              </w:rPr>
            </w:pPr>
            <w:r>
              <w:rPr>
                <w:rFonts w:cs="Times New Roman"/>
                <w:szCs w:val="21"/>
              </w:rPr>
              <w:t>年平均</w:t>
            </w:r>
          </w:p>
        </w:tc>
        <w:tc>
          <w:tcPr>
            <w:tcW w:w="1615" w:type="dxa"/>
            <w:vAlign w:val="center"/>
          </w:tcPr>
          <w:p w:rsidR="00EC735D" w:rsidRDefault="00752089">
            <w:pPr>
              <w:adjustRightInd w:val="0"/>
              <w:snapToGrid w:val="0"/>
              <w:jc w:val="center"/>
              <w:rPr>
                <w:rFonts w:cs="Times New Roman"/>
                <w:szCs w:val="21"/>
              </w:rPr>
            </w:pPr>
            <w:r>
              <w:rPr>
                <w:rFonts w:cs="Times New Roman"/>
                <w:szCs w:val="21"/>
              </w:rPr>
              <w:t>70</w:t>
            </w:r>
          </w:p>
        </w:tc>
        <w:tc>
          <w:tcPr>
            <w:tcW w:w="3314" w:type="dxa"/>
            <w:vMerge/>
            <w:vAlign w:val="center"/>
          </w:tcPr>
          <w:p w:rsidR="00EC735D" w:rsidRDefault="00EC735D">
            <w:pPr>
              <w:adjustRightInd w:val="0"/>
              <w:snapToGrid w:val="0"/>
              <w:jc w:val="center"/>
              <w:rPr>
                <w:rFonts w:cs="Times New Roman"/>
                <w:szCs w:val="21"/>
              </w:rPr>
            </w:pPr>
          </w:p>
        </w:tc>
      </w:tr>
      <w:tr w:rsidR="00EC735D">
        <w:trPr>
          <w:cantSplit/>
          <w:jc w:val="center"/>
        </w:trPr>
        <w:tc>
          <w:tcPr>
            <w:tcW w:w="630" w:type="dxa"/>
            <w:vMerge/>
            <w:vAlign w:val="center"/>
          </w:tcPr>
          <w:p w:rsidR="00EC735D" w:rsidRDefault="00EC735D">
            <w:pPr>
              <w:adjustRightInd w:val="0"/>
              <w:snapToGrid w:val="0"/>
              <w:jc w:val="center"/>
              <w:rPr>
                <w:rFonts w:cs="Times New Roman"/>
                <w:szCs w:val="21"/>
              </w:rPr>
            </w:pPr>
          </w:p>
        </w:tc>
        <w:tc>
          <w:tcPr>
            <w:tcW w:w="1302" w:type="dxa"/>
            <w:vMerge/>
            <w:vAlign w:val="center"/>
          </w:tcPr>
          <w:p w:rsidR="00EC735D" w:rsidRDefault="00EC735D">
            <w:pPr>
              <w:adjustRightInd w:val="0"/>
              <w:snapToGrid w:val="0"/>
              <w:jc w:val="center"/>
              <w:rPr>
                <w:rFonts w:cs="Times New Roman"/>
                <w:szCs w:val="21"/>
              </w:rPr>
            </w:pPr>
          </w:p>
        </w:tc>
        <w:tc>
          <w:tcPr>
            <w:tcW w:w="1661" w:type="dxa"/>
            <w:vAlign w:val="center"/>
          </w:tcPr>
          <w:p w:rsidR="00EC735D" w:rsidRDefault="00752089">
            <w:pPr>
              <w:adjustRightInd w:val="0"/>
              <w:snapToGrid w:val="0"/>
              <w:jc w:val="center"/>
              <w:rPr>
                <w:rFonts w:cs="Times New Roman"/>
                <w:szCs w:val="21"/>
              </w:rPr>
            </w:pPr>
            <w:r>
              <w:rPr>
                <w:rFonts w:cs="Times New Roman"/>
                <w:szCs w:val="21"/>
              </w:rPr>
              <w:t>日平均</w:t>
            </w:r>
          </w:p>
        </w:tc>
        <w:tc>
          <w:tcPr>
            <w:tcW w:w="1615" w:type="dxa"/>
            <w:vAlign w:val="center"/>
          </w:tcPr>
          <w:p w:rsidR="00EC735D" w:rsidRDefault="00752089">
            <w:pPr>
              <w:adjustRightInd w:val="0"/>
              <w:snapToGrid w:val="0"/>
              <w:jc w:val="center"/>
              <w:rPr>
                <w:rFonts w:cs="Times New Roman"/>
                <w:szCs w:val="21"/>
              </w:rPr>
            </w:pPr>
            <w:r>
              <w:rPr>
                <w:rFonts w:cs="Times New Roman"/>
                <w:szCs w:val="21"/>
              </w:rPr>
              <w:t>150</w:t>
            </w:r>
          </w:p>
        </w:tc>
        <w:tc>
          <w:tcPr>
            <w:tcW w:w="3314" w:type="dxa"/>
            <w:vMerge/>
            <w:vAlign w:val="center"/>
          </w:tcPr>
          <w:p w:rsidR="00EC735D" w:rsidRDefault="00EC735D">
            <w:pPr>
              <w:adjustRightInd w:val="0"/>
              <w:snapToGrid w:val="0"/>
              <w:jc w:val="center"/>
              <w:rPr>
                <w:rFonts w:cs="Times New Roman"/>
                <w:szCs w:val="21"/>
              </w:rPr>
            </w:pPr>
          </w:p>
        </w:tc>
      </w:tr>
      <w:tr w:rsidR="00EC735D">
        <w:trPr>
          <w:cantSplit/>
          <w:trHeight w:val="316"/>
          <w:jc w:val="center"/>
        </w:trPr>
        <w:tc>
          <w:tcPr>
            <w:tcW w:w="63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4</w:t>
            </w:r>
          </w:p>
        </w:tc>
        <w:tc>
          <w:tcPr>
            <w:tcW w:w="1302" w:type="dxa"/>
            <w:vMerge w:val="restart"/>
            <w:vAlign w:val="center"/>
          </w:tcPr>
          <w:p w:rsidR="00EC735D" w:rsidRDefault="00752089">
            <w:pPr>
              <w:adjustRightInd w:val="0"/>
              <w:snapToGrid w:val="0"/>
              <w:jc w:val="center"/>
              <w:rPr>
                <w:rFonts w:cs="Times New Roman"/>
                <w:szCs w:val="21"/>
              </w:rPr>
            </w:pPr>
            <w:r>
              <w:rPr>
                <w:rFonts w:cs="Times New Roman" w:hint="eastAsia"/>
                <w:szCs w:val="21"/>
              </w:rPr>
              <w:t>PM</w:t>
            </w:r>
            <w:r>
              <w:rPr>
                <w:rFonts w:cs="Times New Roman" w:hint="eastAsia"/>
                <w:szCs w:val="21"/>
                <w:vertAlign w:val="subscript"/>
              </w:rPr>
              <w:t>2.5</w:t>
            </w:r>
          </w:p>
        </w:tc>
        <w:tc>
          <w:tcPr>
            <w:tcW w:w="1661" w:type="dxa"/>
            <w:vAlign w:val="center"/>
          </w:tcPr>
          <w:p w:rsidR="00EC735D" w:rsidRDefault="00752089">
            <w:pPr>
              <w:adjustRightInd w:val="0"/>
              <w:snapToGrid w:val="0"/>
              <w:jc w:val="center"/>
              <w:rPr>
                <w:rFonts w:cs="Times New Roman"/>
                <w:szCs w:val="21"/>
              </w:rPr>
            </w:pPr>
            <w:r>
              <w:rPr>
                <w:rFonts w:cs="Times New Roman"/>
                <w:szCs w:val="21"/>
              </w:rPr>
              <w:t>年平均</w:t>
            </w:r>
          </w:p>
        </w:tc>
        <w:tc>
          <w:tcPr>
            <w:tcW w:w="1615" w:type="dxa"/>
            <w:vAlign w:val="center"/>
          </w:tcPr>
          <w:p w:rsidR="00EC735D" w:rsidRDefault="00752089">
            <w:pPr>
              <w:adjustRightInd w:val="0"/>
              <w:snapToGrid w:val="0"/>
              <w:jc w:val="center"/>
              <w:rPr>
                <w:rFonts w:cs="Times New Roman"/>
                <w:szCs w:val="21"/>
              </w:rPr>
            </w:pPr>
            <w:r>
              <w:rPr>
                <w:rFonts w:cs="Times New Roman" w:hint="eastAsia"/>
                <w:szCs w:val="21"/>
              </w:rPr>
              <w:t>35</w:t>
            </w:r>
          </w:p>
        </w:tc>
        <w:tc>
          <w:tcPr>
            <w:tcW w:w="3314" w:type="dxa"/>
            <w:vMerge/>
            <w:vAlign w:val="center"/>
          </w:tcPr>
          <w:p w:rsidR="00EC735D" w:rsidRDefault="00EC735D">
            <w:pPr>
              <w:adjustRightInd w:val="0"/>
              <w:snapToGrid w:val="0"/>
              <w:jc w:val="center"/>
              <w:rPr>
                <w:rFonts w:cs="Times New Roman"/>
                <w:szCs w:val="21"/>
              </w:rPr>
            </w:pPr>
          </w:p>
        </w:tc>
      </w:tr>
      <w:tr w:rsidR="00EC735D">
        <w:trPr>
          <w:cantSplit/>
          <w:trHeight w:val="316"/>
          <w:jc w:val="center"/>
        </w:trPr>
        <w:tc>
          <w:tcPr>
            <w:tcW w:w="630" w:type="dxa"/>
            <w:vMerge/>
            <w:vAlign w:val="center"/>
          </w:tcPr>
          <w:p w:rsidR="00EC735D" w:rsidRDefault="00EC735D">
            <w:pPr>
              <w:adjustRightInd w:val="0"/>
              <w:snapToGrid w:val="0"/>
              <w:jc w:val="center"/>
            </w:pPr>
          </w:p>
        </w:tc>
        <w:tc>
          <w:tcPr>
            <w:tcW w:w="1302" w:type="dxa"/>
            <w:vMerge/>
            <w:vAlign w:val="center"/>
          </w:tcPr>
          <w:p w:rsidR="00EC735D" w:rsidRDefault="00EC735D">
            <w:pPr>
              <w:adjustRightInd w:val="0"/>
              <w:snapToGrid w:val="0"/>
              <w:jc w:val="center"/>
            </w:pPr>
          </w:p>
        </w:tc>
        <w:tc>
          <w:tcPr>
            <w:tcW w:w="1661" w:type="dxa"/>
            <w:vAlign w:val="center"/>
          </w:tcPr>
          <w:p w:rsidR="00EC735D" w:rsidRDefault="00752089">
            <w:pPr>
              <w:adjustRightInd w:val="0"/>
              <w:snapToGrid w:val="0"/>
              <w:jc w:val="center"/>
              <w:rPr>
                <w:rFonts w:cs="Times New Roman"/>
                <w:szCs w:val="21"/>
              </w:rPr>
            </w:pPr>
            <w:r>
              <w:rPr>
                <w:rFonts w:cs="Times New Roman"/>
                <w:szCs w:val="21"/>
              </w:rPr>
              <w:t>日平均</w:t>
            </w:r>
          </w:p>
        </w:tc>
        <w:tc>
          <w:tcPr>
            <w:tcW w:w="1615" w:type="dxa"/>
            <w:vAlign w:val="center"/>
          </w:tcPr>
          <w:p w:rsidR="00EC735D" w:rsidRDefault="00752089">
            <w:pPr>
              <w:adjustRightInd w:val="0"/>
              <w:snapToGrid w:val="0"/>
              <w:jc w:val="center"/>
              <w:rPr>
                <w:rFonts w:cs="Times New Roman"/>
                <w:szCs w:val="21"/>
              </w:rPr>
            </w:pPr>
            <w:r>
              <w:rPr>
                <w:rFonts w:cs="Times New Roman" w:hint="eastAsia"/>
                <w:szCs w:val="21"/>
              </w:rPr>
              <w:t>75</w:t>
            </w:r>
          </w:p>
        </w:tc>
        <w:tc>
          <w:tcPr>
            <w:tcW w:w="3314" w:type="dxa"/>
            <w:vMerge/>
            <w:vAlign w:val="center"/>
          </w:tcPr>
          <w:p w:rsidR="00EC735D" w:rsidRDefault="00EC735D">
            <w:pPr>
              <w:adjustRightInd w:val="0"/>
              <w:snapToGrid w:val="0"/>
              <w:jc w:val="center"/>
              <w:rPr>
                <w:rFonts w:cs="Times New Roman"/>
                <w:szCs w:val="21"/>
              </w:rPr>
            </w:pPr>
          </w:p>
        </w:tc>
      </w:tr>
      <w:tr w:rsidR="00EC735D">
        <w:trPr>
          <w:cantSplit/>
          <w:trHeight w:val="331"/>
          <w:jc w:val="center"/>
        </w:trPr>
        <w:tc>
          <w:tcPr>
            <w:tcW w:w="630" w:type="dxa"/>
            <w:vMerge/>
            <w:vAlign w:val="center"/>
          </w:tcPr>
          <w:p w:rsidR="00EC735D" w:rsidRDefault="00EC735D">
            <w:pPr>
              <w:adjustRightInd w:val="0"/>
              <w:snapToGrid w:val="0"/>
              <w:jc w:val="center"/>
            </w:pPr>
          </w:p>
        </w:tc>
        <w:tc>
          <w:tcPr>
            <w:tcW w:w="1302" w:type="dxa"/>
            <w:vMerge/>
            <w:vAlign w:val="center"/>
          </w:tcPr>
          <w:p w:rsidR="00EC735D" w:rsidRDefault="00EC735D">
            <w:pPr>
              <w:adjustRightInd w:val="0"/>
              <w:snapToGrid w:val="0"/>
              <w:jc w:val="center"/>
            </w:pPr>
          </w:p>
        </w:tc>
        <w:tc>
          <w:tcPr>
            <w:tcW w:w="1661" w:type="dxa"/>
            <w:vAlign w:val="center"/>
          </w:tcPr>
          <w:p w:rsidR="00EC735D" w:rsidRDefault="00752089">
            <w:pPr>
              <w:adjustRightInd w:val="0"/>
              <w:snapToGrid w:val="0"/>
              <w:jc w:val="center"/>
              <w:rPr>
                <w:rFonts w:cs="Times New Roman"/>
                <w:szCs w:val="21"/>
              </w:rPr>
            </w:pPr>
            <w:r>
              <w:rPr>
                <w:rFonts w:cs="Times New Roman"/>
                <w:szCs w:val="21"/>
              </w:rPr>
              <w:t>日平均</w:t>
            </w:r>
          </w:p>
        </w:tc>
        <w:tc>
          <w:tcPr>
            <w:tcW w:w="1615" w:type="dxa"/>
            <w:vAlign w:val="center"/>
          </w:tcPr>
          <w:p w:rsidR="00EC735D" w:rsidRDefault="00752089">
            <w:pPr>
              <w:adjustRightInd w:val="0"/>
              <w:snapToGrid w:val="0"/>
              <w:jc w:val="center"/>
              <w:rPr>
                <w:rFonts w:cs="Times New Roman"/>
                <w:szCs w:val="21"/>
              </w:rPr>
            </w:pPr>
            <w:r>
              <w:rPr>
                <w:rFonts w:cs="Times New Roman" w:hint="eastAsia"/>
                <w:szCs w:val="21"/>
              </w:rPr>
              <w:t>300</w:t>
            </w:r>
          </w:p>
        </w:tc>
        <w:tc>
          <w:tcPr>
            <w:tcW w:w="3314" w:type="dxa"/>
            <w:vMerge/>
            <w:vAlign w:val="center"/>
          </w:tcPr>
          <w:p w:rsidR="00EC735D" w:rsidRDefault="00EC735D">
            <w:pPr>
              <w:adjustRightInd w:val="0"/>
              <w:snapToGrid w:val="0"/>
              <w:jc w:val="center"/>
              <w:rPr>
                <w:rFonts w:cs="Times New Roman"/>
                <w:szCs w:val="21"/>
              </w:rPr>
            </w:pPr>
          </w:p>
        </w:tc>
      </w:tr>
      <w:tr w:rsidR="00EC735D">
        <w:trPr>
          <w:cantSplit/>
          <w:jc w:val="center"/>
        </w:trPr>
        <w:tc>
          <w:tcPr>
            <w:tcW w:w="630" w:type="dxa"/>
            <w:vAlign w:val="center"/>
          </w:tcPr>
          <w:p w:rsidR="00EC735D" w:rsidRDefault="00752089">
            <w:pPr>
              <w:adjustRightInd w:val="0"/>
              <w:snapToGrid w:val="0"/>
              <w:jc w:val="center"/>
              <w:rPr>
                <w:rFonts w:cs="Times New Roman"/>
                <w:szCs w:val="21"/>
              </w:rPr>
            </w:pPr>
            <w:r>
              <w:rPr>
                <w:rFonts w:cs="Times New Roman" w:hint="eastAsia"/>
                <w:szCs w:val="21"/>
              </w:rPr>
              <w:t>5</w:t>
            </w:r>
          </w:p>
        </w:tc>
        <w:tc>
          <w:tcPr>
            <w:tcW w:w="1302" w:type="dxa"/>
            <w:vAlign w:val="center"/>
          </w:tcPr>
          <w:p w:rsidR="00EC735D" w:rsidRDefault="00752089">
            <w:pPr>
              <w:adjustRightInd w:val="0"/>
              <w:snapToGrid w:val="0"/>
              <w:jc w:val="center"/>
              <w:rPr>
                <w:rFonts w:cs="Times New Roman"/>
                <w:szCs w:val="21"/>
              </w:rPr>
            </w:pPr>
            <w:r>
              <w:rPr>
                <w:rFonts w:cs="Times New Roman"/>
                <w:szCs w:val="21"/>
              </w:rPr>
              <w:t>非甲烷总烃</w:t>
            </w:r>
          </w:p>
        </w:tc>
        <w:tc>
          <w:tcPr>
            <w:tcW w:w="1661" w:type="dxa"/>
            <w:vAlign w:val="center"/>
          </w:tcPr>
          <w:p w:rsidR="00EC735D" w:rsidRDefault="00752089">
            <w:pPr>
              <w:adjustRightInd w:val="0"/>
              <w:snapToGrid w:val="0"/>
              <w:jc w:val="center"/>
              <w:rPr>
                <w:rFonts w:cs="Times New Roman"/>
                <w:szCs w:val="21"/>
              </w:rPr>
            </w:pPr>
            <w:r>
              <w:rPr>
                <w:rFonts w:cs="Times New Roman"/>
                <w:szCs w:val="21"/>
              </w:rPr>
              <w:t>最大一次浓度</w:t>
            </w:r>
          </w:p>
        </w:tc>
        <w:tc>
          <w:tcPr>
            <w:tcW w:w="1615" w:type="dxa"/>
            <w:vAlign w:val="center"/>
          </w:tcPr>
          <w:p w:rsidR="00EC735D" w:rsidRDefault="00752089">
            <w:pPr>
              <w:adjustRightInd w:val="0"/>
              <w:snapToGrid w:val="0"/>
              <w:jc w:val="center"/>
              <w:rPr>
                <w:rFonts w:cs="Times New Roman"/>
                <w:szCs w:val="21"/>
              </w:rPr>
            </w:pPr>
            <w:r>
              <w:rPr>
                <w:rFonts w:cs="Times New Roman"/>
                <w:szCs w:val="21"/>
              </w:rPr>
              <w:t>2000</w:t>
            </w:r>
          </w:p>
        </w:tc>
        <w:tc>
          <w:tcPr>
            <w:tcW w:w="3314" w:type="dxa"/>
            <w:vAlign w:val="center"/>
          </w:tcPr>
          <w:p w:rsidR="00EC735D" w:rsidRDefault="00752089">
            <w:pPr>
              <w:adjustRightInd w:val="0"/>
              <w:snapToGrid w:val="0"/>
              <w:rPr>
                <w:rFonts w:cs="Times New Roman"/>
                <w:szCs w:val="21"/>
              </w:rPr>
            </w:pPr>
            <w:r>
              <w:rPr>
                <w:rFonts w:cs="Times New Roman"/>
                <w:szCs w:val="21"/>
              </w:rPr>
              <w:t>参照中国环境科学出版社出版的国家环境保护局科技标准司的《大气污染物综合排放标准详解》</w:t>
            </w:r>
          </w:p>
        </w:tc>
      </w:tr>
    </w:tbl>
    <w:p w:rsidR="00EC735D" w:rsidRDefault="00752089" w:rsidP="00752089">
      <w:pPr>
        <w:adjustRightInd w:val="0"/>
        <w:snapToGrid w:val="0"/>
        <w:spacing w:beforeLines="50" w:line="360" w:lineRule="auto"/>
        <w:ind w:firstLineChars="200" w:firstLine="480"/>
        <w:rPr>
          <w:rFonts w:cs="Times New Roman"/>
          <w:sz w:val="24"/>
        </w:rPr>
      </w:pPr>
      <w:r>
        <w:rPr>
          <w:rFonts w:ascii="宋体" w:eastAsia="宋体" w:hAnsi="宋体" w:cs="宋体" w:hint="eastAsia"/>
          <w:sz w:val="24"/>
        </w:rPr>
        <w:t>⑵声环境</w:t>
      </w:r>
    </w:p>
    <w:p w:rsidR="00EC735D" w:rsidRDefault="00752089">
      <w:pPr>
        <w:adjustRightInd w:val="0"/>
        <w:snapToGrid w:val="0"/>
        <w:spacing w:line="360" w:lineRule="auto"/>
        <w:ind w:firstLineChars="200" w:firstLine="480"/>
        <w:rPr>
          <w:rFonts w:eastAsia="宋体" w:cs="Times New Roman"/>
          <w:b/>
          <w:sz w:val="24"/>
        </w:rPr>
      </w:pPr>
      <w:r>
        <w:rPr>
          <w:rFonts w:eastAsia="宋体" w:cs="Times New Roman"/>
          <w:sz w:val="24"/>
        </w:rPr>
        <w:t>本项目所在区域执行《声环境质量标准》（</w:t>
      </w:r>
      <w:r>
        <w:rPr>
          <w:rFonts w:eastAsia="宋体" w:cs="Times New Roman"/>
          <w:sz w:val="24"/>
        </w:rPr>
        <w:t>GB3096-2008</w:t>
      </w:r>
      <w:r>
        <w:rPr>
          <w:rFonts w:eastAsia="宋体" w:cs="Times New Roman"/>
          <w:sz w:val="24"/>
        </w:rPr>
        <w:t>）中的</w:t>
      </w:r>
      <w:r>
        <w:rPr>
          <w:rFonts w:eastAsia="宋体" w:cs="Times New Roman"/>
          <w:sz w:val="24"/>
        </w:rPr>
        <w:t>3</w:t>
      </w:r>
      <w:r>
        <w:rPr>
          <w:rFonts w:eastAsia="宋体" w:cs="Times New Roman"/>
          <w:sz w:val="24"/>
        </w:rPr>
        <w:t>类标准，具体见表</w:t>
      </w:r>
      <w:r>
        <w:rPr>
          <w:rFonts w:eastAsia="宋体" w:cs="Times New Roman"/>
          <w:sz w:val="24"/>
        </w:rPr>
        <w:t>1-1</w:t>
      </w:r>
      <w:r>
        <w:rPr>
          <w:rFonts w:eastAsia="宋体" w:cs="Times New Roman" w:hint="eastAsia"/>
          <w:sz w:val="24"/>
        </w:rPr>
        <w:t>1</w:t>
      </w:r>
      <w:r>
        <w:rPr>
          <w:rFonts w:eastAsia="宋体" w:cs="Times New Roman"/>
          <w:sz w:val="24"/>
        </w:rPr>
        <w:t>。</w:t>
      </w:r>
    </w:p>
    <w:p w:rsidR="00EC735D" w:rsidRDefault="00752089">
      <w:pPr>
        <w:adjustRightInd w:val="0"/>
        <w:snapToGrid w:val="0"/>
        <w:spacing w:line="360" w:lineRule="auto"/>
        <w:jc w:val="center"/>
        <w:rPr>
          <w:rFonts w:cs="Times New Roman"/>
          <w:b/>
          <w:sz w:val="24"/>
        </w:rPr>
      </w:pPr>
      <w:r>
        <w:rPr>
          <w:rFonts w:cs="Times New Roman" w:hint="eastAsia"/>
          <w:b/>
          <w:sz w:val="24"/>
        </w:rPr>
        <w:t xml:space="preserve">         </w:t>
      </w:r>
      <w:r>
        <w:rPr>
          <w:rFonts w:cs="Times New Roman"/>
          <w:b/>
          <w:sz w:val="24"/>
        </w:rPr>
        <w:t>表</w:t>
      </w:r>
      <w:r>
        <w:rPr>
          <w:rFonts w:cs="Times New Roman"/>
          <w:b/>
          <w:sz w:val="24"/>
        </w:rPr>
        <w:t>1-1</w:t>
      </w:r>
      <w:r>
        <w:rPr>
          <w:rFonts w:cs="Times New Roman" w:hint="eastAsia"/>
          <w:b/>
          <w:sz w:val="24"/>
        </w:rPr>
        <w:t>1</w:t>
      </w:r>
      <w:r>
        <w:rPr>
          <w:rFonts w:cs="Times New Roman"/>
          <w:b/>
          <w:sz w:val="24"/>
        </w:rPr>
        <w:t xml:space="preserve">  </w:t>
      </w:r>
      <w:r>
        <w:rPr>
          <w:rFonts w:cs="Times New Roman" w:hint="eastAsia"/>
          <w:b/>
          <w:sz w:val="24"/>
        </w:rPr>
        <w:t xml:space="preserve">   </w:t>
      </w:r>
      <w:r>
        <w:rPr>
          <w:rFonts w:cs="Times New Roman"/>
          <w:b/>
          <w:sz w:val="24"/>
        </w:rPr>
        <w:t xml:space="preserve">  </w:t>
      </w:r>
      <w:r>
        <w:rPr>
          <w:rFonts w:cs="Times New Roman" w:hint="eastAsia"/>
          <w:b/>
          <w:sz w:val="24"/>
        </w:rPr>
        <w:t xml:space="preserve">   </w:t>
      </w:r>
      <w:r>
        <w:rPr>
          <w:rFonts w:cs="Times New Roman"/>
          <w:b/>
          <w:sz w:val="24"/>
        </w:rPr>
        <w:t>环境噪声评价标准</w:t>
      </w:r>
      <w:r>
        <w:rPr>
          <w:rFonts w:cs="Times New Roman"/>
          <w:b/>
          <w:sz w:val="24"/>
        </w:rPr>
        <w:t xml:space="preserve">  </w:t>
      </w:r>
      <w:r>
        <w:rPr>
          <w:rFonts w:cs="Times New Roman" w:hint="eastAsia"/>
          <w:b/>
          <w:sz w:val="24"/>
        </w:rPr>
        <w:t xml:space="preserve">   </w:t>
      </w:r>
      <w:r>
        <w:rPr>
          <w:rFonts w:cs="Times New Roman"/>
          <w:b/>
          <w:sz w:val="24"/>
        </w:rPr>
        <w:t xml:space="preserve">  </w:t>
      </w:r>
      <w:r>
        <w:rPr>
          <w:rFonts w:cs="Times New Roman"/>
          <w:b/>
          <w:sz w:val="24"/>
        </w:rPr>
        <w:t>（等效声级</w:t>
      </w:r>
      <w:r>
        <w:rPr>
          <w:rFonts w:cs="Times New Roman"/>
          <w:b/>
          <w:sz w:val="24"/>
        </w:rPr>
        <w:t>LAeq</w:t>
      </w:r>
      <w:r>
        <w:rPr>
          <w:rFonts w:cs="Times New Roman"/>
          <w:b/>
          <w:sz w:val="24"/>
        </w:rPr>
        <w:t>：</w:t>
      </w:r>
      <w:r>
        <w:rPr>
          <w:rFonts w:cs="Times New Roman"/>
          <w:b/>
          <w:sz w:val="24"/>
        </w:rPr>
        <w:t>dB</w:t>
      </w:r>
      <w:r>
        <w:rPr>
          <w:rFonts w:cs="Times New Roman"/>
          <w:b/>
          <w:sz w:val="24"/>
        </w:rPr>
        <w:t>）</w:t>
      </w:r>
    </w:p>
    <w:tbl>
      <w:tblPr>
        <w:tblW w:w="8946"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3080"/>
        <w:gridCol w:w="2789"/>
        <w:gridCol w:w="3077"/>
      </w:tblGrid>
      <w:tr w:rsidR="00EC735D">
        <w:trPr>
          <w:trHeight w:val="362"/>
          <w:jc w:val="center"/>
        </w:trPr>
        <w:tc>
          <w:tcPr>
            <w:tcW w:w="3080" w:type="dxa"/>
            <w:vAlign w:val="center"/>
          </w:tcPr>
          <w:p w:rsidR="00EC735D" w:rsidRDefault="00752089">
            <w:pPr>
              <w:adjustRightInd w:val="0"/>
              <w:snapToGrid w:val="0"/>
              <w:jc w:val="center"/>
              <w:rPr>
                <w:rFonts w:cs="Times New Roman"/>
                <w:szCs w:val="21"/>
              </w:rPr>
            </w:pPr>
            <w:r>
              <w:rPr>
                <w:rFonts w:cs="Times New Roman"/>
                <w:szCs w:val="21"/>
              </w:rPr>
              <w:t>类别</w:t>
            </w:r>
          </w:p>
        </w:tc>
        <w:tc>
          <w:tcPr>
            <w:tcW w:w="2789" w:type="dxa"/>
            <w:vAlign w:val="center"/>
          </w:tcPr>
          <w:p w:rsidR="00EC735D" w:rsidRDefault="00752089">
            <w:pPr>
              <w:adjustRightInd w:val="0"/>
              <w:snapToGrid w:val="0"/>
              <w:jc w:val="center"/>
              <w:rPr>
                <w:rFonts w:cs="Times New Roman"/>
                <w:szCs w:val="21"/>
              </w:rPr>
            </w:pPr>
            <w:r>
              <w:rPr>
                <w:rFonts w:cs="Times New Roman"/>
                <w:szCs w:val="21"/>
              </w:rPr>
              <w:t>昼间</w:t>
            </w:r>
          </w:p>
        </w:tc>
        <w:tc>
          <w:tcPr>
            <w:tcW w:w="3077" w:type="dxa"/>
            <w:vAlign w:val="center"/>
          </w:tcPr>
          <w:p w:rsidR="00EC735D" w:rsidRDefault="00752089">
            <w:pPr>
              <w:adjustRightInd w:val="0"/>
              <w:snapToGrid w:val="0"/>
              <w:jc w:val="center"/>
              <w:rPr>
                <w:rFonts w:cs="Times New Roman"/>
                <w:szCs w:val="21"/>
              </w:rPr>
            </w:pPr>
            <w:r>
              <w:rPr>
                <w:rFonts w:cs="Times New Roman"/>
                <w:szCs w:val="21"/>
              </w:rPr>
              <w:t>夜间</w:t>
            </w:r>
          </w:p>
        </w:tc>
      </w:tr>
      <w:tr w:rsidR="00EC735D">
        <w:trPr>
          <w:trHeight w:val="392"/>
          <w:jc w:val="center"/>
        </w:trPr>
        <w:tc>
          <w:tcPr>
            <w:tcW w:w="3080" w:type="dxa"/>
            <w:vAlign w:val="center"/>
          </w:tcPr>
          <w:p w:rsidR="00EC735D" w:rsidRDefault="00752089">
            <w:pPr>
              <w:adjustRightInd w:val="0"/>
              <w:snapToGrid w:val="0"/>
              <w:jc w:val="center"/>
              <w:rPr>
                <w:rFonts w:cs="Times New Roman"/>
                <w:szCs w:val="21"/>
              </w:rPr>
            </w:pPr>
            <w:r>
              <w:rPr>
                <w:rFonts w:cs="Times New Roman" w:hint="eastAsia"/>
                <w:szCs w:val="21"/>
              </w:rPr>
              <w:t>3</w:t>
            </w:r>
            <w:r>
              <w:rPr>
                <w:rFonts w:cs="Times New Roman"/>
                <w:szCs w:val="21"/>
              </w:rPr>
              <w:t>类</w:t>
            </w:r>
          </w:p>
        </w:tc>
        <w:tc>
          <w:tcPr>
            <w:tcW w:w="2789" w:type="dxa"/>
            <w:vAlign w:val="center"/>
          </w:tcPr>
          <w:p w:rsidR="00EC735D" w:rsidRDefault="00752089">
            <w:pPr>
              <w:adjustRightInd w:val="0"/>
              <w:snapToGrid w:val="0"/>
              <w:jc w:val="center"/>
              <w:rPr>
                <w:rFonts w:cs="Times New Roman"/>
                <w:szCs w:val="21"/>
              </w:rPr>
            </w:pPr>
            <w:r>
              <w:rPr>
                <w:rFonts w:cs="Times New Roman"/>
                <w:szCs w:val="21"/>
              </w:rPr>
              <w:t>6</w:t>
            </w:r>
            <w:r>
              <w:rPr>
                <w:rFonts w:cs="Times New Roman" w:hint="eastAsia"/>
                <w:szCs w:val="21"/>
              </w:rPr>
              <w:t>5</w:t>
            </w:r>
          </w:p>
        </w:tc>
        <w:tc>
          <w:tcPr>
            <w:tcW w:w="3077" w:type="dxa"/>
            <w:vAlign w:val="center"/>
          </w:tcPr>
          <w:p w:rsidR="00EC735D" w:rsidRDefault="00752089">
            <w:pPr>
              <w:adjustRightInd w:val="0"/>
              <w:snapToGrid w:val="0"/>
              <w:jc w:val="center"/>
              <w:rPr>
                <w:rFonts w:cs="Times New Roman"/>
                <w:szCs w:val="21"/>
              </w:rPr>
            </w:pPr>
            <w:r>
              <w:rPr>
                <w:rFonts w:cs="Times New Roman"/>
                <w:szCs w:val="21"/>
              </w:rPr>
              <w:t>5</w:t>
            </w:r>
            <w:r>
              <w:rPr>
                <w:rFonts w:cs="Times New Roman" w:hint="eastAsia"/>
                <w:szCs w:val="21"/>
              </w:rPr>
              <w:t>5</w:t>
            </w:r>
          </w:p>
        </w:tc>
      </w:tr>
    </w:tbl>
    <w:p w:rsidR="00EC735D" w:rsidRDefault="00752089" w:rsidP="00752089">
      <w:pPr>
        <w:adjustRightInd w:val="0"/>
        <w:snapToGrid w:val="0"/>
        <w:spacing w:beforeLines="50" w:line="360" w:lineRule="auto"/>
        <w:ind w:firstLineChars="200" w:firstLine="480"/>
        <w:rPr>
          <w:rFonts w:cs="Times New Roman"/>
          <w:sz w:val="24"/>
        </w:rPr>
      </w:pPr>
      <w:r>
        <w:rPr>
          <w:rFonts w:ascii="宋体" w:eastAsia="宋体" w:hAnsi="宋体" w:cs="宋体" w:hint="eastAsia"/>
          <w:sz w:val="24"/>
        </w:rPr>
        <w:t>⑶地表水环境</w:t>
      </w:r>
    </w:p>
    <w:p w:rsidR="00EC735D" w:rsidRDefault="00752089">
      <w:pPr>
        <w:adjustRightInd w:val="0"/>
        <w:snapToGrid w:val="0"/>
        <w:spacing w:line="360" w:lineRule="auto"/>
        <w:ind w:firstLineChars="200" w:firstLine="480"/>
        <w:rPr>
          <w:rFonts w:cs="Times New Roman"/>
          <w:sz w:val="24"/>
        </w:rPr>
      </w:pPr>
      <w:r>
        <w:rPr>
          <w:rFonts w:eastAsia="宋体" w:cs="Times New Roman"/>
          <w:sz w:val="24"/>
        </w:rPr>
        <w:t>本项目地表水环境质量执行《地表水环境质量标准》（</w:t>
      </w:r>
      <w:r>
        <w:rPr>
          <w:rFonts w:eastAsia="宋体" w:cs="Times New Roman"/>
          <w:sz w:val="24"/>
        </w:rPr>
        <w:t>GB3838-2002</w:t>
      </w:r>
      <w:r>
        <w:rPr>
          <w:rFonts w:eastAsia="宋体" w:cs="Times New Roman"/>
          <w:sz w:val="24"/>
        </w:rPr>
        <w:t>）</w:t>
      </w:r>
      <w:r>
        <w:rPr>
          <w:rFonts w:ascii="宋体" w:eastAsia="宋体" w:hAnsi="宋体" w:cs="宋体" w:hint="eastAsia"/>
          <w:sz w:val="24"/>
        </w:rPr>
        <w:t>Ⅲ</w:t>
      </w:r>
      <w:r>
        <w:rPr>
          <w:rFonts w:eastAsia="宋体" w:cs="Times New Roman"/>
          <w:sz w:val="24"/>
        </w:rPr>
        <w:t>类标准。具体标准见表</w:t>
      </w:r>
      <w:r>
        <w:rPr>
          <w:rFonts w:eastAsia="宋体" w:cs="Times New Roman"/>
          <w:sz w:val="24"/>
        </w:rPr>
        <w:t>1-1</w:t>
      </w:r>
      <w:r>
        <w:rPr>
          <w:rFonts w:eastAsia="宋体" w:cs="Times New Roman" w:hint="eastAsia"/>
          <w:sz w:val="24"/>
        </w:rPr>
        <w:t>2</w:t>
      </w:r>
      <w:r>
        <w:rPr>
          <w:rFonts w:eastAsia="宋体" w:cs="Times New Roman"/>
          <w:sz w:val="24"/>
        </w:rPr>
        <w:t>。</w:t>
      </w:r>
    </w:p>
    <w:p w:rsidR="00EC735D" w:rsidRDefault="00752089">
      <w:pPr>
        <w:adjustRightInd w:val="0"/>
        <w:snapToGrid w:val="0"/>
        <w:spacing w:line="360" w:lineRule="auto"/>
        <w:jc w:val="center"/>
        <w:rPr>
          <w:rFonts w:cs="Times New Roman"/>
          <w:b/>
          <w:sz w:val="24"/>
        </w:rPr>
      </w:pPr>
      <w:r>
        <w:rPr>
          <w:rFonts w:cs="Times New Roman"/>
          <w:b/>
          <w:sz w:val="24"/>
        </w:rPr>
        <w:t xml:space="preserve">             </w:t>
      </w:r>
      <w:r>
        <w:rPr>
          <w:rFonts w:cs="Times New Roman"/>
          <w:b/>
          <w:sz w:val="24"/>
        </w:rPr>
        <w:t>表</w:t>
      </w:r>
      <w:r>
        <w:rPr>
          <w:rFonts w:cs="Times New Roman"/>
          <w:b/>
          <w:sz w:val="24"/>
        </w:rPr>
        <w:t>1-1</w:t>
      </w:r>
      <w:r>
        <w:rPr>
          <w:rFonts w:cs="Times New Roman" w:hint="eastAsia"/>
          <w:b/>
          <w:sz w:val="24"/>
        </w:rPr>
        <w:t>2</w:t>
      </w:r>
      <w:r>
        <w:rPr>
          <w:rFonts w:cs="Times New Roman"/>
          <w:b/>
          <w:sz w:val="24"/>
        </w:rPr>
        <w:t xml:space="preserve">   </w:t>
      </w:r>
      <w:r>
        <w:rPr>
          <w:rFonts w:cs="Times New Roman" w:hint="eastAsia"/>
          <w:b/>
          <w:sz w:val="24"/>
        </w:rPr>
        <w:t xml:space="preserve"> </w:t>
      </w:r>
      <w:r>
        <w:rPr>
          <w:rFonts w:cs="Times New Roman"/>
          <w:b/>
          <w:sz w:val="24"/>
        </w:rPr>
        <w:t xml:space="preserve">  </w:t>
      </w:r>
      <w:r>
        <w:rPr>
          <w:rFonts w:cs="Times New Roman"/>
          <w:b/>
          <w:sz w:val="24"/>
        </w:rPr>
        <w:t>地表水环境质量标准</w:t>
      </w:r>
      <w:r>
        <w:rPr>
          <w:rFonts w:cs="Times New Roman"/>
          <w:b/>
          <w:sz w:val="24"/>
        </w:rPr>
        <w:t xml:space="preserve">    </w:t>
      </w:r>
      <w:r>
        <w:rPr>
          <w:rFonts w:cs="Times New Roman"/>
          <w:b/>
          <w:sz w:val="24"/>
        </w:rPr>
        <w:t>（单位：</w:t>
      </w:r>
      <w:r>
        <w:rPr>
          <w:rFonts w:cs="Times New Roman"/>
          <w:b/>
          <w:sz w:val="24"/>
        </w:rPr>
        <w:t>mg/L</w:t>
      </w:r>
      <w:r>
        <w:rPr>
          <w:rFonts w:cs="Times New Roman"/>
          <w:b/>
          <w:sz w:val="24"/>
        </w:rPr>
        <w:t>，</w:t>
      </w:r>
      <w:r>
        <w:rPr>
          <w:rFonts w:cs="Times New Roman"/>
          <w:b/>
          <w:sz w:val="24"/>
        </w:rPr>
        <w:t>pH</w:t>
      </w:r>
      <w:r>
        <w:rPr>
          <w:rFonts w:cs="Times New Roman"/>
          <w:b/>
          <w:sz w:val="24"/>
        </w:rPr>
        <w:t>除外）</w:t>
      </w:r>
    </w:p>
    <w:tbl>
      <w:tblPr>
        <w:tblW w:w="8946"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785"/>
        <w:gridCol w:w="1990"/>
        <w:gridCol w:w="1542"/>
        <w:gridCol w:w="1102"/>
        <w:gridCol w:w="2092"/>
        <w:gridCol w:w="1435"/>
      </w:tblGrid>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t>序号</w:t>
            </w:r>
          </w:p>
        </w:tc>
        <w:tc>
          <w:tcPr>
            <w:tcW w:w="1990" w:type="dxa"/>
            <w:vAlign w:val="center"/>
          </w:tcPr>
          <w:p w:rsidR="00EC735D" w:rsidRDefault="00752089">
            <w:pPr>
              <w:adjustRightInd w:val="0"/>
              <w:snapToGrid w:val="0"/>
              <w:jc w:val="center"/>
              <w:rPr>
                <w:rFonts w:cs="Times New Roman"/>
                <w:szCs w:val="21"/>
              </w:rPr>
            </w:pPr>
            <w:r>
              <w:rPr>
                <w:rFonts w:cs="Times New Roman"/>
                <w:szCs w:val="21"/>
              </w:rPr>
              <w:t>项目名称</w:t>
            </w:r>
          </w:p>
        </w:tc>
        <w:tc>
          <w:tcPr>
            <w:tcW w:w="1542" w:type="dxa"/>
            <w:vAlign w:val="center"/>
          </w:tcPr>
          <w:p w:rsidR="00EC735D" w:rsidRDefault="00752089">
            <w:pPr>
              <w:adjustRightInd w:val="0"/>
              <w:snapToGrid w:val="0"/>
              <w:jc w:val="center"/>
              <w:rPr>
                <w:rFonts w:cs="Times New Roman"/>
                <w:szCs w:val="21"/>
              </w:rPr>
            </w:pPr>
            <w:r>
              <w:rPr>
                <w:rFonts w:cs="Times New Roman"/>
                <w:szCs w:val="21"/>
              </w:rPr>
              <w:t>标准限值</w:t>
            </w:r>
          </w:p>
        </w:tc>
        <w:tc>
          <w:tcPr>
            <w:tcW w:w="1102" w:type="dxa"/>
            <w:vAlign w:val="center"/>
          </w:tcPr>
          <w:p w:rsidR="00EC735D" w:rsidRDefault="00752089">
            <w:pPr>
              <w:adjustRightInd w:val="0"/>
              <w:snapToGrid w:val="0"/>
              <w:jc w:val="center"/>
              <w:rPr>
                <w:rFonts w:cs="Times New Roman"/>
                <w:szCs w:val="21"/>
              </w:rPr>
            </w:pPr>
            <w:r>
              <w:rPr>
                <w:rFonts w:cs="Times New Roman"/>
                <w:szCs w:val="21"/>
              </w:rPr>
              <w:t>序号</w:t>
            </w:r>
          </w:p>
        </w:tc>
        <w:tc>
          <w:tcPr>
            <w:tcW w:w="2092" w:type="dxa"/>
            <w:vAlign w:val="center"/>
          </w:tcPr>
          <w:p w:rsidR="00EC735D" w:rsidRDefault="00752089">
            <w:pPr>
              <w:adjustRightInd w:val="0"/>
              <w:snapToGrid w:val="0"/>
              <w:jc w:val="center"/>
              <w:rPr>
                <w:rFonts w:cs="Times New Roman"/>
                <w:szCs w:val="21"/>
              </w:rPr>
            </w:pPr>
            <w:r>
              <w:rPr>
                <w:rFonts w:cs="Times New Roman"/>
                <w:szCs w:val="21"/>
              </w:rPr>
              <w:t>项目名称</w:t>
            </w:r>
          </w:p>
        </w:tc>
        <w:tc>
          <w:tcPr>
            <w:tcW w:w="1435" w:type="dxa"/>
            <w:vAlign w:val="center"/>
          </w:tcPr>
          <w:p w:rsidR="00EC735D" w:rsidRDefault="00752089">
            <w:pPr>
              <w:adjustRightInd w:val="0"/>
              <w:snapToGrid w:val="0"/>
              <w:jc w:val="center"/>
              <w:rPr>
                <w:rFonts w:cs="Times New Roman"/>
                <w:szCs w:val="21"/>
              </w:rPr>
            </w:pPr>
            <w:r>
              <w:rPr>
                <w:rFonts w:cs="Times New Roman"/>
                <w:szCs w:val="21"/>
              </w:rPr>
              <w:t>标准限值</w:t>
            </w:r>
          </w:p>
        </w:tc>
      </w:tr>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t>1</w:t>
            </w:r>
          </w:p>
        </w:tc>
        <w:tc>
          <w:tcPr>
            <w:tcW w:w="1990" w:type="dxa"/>
            <w:vAlign w:val="center"/>
          </w:tcPr>
          <w:p w:rsidR="00EC735D" w:rsidRDefault="00752089">
            <w:pPr>
              <w:adjustRightInd w:val="0"/>
              <w:snapToGrid w:val="0"/>
              <w:jc w:val="center"/>
              <w:rPr>
                <w:rFonts w:cs="Times New Roman"/>
                <w:szCs w:val="21"/>
              </w:rPr>
            </w:pPr>
            <w:r>
              <w:rPr>
                <w:rFonts w:cs="Times New Roman"/>
                <w:szCs w:val="21"/>
              </w:rPr>
              <w:t>pH</w:t>
            </w:r>
            <w:r>
              <w:rPr>
                <w:rFonts w:cs="Times New Roman"/>
                <w:szCs w:val="21"/>
              </w:rPr>
              <w:t>值</w:t>
            </w:r>
          </w:p>
        </w:tc>
        <w:tc>
          <w:tcPr>
            <w:tcW w:w="1542" w:type="dxa"/>
            <w:vAlign w:val="center"/>
          </w:tcPr>
          <w:p w:rsidR="00EC735D" w:rsidRDefault="00752089">
            <w:pPr>
              <w:adjustRightInd w:val="0"/>
              <w:snapToGrid w:val="0"/>
              <w:jc w:val="center"/>
              <w:rPr>
                <w:rFonts w:cs="Times New Roman"/>
                <w:szCs w:val="21"/>
              </w:rPr>
            </w:pPr>
            <w:r>
              <w:rPr>
                <w:rFonts w:cs="Times New Roman"/>
                <w:szCs w:val="21"/>
              </w:rPr>
              <w:t>6-9</w:t>
            </w:r>
          </w:p>
        </w:tc>
        <w:tc>
          <w:tcPr>
            <w:tcW w:w="1102" w:type="dxa"/>
            <w:vAlign w:val="center"/>
          </w:tcPr>
          <w:p w:rsidR="00EC735D" w:rsidRDefault="00752089">
            <w:pPr>
              <w:adjustRightInd w:val="0"/>
              <w:snapToGrid w:val="0"/>
              <w:jc w:val="center"/>
              <w:rPr>
                <w:rFonts w:cs="Times New Roman"/>
                <w:szCs w:val="21"/>
              </w:rPr>
            </w:pPr>
            <w:r>
              <w:rPr>
                <w:rFonts w:cs="Times New Roman"/>
                <w:szCs w:val="21"/>
              </w:rPr>
              <w:t>12</w:t>
            </w:r>
          </w:p>
        </w:tc>
        <w:tc>
          <w:tcPr>
            <w:tcW w:w="2092" w:type="dxa"/>
            <w:vAlign w:val="center"/>
          </w:tcPr>
          <w:p w:rsidR="00EC735D" w:rsidRDefault="00752089">
            <w:pPr>
              <w:adjustRightInd w:val="0"/>
              <w:snapToGrid w:val="0"/>
              <w:jc w:val="center"/>
              <w:rPr>
                <w:rFonts w:cs="Times New Roman"/>
                <w:szCs w:val="21"/>
              </w:rPr>
            </w:pPr>
            <w:r>
              <w:rPr>
                <w:rFonts w:cs="Times New Roman"/>
                <w:szCs w:val="21"/>
              </w:rPr>
              <w:t>总磷</w:t>
            </w:r>
          </w:p>
        </w:tc>
        <w:tc>
          <w:tcPr>
            <w:tcW w:w="1435" w:type="dxa"/>
            <w:vAlign w:val="center"/>
          </w:tcPr>
          <w:p w:rsidR="00EC735D" w:rsidRDefault="00752089">
            <w:pPr>
              <w:adjustRightInd w:val="0"/>
              <w:snapToGrid w:val="0"/>
              <w:jc w:val="center"/>
              <w:rPr>
                <w:rFonts w:cs="Times New Roman"/>
                <w:szCs w:val="21"/>
              </w:rPr>
            </w:pPr>
            <w:r>
              <w:rPr>
                <w:rFonts w:cs="Times New Roman"/>
                <w:szCs w:val="21"/>
              </w:rPr>
              <w:t>≤0.</w:t>
            </w:r>
            <w:r>
              <w:rPr>
                <w:rFonts w:cs="Times New Roman"/>
                <w:szCs w:val="21"/>
              </w:rPr>
              <w:t>2</w:t>
            </w:r>
          </w:p>
        </w:tc>
      </w:tr>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t>2</w:t>
            </w:r>
          </w:p>
        </w:tc>
        <w:tc>
          <w:tcPr>
            <w:tcW w:w="1990" w:type="dxa"/>
            <w:vAlign w:val="center"/>
          </w:tcPr>
          <w:p w:rsidR="00EC735D" w:rsidRDefault="00752089">
            <w:pPr>
              <w:adjustRightInd w:val="0"/>
              <w:snapToGrid w:val="0"/>
              <w:jc w:val="center"/>
              <w:rPr>
                <w:rFonts w:cs="Times New Roman"/>
                <w:szCs w:val="21"/>
              </w:rPr>
            </w:pPr>
            <w:r>
              <w:rPr>
                <w:rFonts w:cs="Times New Roman"/>
                <w:szCs w:val="21"/>
              </w:rPr>
              <w:t>粪大肠菌群</w:t>
            </w:r>
          </w:p>
        </w:tc>
        <w:tc>
          <w:tcPr>
            <w:tcW w:w="1542" w:type="dxa"/>
            <w:vAlign w:val="center"/>
          </w:tcPr>
          <w:p w:rsidR="00EC735D" w:rsidRDefault="00752089">
            <w:pPr>
              <w:adjustRightInd w:val="0"/>
              <w:snapToGrid w:val="0"/>
              <w:jc w:val="center"/>
              <w:rPr>
                <w:rFonts w:cs="Times New Roman"/>
                <w:szCs w:val="21"/>
              </w:rPr>
            </w:pPr>
            <w:r>
              <w:rPr>
                <w:rFonts w:cs="Times New Roman"/>
                <w:szCs w:val="21"/>
              </w:rPr>
              <w:t>≤</w:t>
            </w:r>
            <w:r>
              <w:rPr>
                <w:rFonts w:cs="Times New Roman"/>
                <w:szCs w:val="21"/>
              </w:rPr>
              <w:t>1</w:t>
            </w:r>
            <w:r>
              <w:rPr>
                <w:rFonts w:cs="Times New Roman"/>
                <w:szCs w:val="21"/>
              </w:rPr>
              <w:t>0000</w:t>
            </w:r>
          </w:p>
        </w:tc>
        <w:tc>
          <w:tcPr>
            <w:tcW w:w="1102" w:type="dxa"/>
            <w:vAlign w:val="center"/>
          </w:tcPr>
          <w:p w:rsidR="00EC735D" w:rsidRDefault="00752089">
            <w:pPr>
              <w:adjustRightInd w:val="0"/>
              <w:snapToGrid w:val="0"/>
              <w:jc w:val="center"/>
              <w:rPr>
                <w:rFonts w:cs="Times New Roman"/>
                <w:szCs w:val="21"/>
              </w:rPr>
            </w:pPr>
            <w:r>
              <w:rPr>
                <w:rFonts w:cs="Times New Roman"/>
                <w:szCs w:val="21"/>
              </w:rPr>
              <w:t>13</w:t>
            </w:r>
          </w:p>
        </w:tc>
        <w:tc>
          <w:tcPr>
            <w:tcW w:w="2092" w:type="dxa"/>
            <w:vAlign w:val="center"/>
          </w:tcPr>
          <w:p w:rsidR="00EC735D" w:rsidRDefault="00752089">
            <w:pPr>
              <w:adjustRightInd w:val="0"/>
              <w:snapToGrid w:val="0"/>
              <w:jc w:val="center"/>
              <w:rPr>
                <w:rFonts w:cs="Times New Roman"/>
                <w:szCs w:val="21"/>
              </w:rPr>
            </w:pPr>
            <w:r>
              <w:rPr>
                <w:rFonts w:cs="Times New Roman"/>
                <w:szCs w:val="21"/>
              </w:rPr>
              <w:t>锌</w:t>
            </w:r>
          </w:p>
        </w:tc>
        <w:tc>
          <w:tcPr>
            <w:tcW w:w="1435" w:type="dxa"/>
            <w:vAlign w:val="center"/>
          </w:tcPr>
          <w:p w:rsidR="00EC735D" w:rsidRDefault="00752089">
            <w:pPr>
              <w:adjustRightInd w:val="0"/>
              <w:snapToGrid w:val="0"/>
              <w:jc w:val="center"/>
              <w:rPr>
                <w:rFonts w:cs="Times New Roman"/>
                <w:szCs w:val="21"/>
              </w:rPr>
            </w:pPr>
            <w:r>
              <w:rPr>
                <w:rFonts w:cs="Times New Roman"/>
                <w:szCs w:val="21"/>
              </w:rPr>
              <w:t>≤</w:t>
            </w:r>
            <w:r>
              <w:rPr>
                <w:rFonts w:cs="Times New Roman"/>
                <w:szCs w:val="21"/>
              </w:rPr>
              <w:t>1</w:t>
            </w:r>
            <w:r>
              <w:rPr>
                <w:rFonts w:cs="Times New Roman"/>
                <w:szCs w:val="21"/>
              </w:rPr>
              <w:t>.0</w:t>
            </w:r>
          </w:p>
        </w:tc>
      </w:tr>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t>3</w:t>
            </w:r>
          </w:p>
        </w:tc>
        <w:tc>
          <w:tcPr>
            <w:tcW w:w="1990" w:type="dxa"/>
            <w:vAlign w:val="center"/>
          </w:tcPr>
          <w:p w:rsidR="00EC735D" w:rsidRDefault="00752089">
            <w:pPr>
              <w:adjustRightInd w:val="0"/>
              <w:snapToGrid w:val="0"/>
              <w:jc w:val="center"/>
              <w:rPr>
                <w:rFonts w:cs="Times New Roman"/>
                <w:szCs w:val="21"/>
              </w:rPr>
            </w:pPr>
            <w:r>
              <w:rPr>
                <w:rFonts w:cs="Times New Roman"/>
                <w:szCs w:val="21"/>
              </w:rPr>
              <w:t>COD</w:t>
            </w:r>
            <w:r>
              <w:rPr>
                <w:rFonts w:cs="Times New Roman"/>
                <w:szCs w:val="21"/>
                <w:vertAlign w:val="subscript"/>
              </w:rPr>
              <w:t>cr</w:t>
            </w:r>
          </w:p>
        </w:tc>
        <w:tc>
          <w:tcPr>
            <w:tcW w:w="1542" w:type="dxa"/>
            <w:vAlign w:val="center"/>
          </w:tcPr>
          <w:p w:rsidR="00EC735D" w:rsidRDefault="00752089">
            <w:pPr>
              <w:adjustRightInd w:val="0"/>
              <w:snapToGrid w:val="0"/>
              <w:jc w:val="center"/>
              <w:rPr>
                <w:rFonts w:cs="Times New Roman"/>
                <w:szCs w:val="21"/>
              </w:rPr>
            </w:pPr>
            <w:r>
              <w:rPr>
                <w:rFonts w:cs="Times New Roman"/>
                <w:szCs w:val="21"/>
              </w:rPr>
              <w:t>≤</w:t>
            </w:r>
            <w:r>
              <w:rPr>
                <w:rFonts w:cs="Times New Roman"/>
                <w:szCs w:val="21"/>
              </w:rPr>
              <w:t>2</w:t>
            </w:r>
            <w:r>
              <w:rPr>
                <w:rFonts w:cs="Times New Roman"/>
                <w:szCs w:val="21"/>
              </w:rPr>
              <w:t>0</w:t>
            </w:r>
          </w:p>
        </w:tc>
        <w:tc>
          <w:tcPr>
            <w:tcW w:w="1102" w:type="dxa"/>
            <w:vAlign w:val="center"/>
          </w:tcPr>
          <w:p w:rsidR="00EC735D" w:rsidRDefault="00752089">
            <w:pPr>
              <w:adjustRightInd w:val="0"/>
              <w:snapToGrid w:val="0"/>
              <w:jc w:val="center"/>
              <w:rPr>
                <w:rFonts w:cs="Times New Roman"/>
                <w:szCs w:val="21"/>
              </w:rPr>
            </w:pPr>
            <w:r>
              <w:rPr>
                <w:rFonts w:cs="Times New Roman"/>
                <w:szCs w:val="21"/>
              </w:rPr>
              <w:t>14</w:t>
            </w:r>
          </w:p>
        </w:tc>
        <w:tc>
          <w:tcPr>
            <w:tcW w:w="2092" w:type="dxa"/>
            <w:vAlign w:val="center"/>
          </w:tcPr>
          <w:p w:rsidR="00EC735D" w:rsidRDefault="00752089">
            <w:pPr>
              <w:adjustRightInd w:val="0"/>
              <w:snapToGrid w:val="0"/>
              <w:jc w:val="center"/>
              <w:rPr>
                <w:rFonts w:cs="Times New Roman"/>
                <w:szCs w:val="21"/>
              </w:rPr>
            </w:pPr>
            <w:r>
              <w:rPr>
                <w:rFonts w:cs="Times New Roman"/>
                <w:szCs w:val="21"/>
              </w:rPr>
              <w:t>镉</w:t>
            </w:r>
          </w:p>
        </w:tc>
        <w:tc>
          <w:tcPr>
            <w:tcW w:w="1435" w:type="dxa"/>
            <w:vAlign w:val="center"/>
          </w:tcPr>
          <w:p w:rsidR="00EC735D" w:rsidRDefault="00752089">
            <w:pPr>
              <w:adjustRightInd w:val="0"/>
              <w:snapToGrid w:val="0"/>
              <w:jc w:val="center"/>
              <w:rPr>
                <w:rFonts w:cs="Times New Roman"/>
                <w:szCs w:val="21"/>
              </w:rPr>
            </w:pPr>
            <w:r>
              <w:rPr>
                <w:rFonts w:cs="Times New Roman"/>
                <w:szCs w:val="21"/>
              </w:rPr>
              <w:t>≤0.005</w:t>
            </w:r>
          </w:p>
        </w:tc>
      </w:tr>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t>4</w:t>
            </w:r>
          </w:p>
        </w:tc>
        <w:tc>
          <w:tcPr>
            <w:tcW w:w="1990" w:type="dxa"/>
            <w:vAlign w:val="center"/>
          </w:tcPr>
          <w:p w:rsidR="00EC735D" w:rsidRDefault="00752089">
            <w:pPr>
              <w:adjustRightInd w:val="0"/>
              <w:snapToGrid w:val="0"/>
              <w:jc w:val="center"/>
              <w:rPr>
                <w:rFonts w:cs="Times New Roman"/>
                <w:szCs w:val="21"/>
              </w:rPr>
            </w:pPr>
            <w:r>
              <w:rPr>
                <w:rFonts w:cs="Times New Roman"/>
                <w:szCs w:val="21"/>
              </w:rPr>
              <w:t>BOD</w:t>
            </w:r>
            <w:r>
              <w:rPr>
                <w:rFonts w:cs="Times New Roman"/>
                <w:szCs w:val="21"/>
                <w:vertAlign w:val="subscript"/>
              </w:rPr>
              <w:t>5</w:t>
            </w:r>
          </w:p>
        </w:tc>
        <w:tc>
          <w:tcPr>
            <w:tcW w:w="1542" w:type="dxa"/>
            <w:vAlign w:val="center"/>
          </w:tcPr>
          <w:p w:rsidR="00EC735D" w:rsidRDefault="00752089">
            <w:pPr>
              <w:adjustRightInd w:val="0"/>
              <w:snapToGrid w:val="0"/>
              <w:jc w:val="center"/>
              <w:rPr>
                <w:rFonts w:cs="Times New Roman"/>
                <w:szCs w:val="21"/>
              </w:rPr>
            </w:pPr>
            <w:r>
              <w:rPr>
                <w:rFonts w:cs="Times New Roman"/>
                <w:szCs w:val="21"/>
              </w:rPr>
              <w:t>≤</w:t>
            </w:r>
            <w:r>
              <w:rPr>
                <w:rFonts w:cs="Times New Roman"/>
                <w:szCs w:val="21"/>
              </w:rPr>
              <w:t>4</w:t>
            </w:r>
          </w:p>
        </w:tc>
        <w:tc>
          <w:tcPr>
            <w:tcW w:w="1102" w:type="dxa"/>
            <w:vAlign w:val="center"/>
          </w:tcPr>
          <w:p w:rsidR="00EC735D" w:rsidRDefault="00752089">
            <w:pPr>
              <w:adjustRightInd w:val="0"/>
              <w:snapToGrid w:val="0"/>
              <w:jc w:val="center"/>
              <w:rPr>
                <w:rFonts w:cs="Times New Roman"/>
                <w:szCs w:val="21"/>
              </w:rPr>
            </w:pPr>
            <w:r>
              <w:rPr>
                <w:rFonts w:cs="Times New Roman"/>
                <w:szCs w:val="21"/>
              </w:rPr>
              <w:t>15</w:t>
            </w:r>
          </w:p>
        </w:tc>
        <w:tc>
          <w:tcPr>
            <w:tcW w:w="2092" w:type="dxa"/>
            <w:vAlign w:val="center"/>
          </w:tcPr>
          <w:p w:rsidR="00EC735D" w:rsidRDefault="00752089">
            <w:pPr>
              <w:adjustRightInd w:val="0"/>
              <w:snapToGrid w:val="0"/>
              <w:jc w:val="center"/>
              <w:rPr>
                <w:rFonts w:cs="Times New Roman"/>
                <w:szCs w:val="21"/>
              </w:rPr>
            </w:pPr>
            <w:r>
              <w:rPr>
                <w:rFonts w:cs="Times New Roman"/>
                <w:szCs w:val="21"/>
              </w:rPr>
              <w:t>铅</w:t>
            </w:r>
          </w:p>
        </w:tc>
        <w:tc>
          <w:tcPr>
            <w:tcW w:w="1435" w:type="dxa"/>
            <w:vAlign w:val="center"/>
          </w:tcPr>
          <w:p w:rsidR="00EC735D" w:rsidRDefault="00752089">
            <w:pPr>
              <w:adjustRightInd w:val="0"/>
              <w:snapToGrid w:val="0"/>
              <w:jc w:val="center"/>
              <w:rPr>
                <w:rFonts w:cs="Times New Roman"/>
                <w:szCs w:val="21"/>
              </w:rPr>
            </w:pPr>
            <w:r>
              <w:rPr>
                <w:rFonts w:cs="Times New Roman"/>
                <w:szCs w:val="21"/>
              </w:rPr>
              <w:t>≤0.05</w:t>
            </w:r>
          </w:p>
        </w:tc>
      </w:tr>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t>5</w:t>
            </w:r>
          </w:p>
        </w:tc>
        <w:tc>
          <w:tcPr>
            <w:tcW w:w="1990" w:type="dxa"/>
            <w:vAlign w:val="center"/>
          </w:tcPr>
          <w:p w:rsidR="00EC735D" w:rsidRDefault="00752089">
            <w:pPr>
              <w:adjustRightInd w:val="0"/>
              <w:snapToGrid w:val="0"/>
              <w:jc w:val="center"/>
              <w:rPr>
                <w:rFonts w:cs="Times New Roman"/>
                <w:szCs w:val="21"/>
              </w:rPr>
            </w:pPr>
            <w:r>
              <w:rPr>
                <w:rFonts w:cs="Times New Roman"/>
                <w:szCs w:val="21"/>
              </w:rPr>
              <w:t>氨氮</w:t>
            </w:r>
          </w:p>
        </w:tc>
        <w:tc>
          <w:tcPr>
            <w:tcW w:w="1542" w:type="dxa"/>
            <w:vAlign w:val="center"/>
          </w:tcPr>
          <w:p w:rsidR="00EC735D" w:rsidRDefault="00752089">
            <w:pPr>
              <w:adjustRightInd w:val="0"/>
              <w:snapToGrid w:val="0"/>
              <w:jc w:val="center"/>
              <w:rPr>
                <w:rFonts w:cs="Times New Roman"/>
                <w:szCs w:val="21"/>
              </w:rPr>
            </w:pPr>
            <w:r>
              <w:rPr>
                <w:rFonts w:cs="Times New Roman"/>
                <w:szCs w:val="21"/>
              </w:rPr>
              <w:t>≤1.</w:t>
            </w:r>
            <w:r>
              <w:rPr>
                <w:rFonts w:cs="Times New Roman"/>
                <w:szCs w:val="21"/>
              </w:rPr>
              <w:t>0</w:t>
            </w:r>
          </w:p>
        </w:tc>
        <w:tc>
          <w:tcPr>
            <w:tcW w:w="1102" w:type="dxa"/>
            <w:vAlign w:val="center"/>
          </w:tcPr>
          <w:p w:rsidR="00EC735D" w:rsidRDefault="00752089">
            <w:pPr>
              <w:adjustRightInd w:val="0"/>
              <w:snapToGrid w:val="0"/>
              <w:jc w:val="center"/>
              <w:rPr>
                <w:rFonts w:cs="Times New Roman"/>
                <w:szCs w:val="21"/>
              </w:rPr>
            </w:pPr>
            <w:r>
              <w:rPr>
                <w:rFonts w:cs="Times New Roman"/>
                <w:szCs w:val="21"/>
              </w:rPr>
              <w:t>16</w:t>
            </w:r>
          </w:p>
        </w:tc>
        <w:tc>
          <w:tcPr>
            <w:tcW w:w="2092" w:type="dxa"/>
            <w:vAlign w:val="center"/>
          </w:tcPr>
          <w:p w:rsidR="00EC735D" w:rsidRDefault="00752089">
            <w:pPr>
              <w:adjustRightInd w:val="0"/>
              <w:snapToGrid w:val="0"/>
              <w:jc w:val="center"/>
              <w:rPr>
                <w:rFonts w:cs="Times New Roman"/>
                <w:szCs w:val="21"/>
              </w:rPr>
            </w:pPr>
            <w:r>
              <w:rPr>
                <w:rFonts w:cs="Times New Roman"/>
                <w:szCs w:val="21"/>
              </w:rPr>
              <w:t>铜</w:t>
            </w:r>
          </w:p>
        </w:tc>
        <w:tc>
          <w:tcPr>
            <w:tcW w:w="1435" w:type="dxa"/>
            <w:vAlign w:val="center"/>
          </w:tcPr>
          <w:p w:rsidR="00EC735D" w:rsidRDefault="00752089">
            <w:pPr>
              <w:adjustRightInd w:val="0"/>
              <w:snapToGrid w:val="0"/>
              <w:jc w:val="center"/>
              <w:rPr>
                <w:rFonts w:cs="Times New Roman"/>
                <w:szCs w:val="21"/>
              </w:rPr>
            </w:pPr>
            <w:r>
              <w:rPr>
                <w:rFonts w:cs="Times New Roman"/>
                <w:szCs w:val="21"/>
              </w:rPr>
              <w:t>≤1.0</w:t>
            </w:r>
          </w:p>
        </w:tc>
      </w:tr>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t>6</w:t>
            </w:r>
          </w:p>
        </w:tc>
        <w:tc>
          <w:tcPr>
            <w:tcW w:w="1990" w:type="dxa"/>
            <w:vAlign w:val="center"/>
          </w:tcPr>
          <w:p w:rsidR="00EC735D" w:rsidRDefault="00752089">
            <w:pPr>
              <w:adjustRightInd w:val="0"/>
              <w:snapToGrid w:val="0"/>
              <w:jc w:val="center"/>
              <w:rPr>
                <w:rFonts w:cs="Times New Roman"/>
                <w:szCs w:val="21"/>
              </w:rPr>
            </w:pPr>
            <w:r>
              <w:rPr>
                <w:rFonts w:cs="Times New Roman"/>
                <w:szCs w:val="21"/>
              </w:rPr>
              <w:t>石油类</w:t>
            </w:r>
          </w:p>
        </w:tc>
        <w:tc>
          <w:tcPr>
            <w:tcW w:w="1542" w:type="dxa"/>
            <w:vAlign w:val="center"/>
          </w:tcPr>
          <w:p w:rsidR="00EC735D" w:rsidRDefault="00752089">
            <w:pPr>
              <w:adjustRightInd w:val="0"/>
              <w:snapToGrid w:val="0"/>
              <w:jc w:val="center"/>
              <w:rPr>
                <w:rFonts w:cs="Times New Roman"/>
                <w:szCs w:val="21"/>
              </w:rPr>
            </w:pPr>
            <w:r>
              <w:rPr>
                <w:rFonts w:cs="Times New Roman"/>
                <w:szCs w:val="21"/>
              </w:rPr>
              <w:t>≤0.</w:t>
            </w:r>
            <w:r>
              <w:rPr>
                <w:rFonts w:cs="Times New Roman"/>
                <w:szCs w:val="21"/>
              </w:rPr>
              <w:t>0</w:t>
            </w:r>
            <w:r>
              <w:rPr>
                <w:rFonts w:cs="Times New Roman"/>
                <w:szCs w:val="21"/>
              </w:rPr>
              <w:t>5</w:t>
            </w:r>
          </w:p>
        </w:tc>
        <w:tc>
          <w:tcPr>
            <w:tcW w:w="1102" w:type="dxa"/>
            <w:vAlign w:val="center"/>
          </w:tcPr>
          <w:p w:rsidR="00EC735D" w:rsidRDefault="00752089">
            <w:pPr>
              <w:adjustRightInd w:val="0"/>
              <w:snapToGrid w:val="0"/>
              <w:jc w:val="center"/>
              <w:rPr>
                <w:rFonts w:cs="Times New Roman"/>
                <w:szCs w:val="21"/>
              </w:rPr>
            </w:pPr>
            <w:r>
              <w:rPr>
                <w:rFonts w:cs="Times New Roman"/>
                <w:szCs w:val="21"/>
              </w:rPr>
              <w:t>17</w:t>
            </w:r>
          </w:p>
        </w:tc>
        <w:tc>
          <w:tcPr>
            <w:tcW w:w="2092" w:type="dxa"/>
            <w:vAlign w:val="center"/>
          </w:tcPr>
          <w:p w:rsidR="00EC735D" w:rsidRDefault="00752089">
            <w:pPr>
              <w:adjustRightInd w:val="0"/>
              <w:snapToGrid w:val="0"/>
              <w:jc w:val="center"/>
              <w:rPr>
                <w:rFonts w:cs="Times New Roman"/>
                <w:szCs w:val="21"/>
              </w:rPr>
            </w:pPr>
            <w:r>
              <w:rPr>
                <w:rFonts w:eastAsia="宋体" w:cs="Times New Roman"/>
                <w:szCs w:val="21"/>
              </w:rPr>
              <w:t>砷</w:t>
            </w:r>
          </w:p>
        </w:tc>
        <w:tc>
          <w:tcPr>
            <w:tcW w:w="1435" w:type="dxa"/>
            <w:vAlign w:val="center"/>
          </w:tcPr>
          <w:p w:rsidR="00EC735D" w:rsidRDefault="00752089">
            <w:pPr>
              <w:adjustRightInd w:val="0"/>
              <w:snapToGrid w:val="0"/>
              <w:jc w:val="center"/>
              <w:rPr>
                <w:rFonts w:cs="Times New Roman"/>
                <w:szCs w:val="21"/>
              </w:rPr>
            </w:pPr>
            <w:r>
              <w:rPr>
                <w:rFonts w:cs="Times New Roman"/>
                <w:szCs w:val="21"/>
              </w:rPr>
              <w:t>≤0.05</w:t>
            </w:r>
          </w:p>
        </w:tc>
      </w:tr>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t>7</w:t>
            </w:r>
          </w:p>
        </w:tc>
        <w:tc>
          <w:tcPr>
            <w:tcW w:w="1990" w:type="dxa"/>
            <w:vAlign w:val="center"/>
          </w:tcPr>
          <w:p w:rsidR="00EC735D" w:rsidRDefault="00752089">
            <w:pPr>
              <w:adjustRightInd w:val="0"/>
              <w:snapToGrid w:val="0"/>
              <w:jc w:val="center"/>
              <w:rPr>
                <w:rFonts w:cs="Times New Roman"/>
                <w:szCs w:val="21"/>
              </w:rPr>
            </w:pPr>
            <w:r>
              <w:rPr>
                <w:rFonts w:cs="Times New Roman"/>
                <w:szCs w:val="21"/>
              </w:rPr>
              <w:t>氟化物</w:t>
            </w:r>
          </w:p>
        </w:tc>
        <w:tc>
          <w:tcPr>
            <w:tcW w:w="1542" w:type="dxa"/>
            <w:vAlign w:val="center"/>
          </w:tcPr>
          <w:p w:rsidR="00EC735D" w:rsidRDefault="00752089">
            <w:pPr>
              <w:adjustRightInd w:val="0"/>
              <w:snapToGrid w:val="0"/>
              <w:jc w:val="center"/>
              <w:rPr>
                <w:rFonts w:cs="Times New Roman"/>
                <w:szCs w:val="21"/>
              </w:rPr>
            </w:pPr>
            <w:r>
              <w:rPr>
                <w:rFonts w:cs="Times New Roman"/>
                <w:szCs w:val="21"/>
              </w:rPr>
              <w:t>≤1.</w:t>
            </w:r>
            <w:r>
              <w:rPr>
                <w:rFonts w:cs="Times New Roman"/>
                <w:szCs w:val="21"/>
              </w:rPr>
              <w:t>0</w:t>
            </w:r>
          </w:p>
        </w:tc>
        <w:tc>
          <w:tcPr>
            <w:tcW w:w="1102" w:type="dxa"/>
            <w:vAlign w:val="center"/>
          </w:tcPr>
          <w:p w:rsidR="00EC735D" w:rsidRDefault="00752089">
            <w:pPr>
              <w:adjustRightInd w:val="0"/>
              <w:snapToGrid w:val="0"/>
              <w:jc w:val="center"/>
              <w:rPr>
                <w:rFonts w:cs="Times New Roman"/>
                <w:szCs w:val="21"/>
              </w:rPr>
            </w:pPr>
            <w:r>
              <w:rPr>
                <w:rFonts w:cs="Times New Roman"/>
                <w:szCs w:val="21"/>
              </w:rPr>
              <w:t>18</w:t>
            </w:r>
          </w:p>
        </w:tc>
        <w:tc>
          <w:tcPr>
            <w:tcW w:w="2092" w:type="dxa"/>
            <w:vAlign w:val="center"/>
          </w:tcPr>
          <w:p w:rsidR="00EC735D" w:rsidRDefault="00752089">
            <w:pPr>
              <w:adjustRightInd w:val="0"/>
              <w:snapToGrid w:val="0"/>
              <w:jc w:val="center"/>
              <w:rPr>
                <w:rFonts w:cs="Times New Roman"/>
                <w:szCs w:val="21"/>
              </w:rPr>
            </w:pPr>
            <w:r>
              <w:rPr>
                <w:rFonts w:cs="Times New Roman"/>
                <w:szCs w:val="21"/>
              </w:rPr>
              <w:t>铬（六价）</w:t>
            </w:r>
            <w:r>
              <w:rPr>
                <w:rFonts w:cs="Times New Roman"/>
                <w:szCs w:val="21"/>
              </w:rPr>
              <w:t xml:space="preserve"> </w:t>
            </w:r>
          </w:p>
        </w:tc>
        <w:tc>
          <w:tcPr>
            <w:tcW w:w="1435" w:type="dxa"/>
            <w:vAlign w:val="center"/>
          </w:tcPr>
          <w:p w:rsidR="00EC735D" w:rsidRDefault="00752089">
            <w:pPr>
              <w:adjustRightInd w:val="0"/>
              <w:snapToGrid w:val="0"/>
              <w:jc w:val="center"/>
              <w:rPr>
                <w:rFonts w:cs="Times New Roman"/>
                <w:szCs w:val="21"/>
              </w:rPr>
            </w:pPr>
            <w:r>
              <w:rPr>
                <w:rFonts w:cs="Times New Roman"/>
                <w:szCs w:val="21"/>
              </w:rPr>
              <w:t>≤0.05</w:t>
            </w:r>
          </w:p>
        </w:tc>
      </w:tr>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t>8</w:t>
            </w:r>
          </w:p>
        </w:tc>
        <w:tc>
          <w:tcPr>
            <w:tcW w:w="1990" w:type="dxa"/>
            <w:vAlign w:val="center"/>
          </w:tcPr>
          <w:p w:rsidR="00EC735D" w:rsidRDefault="00752089">
            <w:pPr>
              <w:adjustRightInd w:val="0"/>
              <w:snapToGrid w:val="0"/>
              <w:jc w:val="center"/>
              <w:rPr>
                <w:rFonts w:cs="Times New Roman"/>
                <w:szCs w:val="21"/>
              </w:rPr>
            </w:pPr>
            <w:r>
              <w:rPr>
                <w:rFonts w:cs="Times New Roman"/>
                <w:szCs w:val="21"/>
              </w:rPr>
              <w:t>挥发酚</w:t>
            </w:r>
          </w:p>
        </w:tc>
        <w:tc>
          <w:tcPr>
            <w:tcW w:w="1542" w:type="dxa"/>
            <w:vAlign w:val="center"/>
          </w:tcPr>
          <w:p w:rsidR="00EC735D" w:rsidRDefault="00752089">
            <w:pPr>
              <w:adjustRightInd w:val="0"/>
              <w:snapToGrid w:val="0"/>
              <w:jc w:val="center"/>
              <w:rPr>
                <w:rFonts w:cs="Times New Roman"/>
                <w:szCs w:val="21"/>
              </w:rPr>
            </w:pPr>
            <w:r>
              <w:rPr>
                <w:rFonts w:cs="Times New Roman"/>
                <w:szCs w:val="21"/>
              </w:rPr>
              <w:t>≤0.0</w:t>
            </w:r>
            <w:r>
              <w:rPr>
                <w:rFonts w:cs="Times New Roman"/>
                <w:szCs w:val="21"/>
              </w:rPr>
              <w:t>05</w:t>
            </w:r>
          </w:p>
        </w:tc>
        <w:tc>
          <w:tcPr>
            <w:tcW w:w="1102" w:type="dxa"/>
            <w:vAlign w:val="center"/>
          </w:tcPr>
          <w:p w:rsidR="00EC735D" w:rsidRDefault="00752089">
            <w:pPr>
              <w:adjustRightInd w:val="0"/>
              <w:snapToGrid w:val="0"/>
              <w:jc w:val="center"/>
              <w:rPr>
                <w:rFonts w:cs="Times New Roman"/>
                <w:szCs w:val="21"/>
              </w:rPr>
            </w:pPr>
            <w:r>
              <w:rPr>
                <w:rFonts w:cs="Times New Roman"/>
                <w:szCs w:val="21"/>
              </w:rPr>
              <w:t>1</w:t>
            </w:r>
            <w:r>
              <w:rPr>
                <w:rFonts w:cs="Times New Roman"/>
                <w:szCs w:val="21"/>
              </w:rPr>
              <w:t>9</w:t>
            </w:r>
          </w:p>
        </w:tc>
        <w:tc>
          <w:tcPr>
            <w:tcW w:w="2092" w:type="dxa"/>
            <w:vAlign w:val="center"/>
          </w:tcPr>
          <w:p w:rsidR="00EC735D" w:rsidRDefault="00752089">
            <w:pPr>
              <w:adjustRightInd w:val="0"/>
              <w:snapToGrid w:val="0"/>
              <w:jc w:val="center"/>
              <w:rPr>
                <w:rFonts w:cs="Times New Roman"/>
                <w:szCs w:val="21"/>
              </w:rPr>
            </w:pPr>
            <w:r>
              <w:rPr>
                <w:rFonts w:cs="Times New Roman"/>
                <w:szCs w:val="21"/>
              </w:rPr>
              <w:t>硫化物</w:t>
            </w:r>
          </w:p>
        </w:tc>
        <w:tc>
          <w:tcPr>
            <w:tcW w:w="1435" w:type="dxa"/>
            <w:vAlign w:val="center"/>
          </w:tcPr>
          <w:p w:rsidR="00EC735D" w:rsidRDefault="00752089">
            <w:pPr>
              <w:adjustRightInd w:val="0"/>
              <w:snapToGrid w:val="0"/>
              <w:jc w:val="center"/>
              <w:rPr>
                <w:rFonts w:cs="Times New Roman"/>
                <w:szCs w:val="21"/>
              </w:rPr>
            </w:pPr>
            <w:r>
              <w:rPr>
                <w:rFonts w:cs="Times New Roman"/>
                <w:szCs w:val="21"/>
              </w:rPr>
              <w:t>≤0.</w:t>
            </w:r>
            <w:r>
              <w:rPr>
                <w:rFonts w:cs="Times New Roman"/>
                <w:szCs w:val="21"/>
              </w:rPr>
              <w:t>2</w:t>
            </w:r>
          </w:p>
        </w:tc>
      </w:tr>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t>9</w:t>
            </w:r>
          </w:p>
        </w:tc>
        <w:tc>
          <w:tcPr>
            <w:tcW w:w="1990" w:type="dxa"/>
            <w:vAlign w:val="center"/>
          </w:tcPr>
          <w:p w:rsidR="00EC735D" w:rsidRDefault="00752089">
            <w:pPr>
              <w:adjustRightInd w:val="0"/>
              <w:snapToGrid w:val="0"/>
              <w:jc w:val="center"/>
              <w:rPr>
                <w:rFonts w:cs="Times New Roman"/>
                <w:szCs w:val="21"/>
              </w:rPr>
            </w:pPr>
            <w:r>
              <w:rPr>
                <w:rFonts w:cs="Times New Roman"/>
                <w:szCs w:val="21"/>
              </w:rPr>
              <w:t>溶解氧</w:t>
            </w:r>
          </w:p>
        </w:tc>
        <w:tc>
          <w:tcPr>
            <w:tcW w:w="1542" w:type="dxa"/>
            <w:vAlign w:val="center"/>
          </w:tcPr>
          <w:p w:rsidR="00EC735D" w:rsidRDefault="00752089">
            <w:pPr>
              <w:adjustRightInd w:val="0"/>
              <w:snapToGrid w:val="0"/>
              <w:jc w:val="center"/>
              <w:rPr>
                <w:rFonts w:cs="Times New Roman"/>
                <w:szCs w:val="21"/>
              </w:rPr>
            </w:pPr>
            <w:r>
              <w:rPr>
                <w:rFonts w:cs="Times New Roman"/>
                <w:szCs w:val="21"/>
              </w:rPr>
              <w:t>≥</w:t>
            </w:r>
            <w:r>
              <w:rPr>
                <w:rFonts w:cs="Times New Roman"/>
                <w:szCs w:val="21"/>
              </w:rPr>
              <w:t>5</w:t>
            </w:r>
          </w:p>
        </w:tc>
        <w:tc>
          <w:tcPr>
            <w:tcW w:w="1102" w:type="dxa"/>
            <w:vAlign w:val="center"/>
          </w:tcPr>
          <w:p w:rsidR="00EC735D" w:rsidRDefault="00752089">
            <w:pPr>
              <w:adjustRightInd w:val="0"/>
              <w:snapToGrid w:val="0"/>
              <w:jc w:val="center"/>
              <w:rPr>
                <w:rFonts w:cs="Times New Roman"/>
                <w:szCs w:val="21"/>
              </w:rPr>
            </w:pPr>
            <w:r>
              <w:rPr>
                <w:rFonts w:cs="Times New Roman"/>
                <w:szCs w:val="21"/>
              </w:rPr>
              <w:t>20</w:t>
            </w:r>
          </w:p>
        </w:tc>
        <w:tc>
          <w:tcPr>
            <w:tcW w:w="2092" w:type="dxa"/>
            <w:vAlign w:val="center"/>
          </w:tcPr>
          <w:p w:rsidR="00EC735D" w:rsidRDefault="00752089">
            <w:pPr>
              <w:adjustRightInd w:val="0"/>
              <w:snapToGrid w:val="0"/>
              <w:jc w:val="center"/>
              <w:rPr>
                <w:rFonts w:cs="Times New Roman"/>
                <w:szCs w:val="21"/>
              </w:rPr>
            </w:pPr>
            <w:r>
              <w:rPr>
                <w:rFonts w:cs="Times New Roman"/>
                <w:szCs w:val="21"/>
              </w:rPr>
              <w:t>氰化物</w:t>
            </w:r>
          </w:p>
        </w:tc>
        <w:tc>
          <w:tcPr>
            <w:tcW w:w="1435" w:type="dxa"/>
            <w:vAlign w:val="center"/>
          </w:tcPr>
          <w:p w:rsidR="00EC735D" w:rsidRDefault="00752089">
            <w:pPr>
              <w:adjustRightInd w:val="0"/>
              <w:snapToGrid w:val="0"/>
              <w:jc w:val="center"/>
              <w:rPr>
                <w:rFonts w:cs="Times New Roman"/>
                <w:szCs w:val="21"/>
              </w:rPr>
            </w:pPr>
            <w:r>
              <w:rPr>
                <w:rFonts w:cs="Times New Roman"/>
                <w:szCs w:val="21"/>
              </w:rPr>
              <w:t>≤</w:t>
            </w:r>
            <w:r>
              <w:rPr>
                <w:rFonts w:cs="Times New Roman"/>
                <w:szCs w:val="21"/>
              </w:rPr>
              <w:t>0.2</w:t>
            </w:r>
          </w:p>
        </w:tc>
      </w:tr>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t>10</w:t>
            </w:r>
          </w:p>
        </w:tc>
        <w:tc>
          <w:tcPr>
            <w:tcW w:w="1990" w:type="dxa"/>
            <w:vAlign w:val="center"/>
          </w:tcPr>
          <w:p w:rsidR="00EC735D" w:rsidRDefault="00752089">
            <w:pPr>
              <w:adjustRightInd w:val="0"/>
              <w:snapToGrid w:val="0"/>
              <w:jc w:val="center"/>
              <w:rPr>
                <w:rFonts w:cs="Times New Roman"/>
                <w:szCs w:val="21"/>
              </w:rPr>
            </w:pPr>
            <w:r>
              <w:rPr>
                <w:rFonts w:cs="Times New Roman"/>
                <w:szCs w:val="21"/>
              </w:rPr>
              <w:t>汞</w:t>
            </w:r>
          </w:p>
        </w:tc>
        <w:tc>
          <w:tcPr>
            <w:tcW w:w="1542" w:type="dxa"/>
            <w:vAlign w:val="center"/>
          </w:tcPr>
          <w:p w:rsidR="00EC735D" w:rsidRDefault="00752089">
            <w:pPr>
              <w:adjustRightInd w:val="0"/>
              <w:snapToGrid w:val="0"/>
              <w:jc w:val="center"/>
              <w:rPr>
                <w:rFonts w:cs="Times New Roman"/>
                <w:szCs w:val="21"/>
              </w:rPr>
            </w:pPr>
            <w:r>
              <w:rPr>
                <w:rFonts w:cs="Times New Roman"/>
                <w:szCs w:val="21"/>
              </w:rPr>
              <w:t>≤</w:t>
            </w:r>
            <w:r>
              <w:rPr>
                <w:rFonts w:cs="Times New Roman"/>
                <w:szCs w:val="21"/>
              </w:rPr>
              <w:t>0.0001</w:t>
            </w:r>
          </w:p>
        </w:tc>
        <w:tc>
          <w:tcPr>
            <w:tcW w:w="1102" w:type="dxa"/>
            <w:vAlign w:val="center"/>
          </w:tcPr>
          <w:p w:rsidR="00EC735D" w:rsidRDefault="00752089">
            <w:pPr>
              <w:adjustRightInd w:val="0"/>
              <w:snapToGrid w:val="0"/>
              <w:jc w:val="center"/>
              <w:rPr>
                <w:rFonts w:cs="Times New Roman"/>
                <w:szCs w:val="21"/>
              </w:rPr>
            </w:pPr>
            <w:r>
              <w:rPr>
                <w:rFonts w:cs="Times New Roman"/>
                <w:szCs w:val="21"/>
              </w:rPr>
              <w:t>21</w:t>
            </w:r>
          </w:p>
        </w:tc>
        <w:tc>
          <w:tcPr>
            <w:tcW w:w="2092" w:type="dxa"/>
            <w:vAlign w:val="center"/>
          </w:tcPr>
          <w:p w:rsidR="00EC735D" w:rsidRDefault="00752089">
            <w:pPr>
              <w:adjustRightInd w:val="0"/>
              <w:snapToGrid w:val="0"/>
              <w:jc w:val="center"/>
              <w:rPr>
                <w:rFonts w:cs="Times New Roman"/>
                <w:szCs w:val="21"/>
              </w:rPr>
            </w:pPr>
            <w:r>
              <w:rPr>
                <w:rFonts w:cs="Times New Roman"/>
                <w:szCs w:val="21"/>
              </w:rPr>
              <w:t>高锰酸盐指数</w:t>
            </w:r>
          </w:p>
        </w:tc>
        <w:tc>
          <w:tcPr>
            <w:tcW w:w="1435" w:type="dxa"/>
            <w:vAlign w:val="center"/>
          </w:tcPr>
          <w:p w:rsidR="00EC735D" w:rsidRDefault="00752089">
            <w:pPr>
              <w:adjustRightInd w:val="0"/>
              <w:snapToGrid w:val="0"/>
              <w:jc w:val="center"/>
              <w:rPr>
                <w:rFonts w:cs="Times New Roman"/>
                <w:szCs w:val="21"/>
              </w:rPr>
            </w:pPr>
            <w:r>
              <w:rPr>
                <w:rFonts w:cs="Times New Roman"/>
                <w:szCs w:val="21"/>
              </w:rPr>
              <w:t>≤</w:t>
            </w:r>
            <w:r>
              <w:rPr>
                <w:rFonts w:cs="Times New Roman"/>
                <w:szCs w:val="21"/>
              </w:rPr>
              <w:t>6</w:t>
            </w:r>
          </w:p>
        </w:tc>
      </w:tr>
      <w:tr w:rsidR="00EC735D">
        <w:trPr>
          <w:cantSplit/>
          <w:jc w:val="center"/>
        </w:trPr>
        <w:tc>
          <w:tcPr>
            <w:tcW w:w="785" w:type="dxa"/>
            <w:vAlign w:val="center"/>
          </w:tcPr>
          <w:p w:rsidR="00EC735D" w:rsidRDefault="00752089">
            <w:pPr>
              <w:adjustRightInd w:val="0"/>
              <w:snapToGrid w:val="0"/>
              <w:jc w:val="center"/>
              <w:rPr>
                <w:rFonts w:cs="Times New Roman"/>
                <w:szCs w:val="21"/>
              </w:rPr>
            </w:pPr>
            <w:r>
              <w:rPr>
                <w:rFonts w:cs="Times New Roman"/>
                <w:szCs w:val="21"/>
              </w:rPr>
              <w:lastRenderedPageBreak/>
              <w:t>11</w:t>
            </w:r>
          </w:p>
        </w:tc>
        <w:tc>
          <w:tcPr>
            <w:tcW w:w="1990" w:type="dxa"/>
            <w:vAlign w:val="center"/>
          </w:tcPr>
          <w:p w:rsidR="00EC735D" w:rsidRDefault="00752089">
            <w:pPr>
              <w:adjustRightInd w:val="0"/>
              <w:snapToGrid w:val="0"/>
              <w:jc w:val="center"/>
              <w:rPr>
                <w:rFonts w:cs="Times New Roman"/>
                <w:szCs w:val="21"/>
              </w:rPr>
            </w:pPr>
            <w:r>
              <w:rPr>
                <w:rFonts w:cs="Times New Roman"/>
                <w:szCs w:val="21"/>
              </w:rPr>
              <w:t>硒</w:t>
            </w:r>
          </w:p>
        </w:tc>
        <w:tc>
          <w:tcPr>
            <w:tcW w:w="1542" w:type="dxa"/>
            <w:vAlign w:val="center"/>
          </w:tcPr>
          <w:p w:rsidR="00EC735D" w:rsidRDefault="00752089">
            <w:pPr>
              <w:adjustRightInd w:val="0"/>
              <w:snapToGrid w:val="0"/>
              <w:jc w:val="center"/>
              <w:rPr>
                <w:rFonts w:cs="Times New Roman"/>
                <w:szCs w:val="21"/>
              </w:rPr>
            </w:pPr>
            <w:r>
              <w:rPr>
                <w:rFonts w:cs="Times New Roman"/>
                <w:szCs w:val="21"/>
              </w:rPr>
              <w:t>≤</w:t>
            </w:r>
            <w:r>
              <w:rPr>
                <w:rFonts w:cs="Times New Roman"/>
                <w:szCs w:val="21"/>
              </w:rPr>
              <w:t>0.01</w:t>
            </w:r>
          </w:p>
        </w:tc>
        <w:tc>
          <w:tcPr>
            <w:tcW w:w="1102" w:type="dxa"/>
            <w:vAlign w:val="center"/>
          </w:tcPr>
          <w:p w:rsidR="00EC735D" w:rsidRDefault="00EC735D">
            <w:pPr>
              <w:adjustRightInd w:val="0"/>
              <w:snapToGrid w:val="0"/>
              <w:jc w:val="center"/>
              <w:rPr>
                <w:rFonts w:cs="Times New Roman"/>
                <w:szCs w:val="21"/>
              </w:rPr>
            </w:pPr>
          </w:p>
        </w:tc>
        <w:tc>
          <w:tcPr>
            <w:tcW w:w="2092" w:type="dxa"/>
            <w:vAlign w:val="center"/>
          </w:tcPr>
          <w:p w:rsidR="00EC735D" w:rsidRDefault="00EC735D">
            <w:pPr>
              <w:adjustRightInd w:val="0"/>
              <w:snapToGrid w:val="0"/>
              <w:jc w:val="center"/>
              <w:rPr>
                <w:rFonts w:cs="Times New Roman"/>
                <w:szCs w:val="21"/>
              </w:rPr>
            </w:pPr>
          </w:p>
        </w:tc>
        <w:tc>
          <w:tcPr>
            <w:tcW w:w="1435" w:type="dxa"/>
            <w:vAlign w:val="center"/>
          </w:tcPr>
          <w:p w:rsidR="00EC735D" w:rsidRDefault="00EC735D">
            <w:pPr>
              <w:adjustRightInd w:val="0"/>
              <w:snapToGrid w:val="0"/>
              <w:jc w:val="center"/>
              <w:rPr>
                <w:rFonts w:cs="Times New Roman"/>
                <w:szCs w:val="21"/>
              </w:rPr>
            </w:pPr>
          </w:p>
        </w:tc>
      </w:tr>
    </w:tbl>
    <w:p w:rsidR="00EC735D" w:rsidRDefault="00752089" w:rsidP="00752089">
      <w:pPr>
        <w:adjustRightInd w:val="0"/>
        <w:snapToGrid w:val="0"/>
        <w:spacing w:beforeLines="50" w:line="360" w:lineRule="auto"/>
        <w:ind w:firstLineChars="200" w:firstLine="480"/>
        <w:rPr>
          <w:rFonts w:cs="Times New Roman"/>
          <w:sz w:val="24"/>
        </w:rPr>
      </w:pPr>
      <w:r>
        <w:rPr>
          <w:rFonts w:ascii="宋体" w:eastAsia="宋体" w:hAnsi="宋体" w:cs="宋体" w:hint="eastAsia"/>
          <w:sz w:val="24"/>
        </w:rPr>
        <w:t>⑷</w:t>
      </w:r>
      <w:r>
        <w:rPr>
          <w:rFonts w:cs="Times New Roman"/>
          <w:sz w:val="24"/>
        </w:rPr>
        <w:t>地下水环境</w:t>
      </w:r>
    </w:p>
    <w:p w:rsidR="00EC735D" w:rsidRDefault="00752089">
      <w:pPr>
        <w:adjustRightInd w:val="0"/>
        <w:snapToGrid w:val="0"/>
        <w:spacing w:line="360" w:lineRule="auto"/>
        <w:ind w:firstLineChars="200" w:firstLine="480"/>
        <w:rPr>
          <w:rFonts w:eastAsia="宋体" w:cs="Times New Roman"/>
          <w:sz w:val="24"/>
        </w:rPr>
      </w:pPr>
      <w:r>
        <w:rPr>
          <w:rStyle w:val="af0"/>
          <w:rFonts w:hint="eastAsia"/>
          <w:sz w:val="24"/>
          <w:szCs w:val="24"/>
        </w:rPr>
        <w:t>建设项目</w:t>
      </w:r>
      <w:r>
        <w:rPr>
          <w:rFonts w:eastAsia="宋体" w:cs="Times New Roman"/>
          <w:sz w:val="24"/>
        </w:rPr>
        <w:t>区域地下水</w:t>
      </w:r>
      <w:r>
        <w:rPr>
          <w:rStyle w:val="af0"/>
          <w:rFonts w:hint="eastAsia"/>
          <w:sz w:val="24"/>
          <w:szCs w:val="24"/>
        </w:rPr>
        <w:t>执行</w:t>
      </w:r>
      <w:r>
        <w:rPr>
          <w:rFonts w:eastAsia="宋体" w:cs="Times New Roman"/>
          <w:sz w:val="24"/>
        </w:rPr>
        <w:t>《地下水质量标准》（</w:t>
      </w:r>
      <w:r>
        <w:rPr>
          <w:rFonts w:eastAsia="宋体" w:cs="Times New Roman"/>
          <w:sz w:val="24"/>
        </w:rPr>
        <w:t>GB/T14848-</w:t>
      </w:r>
      <w:r>
        <w:rPr>
          <w:rFonts w:eastAsia="宋体" w:cs="Times New Roman" w:hint="eastAsia"/>
          <w:sz w:val="24"/>
        </w:rPr>
        <w:t>2017</w:t>
      </w:r>
      <w:r>
        <w:rPr>
          <w:rFonts w:eastAsia="宋体" w:cs="Times New Roman"/>
          <w:sz w:val="24"/>
        </w:rPr>
        <w:t>）</w:t>
      </w:r>
      <w:r>
        <w:rPr>
          <w:rFonts w:ascii="宋体" w:eastAsia="宋体" w:hAnsi="宋体" w:cs="宋体" w:hint="eastAsia"/>
          <w:sz w:val="24"/>
        </w:rPr>
        <w:t>Ⅲ</w:t>
      </w:r>
      <w:r>
        <w:rPr>
          <w:rFonts w:eastAsia="宋体" w:cs="Times New Roman"/>
          <w:sz w:val="24"/>
        </w:rPr>
        <w:t>类标准</w:t>
      </w:r>
      <w:r>
        <w:rPr>
          <w:rFonts w:eastAsia="宋体" w:cs="Times New Roman" w:hint="eastAsia"/>
          <w:sz w:val="24"/>
        </w:rPr>
        <w:t>，具体</w:t>
      </w:r>
      <w:r>
        <w:rPr>
          <w:rFonts w:eastAsia="宋体" w:cs="Times New Roman"/>
          <w:sz w:val="24"/>
        </w:rPr>
        <w:t>见表</w:t>
      </w:r>
      <w:r>
        <w:rPr>
          <w:rFonts w:eastAsia="宋体" w:cs="Times New Roman"/>
          <w:sz w:val="24"/>
        </w:rPr>
        <w:t>1-1</w:t>
      </w:r>
      <w:r>
        <w:rPr>
          <w:rFonts w:eastAsia="宋体" w:cs="Times New Roman" w:hint="eastAsia"/>
          <w:sz w:val="24"/>
        </w:rPr>
        <w:t>3</w:t>
      </w:r>
      <w:r>
        <w:rPr>
          <w:rFonts w:eastAsia="宋体" w:cs="Times New Roman" w:hint="eastAsia"/>
          <w:sz w:val="24"/>
        </w:rPr>
        <w:t>。</w:t>
      </w:r>
    </w:p>
    <w:p w:rsidR="00EC735D" w:rsidRDefault="00752089">
      <w:pPr>
        <w:adjustRightInd w:val="0"/>
        <w:snapToGrid w:val="0"/>
        <w:spacing w:line="360" w:lineRule="auto"/>
        <w:jc w:val="center"/>
        <w:rPr>
          <w:rFonts w:eastAsia="宋体" w:cs="Times New Roman"/>
          <w:b/>
          <w:bCs/>
          <w:sz w:val="24"/>
        </w:rPr>
      </w:pPr>
      <w:r>
        <w:rPr>
          <w:rFonts w:eastAsia="宋体" w:cs="Times New Roman" w:hint="eastAsia"/>
          <w:sz w:val="24"/>
        </w:rPr>
        <w:t xml:space="preserve">         </w:t>
      </w:r>
      <w:r>
        <w:rPr>
          <w:rFonts w:eastAsia="宋体" w:cs="Times New Roman"/>
          <w:b/>
          <w:bCs/>
          <w:sz w:val="24"/>
        </w:rPr>
        <w:t>表</w:t>
      </w:r>
      <w:r>
        <w:rPr>
          <w:rFonts w:eastAsia="宋体" w:cs="Times New Roman"/>
          <w:b/>
          <w:bCs/>
          <w:sz w:val="24"/>
        </w:rPr>
        <w:t>1-1</w:t>
      </w:r>
      <w:r>
        <w:rPr>
          <w:rFonts w:eastAsia="宋体" w:cs="Times New Roman" w:hint="eastAsia"/>
          <w:b/>
          <w:bCs/>
          <w:sz w:val="24"/>
        </w:rPr>
        <w:t>3</w:t>
      </w:r>
      <w:r>
        <w:rPr>
          <w:rFonts w:eastAsia="宋体" w:cs="Times New Roman" w:hint="eastAsia"/>
          <w:b/>
          <w:bCs/>
          <w:sz w:val="24"/>
        </w:rPr>
        <w:t xml:space="preserve">        </w:t>
      </w:r>
      <w:r>
        <w:rPr>
          <w:rFonts w:eastAsia="宋体" w:cs="Times New Roman"/>
          <w:b/>
          <w:bCs/>
          <w:sz w:val="24"/>
        </w:rPr>
        <w:t>地下水环境质量标准</w:t>
      </w:r>
      <w:r>
        <w:rPr>
          <w:rFonts w:eastAsia="宋体" w:cs="Times New Roman"/>
          <w:b/>
          <w:bCs/>
          <w:sz w:val="24"/>
        </w:rPr>
        <w:t xml:space="preserve">           </w:t>
      </w:r>
      <w:r>
        <w:rPr>
          <w:rFonts w:eastAsia="宋体" w:cs="Times New Roman"/>
          <w:b/>
          <w:bCs/>
          <w:sz w:val="24"/>
        </w:rPr>
        <w:t>单位：</w:t>
      </w:r>
      <w:r>
        <w:rPr>
          <w:rFonts w:eastAsia="宋体" w:cs="Times New Roman"/>
          <w:b/>
          <w:bCs/>
          <w:sz w:val="24"/>
        </w:rPr>
        <w:t>mg/L</w:t>
      </w:r>
    </w:p>
    <w:tbl>
      <w:tblPr>
        <w:tblW w:w="8960"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827"/>
        <w:gridCol w:w="2188"/>
        <w:gridCol w:w="1088"/>
        <w:gridCol w:w="1075"/>
        <w:gridCol w:w="1098"/>
        <w:gridCol w:w="1313"/>
        <w:gridCol w:w="1371"/>
      </w:tblGrid>
      <w:tr w:rsidR="00EC735D">
        <w:trPr>
          <w:trHeight w:val="340"/>
          <w:jc w:val="center"/>
        </w:trPr>
        <w:tc>
          <w:tcPr>
            <w:tcW w:w="827" w:type="dxa"/>
            <w:vMerge w:val="restart"/>
            <w:tcBorders>
              <w:tl2br w:val="nil"/>
              <w:tr2bl w:val="nil"/>
            </w:tcBorders>
            <w:shd w:val="clear" w:color="auto" w:fill="auto"/>
            <w:vAlign w:val="center"/>
          </w:tcPr>
          <w:p w:rsidR="00EC735D" w:rsidRDefault="00752089">
            <w:pPr>
              <w:jc w:val="center"/>
              <w:rPr>
                <w:rFonts w:cs="Times New Roman"/>
                <w:b/>
                <w:szCs w:val="21"/>
              </w:rPr>
            </w:pPr>
            <w:r>
              <w:rPr>
                <w:rFonts w:cs="Times New Roman"/>
                <w:b/>
                <w:szCs w:val="21"/>
              </w:rPr>
              <w:t>序号</w:t>
            </w:r>
          </w:p>
        </w:tc>
        <w:tc>
          <w:tcPr>
            <w:tcW w:w="2188" w:type="dxa"/>
            <w:vMerge w:val="restart"/>
            <w:tcBorders>
              <w:tl2br w:val="nil"/>
              <w:tr2bl w:val="nil"/>
            </w:tcBorders>
            <w:shd w:val="clear" w:color="auto" w:fill="auto"/>
            <w:vAlign w:val="center"/>
          </w:tcPr>
          <w:p w:rsidR="00EC735D" w:rsidRDefault="00752089">
            <w:pPr>
              <w:jc w:val="center"/>
              <w:rPr>
                <w:rFonts w:cs="Times New Roman"/>
                <w:b/>
                <w:szCs w:val="21"/>
              </w:rPr>
            </w:pPr>
            <w:r>
              <w:rPr>
                <w:rFonts w:cs="Times New Roman"/>
                <w:b/>
                <w:szCs w:val="21"/>
              </w:rPr>
              <w:t>评价因子</w:t>
            </w:r>
          </w:p>
        </w:tc>
        <w:tc>
          <w:tcPr>
            <w:tcW w:w="5945" w:type="dxa"/>
            <w:gridSpan w:val="5"/>
            <w:tcBorders>
              <w:tl2br w:val="nil"/>
              <w:tr2bl w:val="nil"/>
            </w:tcBorders>
            <w:shd w:val="clear" w:color="auto" w:fill="auto"/>
            <w:vAlign w:val="center"/>
          </w:tcPr>
          <w:p w:rsidR="00EC735D" w:rsidRDefault="00752089">
            <w:pPr>
              <w:jc w:val="center"/>
              <w:rPr>
                <w:rFonts w:cs="Times New Roman"/>
                <w:b/>
                <w:szCs w:val="21"/>
              </w:rPr>
            </w:pPr>
            <w:r>
              <w:rPr>
                <w:rFonts w:cs="Times New Roman"/>
                <w:b/>
                <w:szCs w:val="21"/>
              </w:rPr>
              <w:t>标</w:t>
            </w:r>
            <w:r>
              <w:rPr>
                <w:rFonts w:cs="Times New Roman"/>
                <w:b/>
                <w:szCs w:val="21"/>
              </w:rPr>
              <w:t xml:space="preserve">     </w:t>
            </w:r>
            <w:r>
              <w:rPr>
                <w:rFonts w:cs="Times New Roman"/>
                <w:b/>
                <w:szCs w:val="21"/>
              </w:rPr>
              <w:t>准</w:t>
            </w:r>
            <w:r>
              <w:rPr>
                <w:rFonts w:cs="Times New Roman"/>
                <w:b/>
                <w:szCs w:val="21"/>
              </w:rPr>
              <w:t xml:space="preserve">     </w:t>
            </w:r>
            <w:r>
              <w:rPr>
                <w:rFonts w:cs="Times New Roman"/>
                <w:b/>
                <w:szCs w:val="21"/>
              </w:rPr>
              <w:t>值</w:t>
            </w:r>
          </w:p>
        </w:tc>
      </w:tr>
      <w:tr w:rsidR="00EC735D">
        <w:trPr>
          <w:trHeight w:val="320"/>
          <w:jc w:val="center"/>
        </w:trPr>
        <w:tc>
          <w:tcPr>
            <w:tcW w:w="827" w:type="dxa"/>
            <w:vMerge/>
            <w:tcBorders>
              <w:tl2br w:val="nil"/>
              <w:tr2bl w:val="nil"/>
            </w:tcBorders>
            <w:shd w:val="clear" w:color="auto" w:fill="auto"/>
            <w:vAlign w:val="center"/>
          </w:tcPr>
          <w:p w:rsidR="00EC735D" w:rsidRDefault="00EC735D">
            <w:pPr>
              <w:jc w:val="center"/>
              <w:rPr>
                <w:rFonts w:cs="Times New Roman"/>
                <w:b/>
                <w:szCs w:val="21"/>
              </w:rPr>
            </w:pPr>
          </w:p>
        </w:tc>
        <w:tc>
          <w:tcPr>
            <w:tcW w:w="2188" w:type="dxa"/>
            <w:vMerge/>
            <w:tcBorders>
              <w:tl2br w:val="nil"/>
              <w:tr2bl w:val="nil"/>
            </w:tcBorders>
            <w:shd w:val="clear" w:color="auto" w:fill="auto"/>
            <w:vAlign w:val="center"/>
          </w:tcPr>
          <w:p w:rsidR="00EC735D" w:rsidRDefault="00EC735D">
            <w:pPr>
              <w:jc w:val="center"/>
              <w:rPr>
                <w:rFonts w:cs="Times New Roman"/>
                <w:b/>
                <w:szCs w:val="21"/>
              </w:rPr>
            </w:pPr>
          </w:p>
        </w:tc>
        <w:tc>
          <w:tcPr>
            <w:tcW w:w="1088" w:type="dxa"/>
            <w:tcBorders>
              <w:tl2br w:val="nil"/>
              <w:tr2bl w:val="nil"/>
            </w:tcBorders>
            <w:shd w:val="clear" w:color="auto" w:fill="auto"/>
            <w:vAlign w:val="center"/>
          </w:tcPr>
          <w:p w:rsidR="00EC735D" w:rsidRDefault="00752089">
            <w:pPr>
              <w:jc w:val="center"/>
              <w:rPr>
                <w:rFonts w:cs="Times New Roman"/>
                <w:b/>
                <w:szCs w:val="21"/>
              </w:rPr>
            </w:pPr>
            <w:r>
              <w:rPr>
                <w:rFonts w:ascii="宋体" w:eastAsia="宋体" w:hAnsi="宋体" w:cs="宋体" w:hint="eastAsia"/>
                <w:b/>
                <w:szCs w:val="21"/>
              </w:rPr>
              <w:t>Ⅰ</w:t>
            </w:r>
            <w:r>
              <w:rPr>
                <w:rFonts w:cs="Times New Roman"/>
                <w:b/>
                <w:szCs w:val="21"/>
              </w:rPr>
              <w:t>类</w:t>
            </w:r>
          </w:p>
        </w:tc>
        <w:tc>
          <w:tcPr>
            <w:tcW w:w="1075" w:type="dxa"/>
            <w:tcBorders>
              <w:tl2br w:val="nil"/>
              <w:tr2bl w:val="nil"/>
            </w:tcBorders>
            <w:shd w:val="clear" w:color="auto" w:fill="auto"/>
            <w:vAlign w:val="center"/>
          </w:tcPr>
          <w:p w:rsidR="00EC735D" w:rsidRDefault="00752089">
            <w:pPr>
              <w:jc w:val="center"/>
              <w:rPr>
                <w:rFonts w:cs="Times New Roman"/>
                <w:b/>
                <w:szCs w:val="21"/>
              </w:rPr>
            </w:pPr>
            <w:r>
              <w:rPr>
                <w:rFonts w:ascii="宋体" w:eastAsia="宋体" w:hAnsi="宋体" w:cs="宋体" w:hint="eastAsia"/>
                <w:b/>
                <w:szCs w:val="21"/>
              </w:rPr>
              <w:t>Ⅱ</w:t>
            </w:r>
            <w:r>
              <w:rPr>
                <w:rFonts w:cs="Times New Roman"/>
                <w:b/>
                <w:szCs w:val="21"/>
              </w:rPr>
              <w:t>类</w:t>
            </w:r>
          </w:p>
        </w:tc>
        <w:tc>
          <w:tcPr>
            <w:tcW w:w="1098" w:type="dxa"/>
            <w:tcBorders>
              <w:tl2br w:val="nil"/>
              <w:tr2bl w:val="nil"/>
            </w:tcBorders>
            <w:shd w:val="clear" w:color="auto" w:fill="auto"/>
            <w:vAlign w:val="center"/>
          </w:tcPr>
          <w:p w:rsidR="00EC735D" w:rsidRDefault="00752089">
            <w:pPr>
              <w:jc w:val="center"/>
              <w:rPr>
                <w:rFonts w:cs="Times New Roman"/>
                <w:b/>
                <w:szCs w:val="21"/>
              </w:rPr>
            </w:pPr>
            <w:r>
              <w:rPr>
                <w:rFonts w:ascii="宋体" w:eastAsia="宋体" w:hAnsi="宋体" w:cs="宋体" w:hint="eastAsia"/>
                <w:b/>
                <w:szCs w:val="21"/>
              </w:rPr>
              <w:t>Ⅲ</w:t>
            </w:r>
            <w:r>
              <w:rPr>
                <w:rFonts w:cs="Times New Roman"/>
                <w:b/>
                <w:szCs w:val="21"/>
              </w:rPr>
              <w:t>类</w:t>
            </w:r>
          </w:p>
        </w:tc>
        <w:tc>
          <w:tcPr>
            <w:tcW w:w="1313" w:type="dxa"/>
            <w:tcBorders>
              <w:tl2br w:val="nil"/>
              <w:tr2bl w:val="nil"/>
            </w:tcBorders>
            <w:shd w:val="clear" w:color="auto" w:fill="auto"/>
            <w:vAlign w:val="center"/>
          </w:tcPr>
          <w:p w:rsidR="00EC735D" w:rsidRDefault="00752089">
            <w:pPr>
              <w:jc w:val="center"/>
              <w:rPr>
                <w:rFonts w:cs="Times New Roman"/>
                <w:b/>
                <w:szCs w:val="21"/>
              </w:rPr>
            </w:pPr>
            <w:r>
              <w:rPr>
                <w:rFonts w:ascii="宋体" w:eastAsia="宋体" w:hAnsi="宋体" w:cs="宋体" w:hint="eastAsia"/>
                <w:b/>
                <w:szCs w:val="21"/>
              </w:rPr>
              <w:t>Ⅳ</w:t>
            </w:r>
            <w:r>
              <w:rPr>
                <w:rFonts w:cs="Times New Roman"/>
                <w:b/>
                <w:szCs w:val="21"/>
              </w:rPr>
              <w:t>类</w:t>
            </w:r>
          </w:p>
        </w:tc>
        <w:tc>
          <w:tcPr>
            <w:tcW w:w="1371" w:type="dxa"/>
            <w:tcBorders>
              <w:tl2br w:val="nil"/>
              <w:tr2bl w:val="nil"/>
            </w:tcBorders>
            <w:shd w:val="clear" w:color="auto" w:fill="auto"/>
            <w:vAlign w:val="center"/>
          </w:tcPr>
          <w:p w:rsidR="00EC735D" w:rsidRDefault="00752089">
            <w:pPr>
              <w:jc w:val="center"/>
              <w:rPr>
                <w:rFonts w:cs="Times New Roman"/>
                <w:b/>
                <w:szCs w:val="21"/>
              </w:rPr>
            </w:pPr>
            <w:r>
              <w:rPr>
                <w:rFonts w:ascii="宋体" w:eastAsia="宋体" w:hAnsi="宋体" w:cs="宋体" w:hint="eastAsia"/>
                <w:b/>
                <w:szCs w:val="21"/>
              </w:rPr>
              <w:t>Ⅴ</w:t>
            </w:r>
            <w:r>
              <w:rPr>
                <w:rFonts w:cs="Times New Roman"/>
                <w:b/>
                <w:szCs w:val="21"/>
              </w:rPr>
              <w:t>类</w:t>
            </w:r>
          </w:p>
        </w:tc>
      </w:tr>
      <w:tr w:rsidR="00EC735D">
        <w:trPr>
          <w:trHeight w:val="630"/>
          <w:jc w:val="center"/>
        </w:trPr>
        <w:tc>
          <w:tcPr>
            <w:tcW w:w="827"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1</w:t>
            </w:r>
          </w:p>
        </w:tc>
        <w:tc>
          <w:tcPr>
            <w:tcW w:w="21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pH</w:t>
            </w:r>
            <w:r>
              <w:rPr>
                <w:rFonts w:cs="Times New Roman"/>
                <w:szCs w:val="21"/>
              </w:rPr>
              <w:t>（无量纲）</w:t>
            </w:r>
          </w:p>
        </w:tc>
        <w:tc>
          <w:tcPr>
            <w:tcW w:w="3261" w:type="dxa"/>
            <w:gridSpan w:val="3"/>
            <w:tcBorders>
              <w:tl2br w:val="nil"/>
              <w:tr2bl w:val="nil"/>
            </w:tcBorders>
            <w:shd w:val="clear" w:color="auto" w:fill="auto"/>
            <w:vAlign w:val="center"/>
          </w:tcPr>
          <w:p w:rsidR="00EC735D" w:rsidRDefault="00752089">
            <w:pPr>
              <w:jc w:val="center"/>
              <w:rPr>
                <w:rFonts w:cs="Times New Roman"/>
                <w:szCs w:val="21"/>
              </w:rPr>
            </w:pPr>
            <w:r>
              <w:rPr>
                <w:rFonts w:cs="Times New Roman"/>
                <w:b/>
                <w:bCs/>
                <w:szCs w:val="21"/>
              </w:rPr>
              <w:t>6.5</w:t>
            </w:r>
            <w:r>
              <w:rPr>
                <w:rFonts w:cs="Times New Roman"/>
                <w:b/>
                <w:bCs/>
                <w:szCs w:val="21"/>
              </w:rPr>
              <w:t>～</w:t>
            </w:r>
            <w:r>
              <w:rPr>
                <w:rFonts w:cs="Times New Roman"/>
                <w:b/>
                <w:bCs/>
                <w:szCs w:val="21"/>
              </w:rPr>
              <w:t>8.5</w:t>
            </w:r>
          </w:p>
        </w:tc>
        <w:tc>
          <w:tcPr>
            <w:tcW w:w="1313"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5.5</w:t>
            </w:r>
            <w:r>
              <w:rPr>
                <w:rFonts w:cs="Times New Roman"/>
                <w:szCs w:val="21"/>
              </w:rPr>
              <w:t>～</w:t>
            </w:r>
            <w:r>
              <w:rPr>
                <w:rFonts w:cs="Times New Roman"/>
                <w:szCs w:val="21"/>
              </w:rPr>
              <w:t>6.5</w:t>
            </w:r>
            <w:r>
              <w:rPr>
                <w:rFonts w:cs="Times New Roman"/>
                <w:szCs w:val="21"/>
              </w:rPr>
              <w:t>，</w:t>
            </w:r>
            <w:r>
              <w:rPr>
                <w:rFonts w:cs="Times New Roman"/>
                <w:szCs w:val="21"/>
              </w:rPr>
              <w:t>8.5</w:t>
            </w:r>
            <w:r>
              <w:rPr>
                <w:rFonts w:cs="Times New Roman"/>
                <w:szCs w:val="21"/>
              </w:rPr>
              <w:t>～</w:t>
            </w:r>
            <w:r>
              <w:rPr>
                <w:rFonts w:cs="Times New Roman"/>
                <w:szCs w:val="21"/>
              </w:rPr>
              <w:t>9</w:t>
            </w:r>
          </w:p>
        </w:tc>
        <w:tc>
          <w:tcPr>
            <w:tcW w:w="1371"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szCs w:val="21"/>
              </w:rPr>
              <w:t>5.5</w:t>
            </w:r>
            <w:r>
              <w:rPr>
                <w:rFonts w:cs="Times New Roman"/>
                <w:szCs w:val="21"/>
              </w:rPr>
              <w:t>，＞</w:t>
            </w:r>
            <w:r>
              <w:rPr>
                <w:rFonts w:cs="Times New Roman"/>
                <w:szCs w:val="21"/>
              </w:rPr>
              <w:t>9</w:t>
            </w:r>
          </w:p>
        </w:tc>
      </w:tr>
      <w:tr w:rsidR="00EC735D">
        <w:trPr>
          <w:trHeight w:val="320"/>
          <w:jc w:val="center"/>
        </w:trPr>
        <w:tc>
          <w:tcPr>
            <w:tcW w:w="827" w:type="dxa"/>
            <w:tcBorders>
              <w:tl2br w:val="nil"/>
              <w:tr2bl w:val="nil"/>
            </w:tcBorders>
            <w:shd w:val="clear" w:color="auto" w:fill="auto"/>
            <w:vAlign w:val="center"/>
          </w:tcPr>
          <w:p w:rsidR="00EC735D" w:rsidRDefault="00752089">
            <w:pPr>
              <w:jc w:val="center"/>
              <w:rPr>
                <w:rFonts w:cs="Times New Roman"/>
                <w:szCs w:val="21"/>
              </w:rPr>
            </w:pPr>
            <w:r>
              <w:rPr>
                <w:rFonts w:cs="Times New Roman" w:hint="eastAsia"/>
                <w:szCs w:val="21"/>
              </w:rPr>
              <w:t>2</w:t>
            </w:r>
          </w:p>
        </w:tc>
        <w:tc>
          <w:tcPr>
            <w:tcW w:w="21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氨氮</w:t>
            </w:r>
          </w:p>
        </w:tc>
        <w:tc>
          <w:tcPr>
            <w:tcW w:w="10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≤0.02</w:t>
            </w:r>
          </w:p>
        </w:tc>
        <w:tc>
          <w:tcPr>
            <w:tcW w:w="1075"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≤0.</w:t>
            </w:r>
            <w:r>
              <w:rPr>
                <w:rFonts w:cs="Times New Roman" w:hint="eastAsia"/>
                <w:szCs w:val="21"/>
              </w:rPr>
              <w:t>10</w:t>
            </w:r>
          </w:p>
        </w:tc>
        <w:tc>
          <w:tcPr>
            <w:tcW w:w="1098" w:type="dxa"/>
            <w:tcBorders>
              <w:tl2br w:val="nil"/>
              <w:tr2bl w:val="nil"/>
            </w:tcBorders>
            <w:shd w:val="clear" w:color="auto" w:fill="auto"/>
            <w:vAlign w:val="center"/>
          </w:tcPr>
          <w:p w:rsidR="00EC735D" w:rsidRDefault="00752089">
            <w:pPr>
              <w:jc w:val="center"/>
              <w:rPr>
                <w:rFonts w:cs="Times New Roman"/>
                <w:b/>
                <w:bCs/>
                <w:szCs w:val="21"/>
              </w:rPr>
            </w:pPr>
            <w:r>
              <w:rPr>
                <w:rFonts w:cs="Times New Roman"/>
                <w:b/>
                <w:bCs/>
                <w:szCs w:val="21"/>
              </w:rPr>
              <w:t>≤0.</w:t>
            </w:r>
            <w:r>
              <w:rPr>
                <w:rFonts w:cs="Times New Roman" w:hint="eastAsia"/>
                <w:b/>
                <w:bCs/>
                <w:szCs w:val="21"/>
              </w:rPr>
              <w:t>50</w:t>
            </w:r>
          </w:p>
        </w:tc>
        <w:tc>
          <w:tcPr>
            <w:tcW w:w="1313"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hint="eastAsia"/>
                <w:szCs w:val="21"/>
              </w:rPr>
              <w:t>1</w:t>
            </w:r>
            <w:r>
              <w:rPr>
                <w:rFonts w:cs="Times New Roman"/>
                <w:szCs w:val="21"/>
              </w:rPr>
              <w:t>.5</w:t>
            </w:r>
            <w:r>
              <w:rPr>
                <w:rFonts w:cs="Times New Roman" w:hint="eastAsia"/>
                <w:szCs w:val="21"/>
              </w:rPr>
              <w:t>0</w:t>
            </w:r>
          </w:p>
        </w:tc>
        <w:tc>
          <w:tcPr>
            <w:tcW w:w="1371"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hint="eastAsia"/>
                <w:szCs w:val="21"/>
              </w:rPr>
              <w:t>1.50</w:t>
            </w:r>
          </w:p>
        </w:tc>
      </w:tr>
      <w:tr w:rsidR="00EC735D">
        <w:trPr>
          <w:trHeight w:val="320"/>
          <w:jc w:val="center"/>
        </w:trPr>
        <w:tc>
          <w:tcPr>
            <w:tcW w:w="827" w:type="dxa"/>
            <w:tcBorders>
              <w:tl2br w:val="nil"/>
              <w:tr2bl w:val="nil"/>
            </w:tcBorders>
            <w:shd w:val="clear" w:color="auto" w:fill="auto"/>
            <w:vAlign w:val="center"/>
          </w:tcPr>
          <w:p w:rsidR="00EC735D" w:rsidRDefault="00752089">
            <w:pPr>
              <w:jc w:val="center"/>
              <w:rPr>
                <w:rFonts w:cs="Times New Roman"/>
                <w:szCs w:val="21"/>
              </w:rPr>
            </w:pPr>
            <w:r>
              <w:rPr>
                <w:rFonts w:cs="Times New Roman" w:hint="eastAsia"/>
                <w:szCs w:val="21"/>
              </w:rPr>
              <w:t>3</w:t>
            </w:r>
          </w:p>
        </w:tc>
        <w:tc>
          <w:tcPr>
            <w:tcW w:w="21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溶解性总固体</w:t>
            </w:r>
          </w:p>
        </w:tc>
        <w:tc>
          <w:tcPr>
            <w:tcW w:w="10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≤300</w:t>
            </w:r>
          </w:p>
        </w:tc>
        <w:tc>
          <w:tcPr>
            <w:tcW w:w="1075"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≤500</w:t>
            </w:r>
          </w:p>
        </w:tc>
        <w:tc>
          <w:tcPr>
            <w:tcW w:w="1098" w:type="dxa"/>
            <w:tcBorders>
              <w:tl2br w:val="nil"/>
              <w:tr2bl w:val="nil"/>
            </w:tcBorders>
            <w:shd w:val="clear" w:color="auto" w:fill="auto"/>
            <w:vAlign w:val="center"/>
          </w:tcPr>
          <w:p w:rsidR="00EC735D" w:rsidRDefault="00752089">
            <w:pPr>
              <w:jc w:val="center"/>
              <w:rPr>
                <w:rFonts w:cs="Times New Roman"/>
                <w:b/>
                <w:bCs/>
                <w:szCs w:val="21"/>
              </w:rPr>
            </w:pPr>
            <w:r>
              <w:rPr>
                <w:rFonts w:cs="Times New Roman"/>
                <w:b/>
                <w:bCs/>
                <w:szCs w:val="21"/>
              </w:rPr>
              <w:t>≤1000</w:t>
            </w:r>
          </w:p>
        </w:tc>
        <w:tc>
          <w:tcPr>
            <w:tcW w:w="1313"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≤2000</w:t>
            </w:r>
          </w:p>
        </w:tc>
        <w:tc>
          <w:tcPr>
            <w:tcW w:w="1371"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szCs w:val="21"/>
              </w:rPr>
              <w:t>2000</w:t>
            </w:r>
          </w:p>
        </w:tc>
      </w:tr>
      <w:tr w:rsidR="00EC735D">
        <w:trPr>
          <w:trHeight w:val="320"/>
          <w:jc w:val="center"/>
        </w:trPr>
        <w:tc>
          <w:tcPr>
            <w:tcW w:w="827" w:type="dxa"/>
            <w:tcBorders>
              <w:tl2br w:val="nil"/>
              <w:tr2bl w:val="nil"/>
            </w:tcBorders>
            <w:shd w:val="clear" w:color="auto" w:fill="auto"/>
            <w:vAlign w:val="center"/>
          </w:tcPr>
          <w:p w:rsidR="00EC735D" w:rsidRDefault="00752089">
            <w:pPr>
              <w:jc w:val="center"/>
              <w:rPr>
                <w:rFonts w:cs="Times New Roman"/>
                <w:szCs w:val="21"/>
              </w:rPr>
            </w:pPr>
            <w:r>
              <w:rPr>
                <w:rFonts w:cs="Times New Roman" w:hint="eastAsia"/>
                <w:szCs w:val="21"/>
              </w:rPr>
              <w:t>4</w:t>
            </w:r>
          </w:p>
        </w:tc>
        <w:tc>
          <w:tcPr>
            <w:tcW w:w="21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总硬度</w:t>
            </w:r>
          </w:p>
        </w:tc>
        <w:tc>
          <w:tcPr>
            <w:tcW w:w="10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≤150</w:t>
            </w:r>
          </w:p>
        </w:tc>
        <w:tc>
          <w:tcPr>
            <w:tcW w:w="1075"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≤300</w:t>
            </w:r>
          </w:p>
        </w:tc>
        <w:tc>
          <w:tcPr>
            <w:tcW w:w="1098" w:type="dxa"/>
            <w:tcBorders>
              <w:tl2br w:val="nil"/>
              <w:tr2bl w:val="nil"/>
            </w:tcBorders>
            <w:shd w:val="clear" w:color="auto" w:fill="auto"/>
            <w:vAlign w:val="center"/>
          </w:tcPr>
          <w:p w:rsidR="00EC735D" w:rsidRDefault="00752089">
            <w:pPr>
              <w:jc w:val="center"/>
              <w:rPr>
                <w:rFonts w:cs="Times New Roman"/>
                <w:b/>
                <w:bCs/>
                <w:szCs w:val="21"/>
              </w:rPr>
            </w:pPr>
            <w:r>
              <w:rPr>
                <w:rFonts w:cs="Times New Roman"/>
                <w:b/>
                <w:bCs/>
                <w:szCs w:val="21"/>
              </w:rPr>
              <w:t>≤450</w:t>
            </w:r>
          </w:p>
        </w:tc>
        <w:tc>
          <w:tcPr>
            <w:tcW w:w="1313"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≤550</w:t>
            </w:r>
          </w:p>
        </w:tc>
        <w:tc>
          <w:tcPr>
            <w:tcW w:w="1371"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szCs w:val="21"/>
              </w:rPr>
              <w:t>550</w:t>
            </w:r>
          </w:p>
        </w:tc>
      </w:tr>
      <w:tr w:rsidR="00EC735D">
        <w:trPr>
          <w:trHeight w:val="320"/>
          <w:jc w:val="center"/>
        </w:trPr>
        <w:tc>
          <w:tcPr>
            <w:tcW w:w="827" w:type="dxa"/>
            <w:tcBorders>
              <w:tl2br w:val="nil"/>
              <w:tr2bl w:val="nil"/>
            </w:tcBorders>
            <w:shd w:val="clear" w:color="auto" w:fill="auto"/>
            <w:vAlign w:val="center"/>
          </w:tcPr>
          <w:p w:rsidR="00EC735D" w:rsidRDefault="00752089">
            <w:pPr>
              <w:jc w:val="center"/>
              <w:rPr>
                <w:rFonts w:cs="Times New Roman"/>
                <w:szCs w:val="21"/>
              </w:rPr>
            </w:pPr>
            <w:r>
              <w:rPr>
                <w:rFonts w:cs="Times New Roman" w:hint="eastAsia"/>
                <w:szCs w:val="21"/>
              </w:rPr>
              <w:t>5</w:t>
            </w:r>
          </w:p>
        </w:tc>
        <w:tc>
          <w:tcPr>
            <w:tcW w:w="21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硫酸盐</w:t>
            </w:r>
          </w:p>
        </w:tc>
        <w:tc>
          <w:tcPr>
            <w:tcW w:w="10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≤50</w:t>
            </w:r>
          </w:p>
        </w:tc>
        <w:tc>
          <w:tcPr>
            <w:tcW w:w="1075"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≤150</w:t>
            </w:r>
          </w:p>
        </w:tc>
        <w:tc>
          <w:tcPr>
            <w:tcW w:w="1098" w:type="dxa"/>
            <w:tcBorders>
              <w:tl2br w:val="nil"/>
              <w:tr2bl w:val="nil"/>
            </w:tcBorders>
            <w:shd w:val="clear" w:color="auto" w:fill="auto"/>
            <w:vAlign w:val="center"/>
          </w:tcPr>
          <w:p w:rsidR="00EC735D" w:rsidRDefault="00752089">
            <w:pPr>
              <w:jc w:val="center"/>
              <w:rPr>
                <w:rFonts w:cs="Times New Roman"/>
                <w:b/>
                <w:bCs/>
                <w:szCs w:val="21"/>
              </w:rPr>
            </w:pPr>
            <w:r>
              <w:rPr>
                <w:rFonts w:cs="Times New Roman"/>
                <w:b/>
                <w:bCs/>
                <w:szCs w:val="21"/>
              </w:rPr>
              <w:t>≤250</w:t>
            </w:r>
          </w:p>
        </w:tc>
        <w:tc>
          <w:tcPr>
            <w:tcW w:w="1313"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≤350</w:t>
            </w:r>
          </w:p>
        </w:tc>
        <w:tc>
          <w:tcPr>
            <w:tcW w:w="1371"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szCs w:val="21"/>
              </w:rPr>
              <w:t>350</w:t>
            </w:r>
          </w:p>
        </w:tc>
      </w:tr>
      <w:tr w:rsidR="00EC735D">
        <w:trPr>
          <w:trHeight w:val="340"/>
          <w:jc w:val="center"/>
        </w:trPr>
        <w:tc>
          <w:tcPr>
            <w:tcW w:w="827" w:type="dxa"/>
            <w:tcBorders>
              <w:tl2br w:val="nil"/>
              <w:tr2bl w:val="nil"/>
            </w:tcBorders>
            <w:shd w:val="clear" w:color="auto" w:fill="auto"/>
            <w:vAlign w:val="center"/>
          </w:tcPr>
          <w:p w:rsidR="00EC735D" w:rsidRDefault="00752089">
            <w:pPr>
              <w:jc w:val="center"/>
              <w:rPr>
                <w:rFonts w:cs="Times New Roman"/>
                <w:szCs w:val="21"/>
              </w:rPr>
            </w:pPr>
            <w:r>
              <w:rPr>
                <w:rFonts w:cs="Times New Roman" w:hint="eastAsia"/>
                <w:szCs w:val="21"/>
              </w:rPr>
              <w:t>6</w:t>
            </w:r>
          </w:p>
        </w:tc>
        <w:tc>
          <w:tcPr>
            <w:tcW w:w="21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挥发性酚类</w:t>
            </w:r>
          </w:p>
        </w:tc>
        <w:tc>
          <w:tcPr>
            <w:tcW w:w="10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≤0.001</w:t>
            </w:r>
          </w:p>
        </w:tc>
        <w:tc>
          <w:tcPr>
            <w:tcW w:w="1075"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≤0.001</w:t>
            </w:r>
          </w:p>
        </w:tc>
        <w:tc>
          <w:tcPr>
            <w:tcW w:w="1098" w:type="dxa"/>
            <w:tcBorders>
              <w:tl2br w:val="nil"/>
              <w:tr2bl w:val="nil"/>
            </w:tcBorders>
            <w:shd w:val="clear" w:color="auto" w:fill="auto"/>
            <w:vAlign w:val="center"/>
          </w:tcPr>
          <w:p w:rsidR="00EC735D" w:rsidRDefault="00752089">
            <w:pPr>
              <w:jc w:val="center"/>
              <w:rPr>
                <w:rFonts w:cs="Times New Roman"/>
                <w:b/>
                <w:bCs/>
                <w:szCs w:val="21"/>
              </w:rPr>
            </w:pPr>
            <w:r>
              <w:rPr>
                <w:rFonts w:cs="Times New Roman"/>
                <w:b/>
                <w:bCs/>
                <w:szCs w:val="21"/>
              </w:rPr>
              <w:t>≤0.002</w:t>
            </w:r>
          </w:p>
        </w:tc>
        <w:tc>
          <w:tcPr>
            <w:tcW w:w="1313"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≤0.01</w:t>
            </w:r>
          </w:p>
        </w:tc>
        <w:tc>
          <w:tcPr>
            <w:tcW w:w="1371"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szCs w:val="21"/>
              </w:rPr>
              <w:t>0.01</w:t>
            </w:r>
          </w:p>
        </w:tc>
      </w:tr>
      <w:tr w:rsidR="00EC735D">
        <w:trPr>
          <w:trHeight w:val="320"/>
          <w:jc w:val="center"/>
        </w:trPr>
        <w:tc>
          <w:tcPr>
            <w:tcW w:w="827" w:type="dxa"/>
            <w:tcBorders>
              <w:tl2br w:val="nil"/>
              <w:tr2bl w:val="nil"/>
            </w:tcBorders>
            <w:shd w:val="clear" w:color="auto" w:fill="auto"/>
            <w:vAlign w:val="center"/>
          </w:tcPr>
          <w:p w:rsidR="00EC735D" w:rsidRDefault="00752089">
            <w:pPr>
              <w:jc w:val="center"/>
              <w:rPr>
                <w:rFonts w:cs="Times New Roman"/>
                <w:szCs w:val="21"/>
              </w:rPr>
            </w:pPr>
            <w:r>
              <w:rPr>
                <w:rFonts w:cs="Times New Roman" w:hint="eastAsia"/>
                <w:szCs w:val="21"/>
              </w:rPr>
              <w:t>7</w:t>
            </w:r>
          </w:p>
        </w:tc>
        <w:tc>
          <w:tcPr>
            <w:tcW w:w="21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氰化物</w:t>
            </w:r>
          </w:p>
        </w:tc>
        <w:tc>
          <w:tcPr>
            <w:tcW w:w="10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≤0.001</w:t>
            </w:r>
          </w:p>
        </w:tc>
        <w:tc>
          <w:tcPr>
            <w:tcW w:w="1075"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≤0.01</w:t>
            </w:r>
          </w:p>
        </w:tc>
        <w:tc>
          <w:tcPr>
            <w:tcW w:w="1098" w:type="dxa"/>
            <w:tcBorders>
              <w:tl2br w:val="nil"/>
              <w:tr2bl w:val="nil"/>
            </w:tcBorders>
            <w:shd w:val="clear" w:color="auto" w:fill="auto"/>
            <w:vAlign w:val="center"/>
          </w:tcPr>
          <w:p w:rsidR="00EC735D" w:rsidRDefault="00752089">
            <w:pPr>
              <w:jc w:val="center"/>
              <w:rPr>
                <w:rFonts w:cs="Times New Roman"/>
                <w:b/>
                <w:bCs/>
                <w:szCs w:val="21"/>
              </w:rPr>
            </w:pPr>
            <w:r>
              <w:rPr>
                <w:rFonts w:cs="Times New Roman"/>
                <w:b/>
                <w:bCs/>
                <w:szCs w:val="21"/>
              </w:rPr>
              <w:t>≤0.05</w:t>
            </w:r>
          </w:p>
        </w:tc>
        <w:tc>
          <w:tcPr>
            <w:tcW w:w="1313"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≤0.1</w:t>
            </w:r>
          </w:p>
        </w:tc>
        <w:tc>
          <w:tcPr>
            <w:tcW w:w="1371"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szCs w:val="21"/>
              </w:rPr>
              <w:t>0.1</w:t>
            </w:r>
          </w:p>
        </w:tc>
      </w:tr>
      <w:tr w:rsidR="00EC735D">
        <w:trPr>
          <w:trHeight w:val="320"/>
          <w:jc w:val="center"/>
        </w:trPr>
        <w:tc>
          <w:tcPr>
            <w:tcW w:w="827" w:type="dxa"/>
            <w:tcBorders>
              <w:tl2br w:val="nil"/>
              <w:tr2bl w:val="nil"/>
            </w:tcBorders>
            <w:shd w:val="clear" w:color="auto" w:fill="auto"/>
            <w:vAlign w:val="center"/>
          </w:tcPr>
          <w:p w:rsidR="00EC735D" w:rsidRDefault="00752089">
            <w:pPr>
              <w:jc w:val="center"/>
              <w:rPr>
                <w:rFonts w:cs="Times New Roman"/>
                <w:szCs w:val="21"/>
              </w:rPr>
            </w:pPr>
            <w:r>
              <w:rPr>
                <w:rFonts w:cs="Times New Roman" w:hint="eastAsia"/>
                <w:szCs w:val="21"/>
              </w:rPr>
              <w:t>8</w:t>
            </w:r>
          </w:p>
        </w:tc>
        <w:tc>
          <w:tcPr>
            <w:tcW w:w="21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氟化物</w:t>
            </w:r>
          </w:p>
        </w:tc>
        <w:tc>
          <w:tcPr>
            <w:tcW w:w="10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≤1.0</w:t>
            </w:r>
          </w:p>
        </w:tc>
        <w:tc>
          <w:tcPr>
            <w:tcW w:w="1075"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≤1.0</w:t>
            </w:r>
          </w:p>
        </w:tc>
        <w:tc>
          <w:tcPr>
            <w:tcW w:w="1098" w:type="dxa"/>
            <w:tcBorders>
              <w:tl2br w:val="nil"/>
              <w:tr2bl w:val="nil"/>
            </w:tcBorders>
            <w:shd w:val="clear" w:color="auto" w:fill="auto"/>
            <w:vAlign w:val="center"/>
          </w:tcPr>
          <w:p w:rsidR="00EC735D" w:rsidRDefault="00752089">
            <w:pPr>
              <w:jc w:val="center"/>
              <w:rPr>
                <w:rFonts w:cs="Times New Roman"/>
                <w:b/>
                <w:bCs/>
                <w:szCs w:val="21"/>
              </w:rPr>
            </w:pPr>
            <w:r>
              <w:rPr>
                <w:rFonts w:cs="Times New Roman"/>
                <w:b/>
                <w:bCs/>
                <w:szCs w:val="21"/>
              </w:rPr>
              <w:t>≤1.0</w:t>
            </w:r>
          </w:p>
        </w:tc>
        <w:tc>
          <w:tcPr>
            <w:tcW w:w="1313"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≤2.0</w:t>
            </w:r>
          </w:p>
        </w:tc>
        <w:tc>
          <w:tcPr>
            <w:tcW w:w="1371"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szCs w:val="21"/>
              </w:rPr>
              <w:t>2.0</w:t>
            </w:r>
          </w:p>
        </w:tc>
      </w:tr>
      <w:tr w:rsidR="00EC735D">
        <w:trPr>
          <w:trHeight w:val="320"/>
          <w:jc w:val="center"/>
        </w:trPr>
        <w:tc>
          <w:tcPr>
            <w:tcW w:w="827" w:type="dxa"/>
            <w:tcBorders>
              <w:tl2br w:val="nil"/>
              <w:tr2bl w:val="nil"/>
            </w:tcBorders>
            <w:shd w:val="clear" w:color="auto" w:fill="auto"/>
            <w:vAlign w:val="center"/>
          </w:tcPr>
          <w:p w:rsidR="00EC735D" w:rsidRDefault="00752089">
            <w:pPr>
              <w:jc w:val="center"/>
              <w:rPr>
                <w:rFonts w:cs="Times New Roman"/>
                <w:szCs w:val="21"/>
              </w:rPr>
            </w:pPr>
            <w:r>
              <w:rPr>
                <w:rFonts w:cs="Times New Roman" w:hint="eastAsia"/>
                <w:szCs w:val="21"/>
              </w:rPr>
              <w:t>9</w:t>
            </w:r>
          </w:p>
        </w:tc>
        <w:tc>
          <w:tcPr>
            <w:tcW w:w="21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硝酸盐</w:t>
            </w:r>
          </w:p>
        </w:tc>
        <w:tc>
          <w:tcPr>
            <w:tcW w:w="10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≤2.0</w:t>
            </w:r>
          </w:p>
        </w:tc>
        <w:tc>
          <w:tcPr>
            <w:tcW w:w="1075"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≤5.0</w:t>
            </w:r>
          </w:p>
        </w:tc>
        <w:tc>
          <w:tcPr>
            <w:tcW w:w="1098" w:type="dxa"/>
            <w:tcBorders>
              <w:tl2br w:val="nil"/>
              <w:tr2bl w:val="nil"/>
            </w:tcBorders>
            <w:shd w:val="clear" w:color="auto" w:fill="auto"/>
            <w:vAlign w:val="center"/>
          </w:tcPr>
          <w:p w:rsidR="00EC735D" w:rsidRDefault="00752089">
            <w:pPr>
              <w:jc w:val="center"/>
              <w:rPr>
                <w:rFonts w:cs="Times New Roman"/>
                <w:b/>
                <w:bCs/>
                <w:szCs w:val="21"/>
              </w:rPr>
            </w:pPr>
            <w:r>
              <w:rPr>
                <w:rFonts w:cs="Times New Roman"/>
                <w:b/>
                <w:bCs/>
                <w:szCs w:val="21"/>
              </w:rPr>
              <w:t>≤20</w:t>
            </w:r>
          </w:p>
        </w:tc>
        <w:tc>
          <w:tcPr>
            <w:tcW w:w="1313"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≤30</w:t>
            </w:r>
          </w:p>
        </w:tc>
        <w:tc>
          <w:tcPr>
            <w:tcW w:w="1371"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szCs w:val="21"/>
              </w:rPr>
              <w:t>30</w:t>
            </w:r>
          </w:p>
        </w:tc>
      </w:tr>
      <w:tr w:rsidR="00EC735D">
        <w:trPr>
          <w:trHeight w:val="320"/>
          <w:jc w:val="center"/>
        </w:trPr>
        <w:tc>
          <w:tcPr>
            <w:tcW w:w="827"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1</w:t>
            </w:r>
            <w:r>
              <w:rPr>
                <w:rFonts w:cs="Times New Roman" w:hint="eastAsia"/>
                <w:szCs w:val="21"/>
              </w:rPr>
              <w:t>0</w:t>
            </w:r>
          </w:p>
        </w:tc>
        <w:tc>
          <w:tcPr>
            <w:tcW w:w="21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亚硝酸盐</w:t>
            </w:r>
          </w:p>
        </w:tc>
        <w:tc>
          <w:tcPr>
            <w:tcW w:w="10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≤0.01</w:t>
            </w:r>
          </w:p>
        </w:tc>
        <w:tc>
          <w:tcPr>
            <w:tcW w:w="1075"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≤0.</w:t>
            </w:r>
            <w:r>
              <w:rPr>
                <w:rFonts w:cs="Times New Roman" w:hint="eastAsia"/>
                <w:szCs w:val="21"/>
              </w:rPr>
              <w:t>10</w:t>
            </w:r>
          </w:p>
        </w:tc>
        <w:tc>
          <w:tcPr>
            <w:tcW w:w="1098" w:type="dxa"/>
            <w:tcBorders>
              <w:tl2br w:val="nil"/>
              <w:tr2bl w:val="nil"/>
            </w:tcBorders>
            <w:shd w:val="clear" w:color="auto" w:fill="auto"/>
            <w:vAlign w:val="center"/>
          </w:tcPr>
          <w:p w:rsidR="00EC735D" w:rsidRDefault="00752089">
            <w:pPr>
              <w:jc w:val="center"/>
              <w:rPr>
                <w:rFonts w:cs="Times New Roman"/>
                <w:b/>
                <w:bCs/>
                <w:szCs w:val="21"/>
              </w:rPr>
            </w:pPr>
            <w:r>
              <w:rPr>
                <w:rFonts w:cs="Times New Roman"/>
                <w:b/>
                <w:bCs/>
                <w:szCs w:val="21"/>
              </w:rPr>
              <w:t>≤</w:t>
            </w:r>
            <w:r>
              <w:rPr>
                <w:rFonts w:cs="Times New Roman" w:hint="eastAsia"/>
                <w:b/>
                <w:bCs/>
                <w:szCs w:val="21"/>
              </w:rPr>
              <w:t>1.00</w:t>
            </w:r>
          </w:p>
        </w:tc>
        <w:tc>
          <w:tcPr>
            <w:tcW w:w="1313"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hint="eastAsia"/>
                <w:szCs w:val="21"/>
              </w:rPr>
              <w:t>4.50</w:t>
            </w:r>
          </w:p>
        </w:tc>
        <w:tc>
          <w:tcPr>
            <w:tcW w:w="1371"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hint="eastAsia"/>
                <w:szCs w:val="21"/>
              </w:rPr>
              <w:t>4.50</w:t>
            </w:r>
          </w:p>
        </w:tc>
      </w:tr>
      <w:tr w:rsidR="00EC735D">
        <w:trPr>
          <w:trHeight w:val="350"/>
          <w:jc w:val="center"/>
        </w:trPr>
        <w:tc>
          <w:tcPr>
            <w:tcW w:w="827"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1</w:t>
            </w:r>
            <w:r>
              <w:rPr>
                <w:rFonts w:cs="Times New Roman" w:hint="eastAsia"/>
                <w:szCs w:val="21"/>
              </w:rPr>
              <w:t>1</w:t>
            </w:r>
          </w:p>
        </w:tc>
        <w:tc>
          <w:tcPr>
            <w:tcW w:w="21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氯化物</w:t>
            </w:r>
          </w:p>
        </w:tc>
        <w:tc>
          <w:tcPr>
            <w:tcW w:w="1088"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≤50</w:t>
            </w:r>
          </w:p>
        </w:tc>
        <w:tc>
          <w:tcPr>
            <w:tcW w:w="1075"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≤150</w:t>
            </w:r>
          </w:p>
        </w:tc>
        <w:tc>
          <w:tcPr>
            <w:tcW w:w="1098" w:type="dxa"/>
            <w:tcBorders>
              <w:tl2br w:val="nil"/>
              <w:tr2bl w:val="nil"/>
            </w:tcBorders>
            <w:shd w:val="clear" w:color="auto" w:fill="auto"/>
            <w:vAlign w:val="center"/>
          </w:tcPr>
          <w:p w:rsidR="00EC735D" w:rsidRDefault="00752089">
            <w:pPr>
              <w:jc w:val="center"/>
              <w:rPr>
                <w:rFonts w:cs="Times New Roman"/>
                <w:b/>
                <w:bCs/>
                <w:szCs w:val="21"/>
              </w:rPr>
            </w:pPr>
            <w:r>
              <w:rPr>
                <w:rFonts w:cs="Times New Roman"/>
                <w:b/>
                <w:bCs/>
                <w:szCs w:val="21"/>
              </w:rPr>
              <w:t>≤250</w:t>
            </w:r>
          </w:p>
        </w:tc>
        <w:tc>
          <w:tcPr>
            <w:tcW w:w="1313"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≤350</w:t>
            </w:r>
          </w:p>
        </w:tc>
        <w:tc>
          <w:tcPr>
            <w:tcW w:w="1371" w:type="dxa"/>
            <w:tcBorders>
              <w:tl2br w:val="nil"/>
              <w:tr2bl w:val="nil"/>
            </w:tcBorders>
            <w:shd w:val="clear" w:color="auto" w:fill="auto"/>
            <w:vAlign w:val="center"/>
          </w:tcPr>
          <w:p w:rsidR="00EC735D" w:rsidRDefault="00752089">
            <w:pPr>
              <w:jc w:val="center"/>
              <w:rPr>
                <w:rFonts w:cs="Times New Roman"/>
                <w:szCs w:val="21"/>
              </w:rPr>
            </w:pPr>
            <w:r>
              <w:rPr>
                <w:rFonts w:cs="Times New Roman"/>
                <w:szCs w:val="21"/>
              </w:rPr>
              <w:t>＞</w:t>
            </w:r>
            <w:r>
              <w:rPr>
                <w:rFonts w:cs="Times New Roman"/>
                <w:szCs w:val="21"/>
              </w:rPr>
              <w:t>350</w:t>
            </w:r>
          </w:p>
        </w:tc>
      </w:tr>
    </w:tbl>
    <w:p w:rsidR="00EC735D" w:rsidRDefault="00EC735D" w:rsidP="00752089">
      <w:pPr>
        <w:adjustRightInd w:val="0"/>
        <w:snapToGrid w:val="0"/>
        <w:spacing w:beforeLines="50" w:line="360" w:lineRule="auto"/>
        <w:ind w:firstLineChars="200" w:firstLine="482"/>
        <w:rPr>
          <w:rFonts w:cs="Times New Roman"/>
          <w:bCs/>
          <w:sz w:val="24"/>
        </w:rPr>
      </w:pPr>
      <w:r>
        <w:rPr>
          <w:rFonts w:cs="Times New Roman" w:hint="eastAsia"/>
          <w:b/>
          <w:sz w:val="24"/>
        </w:rPr>
        <w:fldChar w:fldCharType="begin"/>
      </w:r>
      <w:r w:rsidR="00752089">
        <w:rPr>
          <w:rFonts w:cs="Times New Roman" w:hint="eastAsia"/>
          <w:b/>
          <w:sz w:val="24"/>
        </w:rPr>
        <w:instrText xml:space="preserve"> = 5 \* GB2 \* MERGEFORMAT </w:instrText>
      </w:r>
      <w:r>
        <w:rPr>
          <w:rFonts w:cs="Times New Roman" w:hint="eastAsia"/>
          <w:b/>
          <w:sz w:val="24"/>
        </w:rPr>
        <w:fldChar w:fldCharType="separate"/>
      </w:r>
      <w:r w:rsidR="00752089">
        <w:rPr>
          <w:sz w:val="24"/>
        </w:rPr>
        <w:t>⑸</w:t>
      </w:r>
      <w:r>
        <w:rPr>
          <w:rFonts w:cs="Times New Roman" w:hint="eastAsia"/>
          <w:b/>
          <w:sz w:val="24"/>
        </w:rPr>
        <w:fldChar w:fldCharType="end"/>
      </w:r>
      <w:r w:rsidR="00752089">
        <w:rPr>
          <w:rFonts w:cs="Times New Roman" w:hint="eastAsia"/>
          <w:bCs/>
          <w:sz w:val="24"/>
        </w:rPr>
        <w:t>土壤环境质量</w:t>
      </w:r>
    </w:p>
    <w:p w:rsidR="00EC735D" w:rsidRDefault="00752089">
      <w:pPr>
        <w:adjustRightInd w:val="0"/>
        <w:snapToGrid w:val="0"/>
        <w:spacing w:line="360" w:lineRule="auto"/>
        <w:ind w:firstLineChars="200" w:firstLine="480"/>
        <w:rPr>
          <w:rFonts w:eastAsia="宋体" w:cs="Times New Roman"/>
          <w:color w:val="FF0000"/>
          <w:sz w:val="24"/>
        </w:rPr>
      </w:pPr>
      <w:r>
        <w:rPr>
          <w:rFonts w:eastAsia="宋体" w:cs="Times New Roman"/>
          <w:color w:val="FF0000"/>
          <w:sz w:val="24"/>
        </w:rPr>
        <w:t>项目土壤环境质量执行《土壤环境质量</w:t>
      </w:r>
      <w:r>
        <w:rPr>
          <w:rFonts w:eastAsia="宋体" w:cs="Times New Roman"/>
          <w:color w:val="FF0000"/>
          <w:sz w:val="24"/>
        </w:rPr>
        <w:t xml:space="preserve"> </w:t>
      </w:r>
      <w:r>
        <w:rPr>
          <w:rFonts w:eastAsia="宋体" w:cs="Times New Roman"/>
          <w:color w:val="FF0000"/>
          <w:sz w:val="24"/>
        </w:rPr>
        <w:t>建设用地土壤污染风险管控标准（试行）》（</w:t>
      </w:r>
      <w:r>
        <w:rPr>
          <w:rFonts w:eastAsia="宋体" w:cs="Times New Roman"/>
          <w:color w:val="FF0000"/>
          <w:sz w:val="24"/>
        </w:rPr>
        <w:t>GB36600-2018</w:t>
      </w:r>
      <w:r>
        <w:rPr>
          <w:rFonts w:eastAsia="宋体" w:cs="Times New Roman"/>
          <w:color w:val="FF0000"/>
          <w:sz w:val="24"/>
        </w:rPr>
        <w:t>）</w:t>
      </w:r>
      <w:r>
        <w:rPr>
          <w:rFonts w:eastAsia="宋体" w:cs="Times New Roman"/>
          <w:color w:val="FF0000"/>
          <w:sz w:val="24"/>
        </w:rPr>
        <w:t>中第二类建设用地标准限值，详见表</w:t>
      </w:r>
      <w:r>
        <w:rPr>
          <w:rFonts w:eastAsia="宋体" w:cs="Times New Roman"/>
          <w:color w:val="FF0000"/>
          <w:sz w:val="24"/>
        </w:rPr>
        <w:t>1-5</w:t>
      </w:r>
      <w:r>
        <w:rPr>
          <w:rFonts w:eastAsia="宋体" w:cs="Times New Roman"/>
          <w:color w:val="FF0000"/>
          <w:sz w:val="24"/>
        </w:rPr>
        <w:t>。</w:t>
      </w:r>
    </w:p>
    <w:p w:rsidR="00EC735D" w:rsidRDefault="00752089">
      <w:pPr>
        <w:spacing w:line="360" w:lineRule="auto"/>
        <w:jc w:val="center"/>
        <w:rPr>
          <w:rFonts w:eastAsia="宋体" w:cs="Times New Roman"/>
          <w:b/>
          <w:bCs/>
          <w:color w:val="FF0000"/>
          <w:sz w:val="24"/>
        </w:rPr>
      </w:pPr>
      <w:r>
        <w:rPr>
          <w:rFonts w:eastAsia="宋体" w:cs="Times New Roman"/>
          <w:b/>
          <w:bCs/>
          <w:color w:val="FF0000"/>
          <w:sz w:val="24"/>
        </w:rPr>
        <w:t>表</w:t>
      </w:r>
      <w:r>
        <w:rPr>
          <w:rFonts w:eastAsia="宋体" w:cs="Times New Roman"/>
          <w:b/>
          <w:bCs/>
          <w:color w:val="FF0000"/>
          <w:sz w:val="24"/>
        </w:rPr>
        <w:t xml:space="preserve">1-5 </w:t>
      </w:r>
      <w:r>
        <w:rPr>
          <w:rFonts w:eastAsia="宋体" w:cs="Times New Roman" w:hint="eastAsia"/>
          <w:b/>
          <w:bCs/>
          <w:color w:val="FF0000"/>
          <w:sz w:val="24"/>
        </w:rPr>
        <w:t xml:space="preserve"> </w:t>
      </w:r>
      <w:r>
        <w:rPr>
          <w:rFonts w:eastAsia="宋体" w:cs="Times New Roman"/>
          <w:b/>
          <w:bCs/>
          <w:color w:val="FF0000"/>
          <w:sz w:val="24"/>
        </w:rPr>
        <w:t xml:space="preserve">   </w:t>
      </w:r>
      <w:r>
        <w:rPr>
          <w:rFonts w:eastAsia="宋体" w:cs="Times New Roman"/>
          <w:b/>
          <w:bCs/>
          <w:color w:val="FF0000"/>
          <w:sz w:val="24"/>
        </w:rPr>
        <w:t>建设用地土壤污染风险筛选值和管制值（第二类用地）</w:t>
      </w:r>
      <w:r>
        <w:rPr>
          <w:rFonts w:eastAsia="宋体" w:cs="Times New Roman"/>
          <w:b/>
          <w:bCs/>
          <w:color w:val="FF0000"/>
          <w:sz w:val="24"/>
        </w:rPr>
        <w:t xml:space="preserve">   </w:t>
      </w:r>
      <w:r>
        <w:rPr>
          <w:rFonts w:eastAsia="宋体" w:cs="Times New Roman" w:hint="eastAsia"/>
          <w:b/>
          <w:bCs/>
          <w:color w:val="FF0000"/>
          <w:sz w:val="24"/>
        </w:rPr>
        <w:t>mg</w:t>
      </w:r>
      <w:r>
        <w:rPr>
          <w:rFonts w:eastAsia="宋体" w:cs="Times New Roman"/>
          <w:b/>
          <w:bCs/>
          <w:color w:val="FF0000"/>
          <w:sz w:val="24"/>
        </w:rPr>
        <w:t>/kg</w:t>
      </w:r>
    </w:p>
    <w:tbl>
      <w:tblPr>
        <w:tblStyle w:val="af1"/>
        <w:tblW w:w="8522" w:type="dxa"/>
        <w:jc w:val="center"/>
        <w:tblBorders>
          <w:top w:val="double" w:sz="4" w:space="0" w:color="auto"/>
          <w:left w:val="none" w:sz="0" w:space="0" w:color="auto"/>
          <w:bottom w:val="double" w:sz="4" w:space="0" w:color="auto"/>
          <w:right w:val="none" w:sz="0" w:space="0" w:color="auto"/>
        </w:tblBorders>
        <w:tblLayout w:type="fixed"/>
        <w:tblLook w:val="04A0"/>
      </w:tblPr>
      <w:tblGrid>
        <w:gridCol w:w="1251"/>
        <w:gridCol w:w="2265"/>
        <w:gridCol w:w="1596"/>
        <w:gridCol w:w="1705"/>
        <w:gridCol w:w="1705"/>
      </w:tblGrid>
      <w:tr w:rsidR="00EC735D">
        <w:trPr>
          <w:trHeight w:hRule="exact" w:val="397"/>
          <w:jc w:val="center"/>
        </w:trPr>
        <w:tc>
          <w:tcPr>
            <w:tcW w:w="1251" w:type="dxa"/>
            <w:tcBorders>
              <w:tl2br w:val="nil"/>
              <w:tr2bl w:val="nil"/>
            </w:tcBorders>
            <w:vAlign w:val="center"/>
          </w:tcPr>
          <w:p w:rsidR="00EC735D" w:rsidRDefault="00752089">
            <w:pPr>
              <w:jc w:val="center"/>
              <w:rPr>
                <w:rFonts w:eastAsia="宋体" w:cs="Times New Roman"/>
                <w:b/>
                <w:bCs/>
                <w:color w:val="FF0000"/>
                <w:szCs w:val="21"/>
              </w:rPr>
            </w:pPr>
            <w:r>
              <w:rPr>
                <w:rFonts w:eastAsia="宋体" w:cs="Times New Roman" w:hint="eastAsia"/>
                <w:b/>
                <w:bCs/>
                <w:color w:val="FF0000"/>
                <w:szCs w:val="21"/>
              </w:rPr>
              <w:t>序号</w:t>
            </w:r>
          </w:p>
        </w:tc>
        <w:tc>
          <w:tcPr>
            <w:tcW w:w="2265" w:type="dxa"/>
            <w:tcBorders>
              <w:tl2br w:val="nil"/>
              <w:tr2bl w:val="nil"/>
            </w:tcBorders>
            <w:vAlign w:val="center"/>
          </w:tcPr>
          <w:p w:rsidR="00EC735D" w:rsidRDefault="00752089">
            <w:pPr>
              <w:jc w:val="center"/>
              <w:rPr>
                <w:rFonts w:eastAsia="宋体" w:cs="Times New Roman"/>
                <w:b/>
                <w:bCs/>
                <w:color w:val="FF0000"/>
                <w:szCs w:val="21"/>
              </w:rPr>
            </w:pPr>
            <w:r>
              <w:rPr>
                <w:rFonts w:eastAsia="宋体" w:cs="Times New Roman" w:hint="eastAsia"/>
                <w:b/>
                <w:bCs/>
                <w:color w:val="FF0000"/>
                <w:szCs w:val="21"/>
              </w:rPr>
              <w:t>污染物项目</w:t>
            </w:r>
          </w:p>
        </w:tc>
        <w:tc>
          <w:tcPr>
            <w:tcW w:w="1596" w:type="dxa"/>
            <w:tcBorders>
              <w:tl2br w:val="nil"/>
              <w:tr2bl w:val="nil"/>
            </w:tcBorders>
            <w:vAlign w:val="center"/>
          </w:tcPr>
          <w:p w:rsidR="00EC735D" w:rsidRDefault="00752089">
            <w:pPr>
              <w:jc w:val="center"/>
              <w:rPr>
                <w:rFonts w:eastAsia="宋体" w:cs="Times New Roman"/>
                <w:b/>
                <w:bCs/>
                <w:color w:val="FF0000"/>
                <w:szCs w:val="21"/>
              </w:rPr>
            </w:pPr>
            <w:r>
              <w:rPr>
                <w:rFonts w:eastAsia="宋体" w:cs="Times New Roman" w:hint="eastAsia"/>
                <w:b/>
                <w:bCs/>
                <w:color w:val="FF0000"/>
                <w:szCs w:val="21"/>
              </w:rPr>
              <w:t>CAS</w:t>
            </w:r>
            <w:r>
              <w:rPr>
                <w:rFonts w:eastAsia="宋体" w:cs="Times New Roman" w:hint="eastAsia"/>
                <w:b/>
                <w:bCs/>
                <w:color w:val="FF0000"/>
                <w:szCs w:val="21"/>
              </w:rPr>
              <w:t>编号</w:t>
            </w:r>
          </w:p>
        </w:tc>
        <w:tc>
          <w:tcPr>
            <w:tcW w:w="1705" w:type="dxa"/>
            <w:tcBorders>
              <w:tl2br w:val="nil"/>
              <w:tr2bl w:val="nil"/>
            </w:tcBorders>
            <w:vAlign w:val="center"/>
          </w:tcPr>
          <w:p w:rsidR="00EC735D" w:rsidRDefault="00752089">
            <w:pPr>
              <w:jc w:val="center"/>
              <w:rPr>
                <w:rFonts w:eastAsia="宋体" w:cs="Times New Roman"/>
                <w:b/>
                <w:bCs/>
                <w:color w:val="FF0000"/>
                <w:szCs w:val="21"/>
              </w:rPr>
            </w:pPr>
            <w:r>
              <w:rPr>
                <w:rFonts w:eastAsia="宋体" w:cs="Times New Roman" w:hint="eastAsia"/>
                <w:b/>
                <w:bCs/>
                <w:color w:val="FF0000"/>
                <w:szCs w:val="21"/>
              </w:rPr>
              <w:t>筛选值</w:t>
            </w:r>
          </w:p>
        </w:tc>
        <w:tc>
          <w:tcPr>
            <w:tcW w:w="1705" w:type="dxa"/>
            <w:tcBorders>
              <w:tl2br w:val="nil"/>
              <w:tr2bl w:val="nil"/>
            </w:tcBorders>
            <w:vAlign w:val="center"/>
          </w:tcPr>
          <w:p w:rsidR="00EC735D" w:rsidRDefault="00752089">
            <w:pPr>
              <w:jc w:val="center"/>
              <w:rPr>
                <w:rFonts w:eastAsia="宋体" w:cs="Times New Roman"/>
                <w:b/>
                <w:bCs/>
                <w:color w:val="FF0000"/>
                <w:szCs w:val="21"/>
              </w:rPr>
            </w:pPr>
            <w:r>
              <w:rPr>
                <w:rFonts w:eastAsia="宋体" w:cs="Times New Roman" w:hint="eastAsia"/>
                <w:b/>
                <w:bCs/>
                <w:color w:val="FF0000"/>
                <w:szCs w:val="21"/>
              </w:rPr>
              <w:t>管制值</w:t>
            </w:r>
          </w:p>
        </w:tc>
      </w:tr>
      <w:tr w:rsidR="00EC735D">
        <w:trPr>
          <w:trHeight w:hRule="exact" w:val="397"/>
          <w:jc w:val="center"/>
        </w:trPr>
        <w:tc>
          <w:tcPr>
            <w:tcW w:w="1251"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1</w:t>
            </w:r>
          </w:p>
        </w:tc>
        <w:tc>
          <w:tcPr>
            <w:tcW w:w="226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砷</w:t>
            </w:r>
          </w:p>
        </w:tc>
        <w:tc>
          <w:tcPr>
            <w:tcW w:w="1596"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7440-38-2</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60</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140</w:t>
            </w:r>
          </w:p>
        </w:tc>
      </w:tr>
      <w:tr w:rsidR="00EC735D">
        <w:trPr>
          <w:trHeight w:hRule="exact" w:val="397"/>
          <w:jc w:val="center"/>
        </w:trPr>
        <w:tc>
          <w:tcPr>
            <w:tcW w:w="1251"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2</w:t>
            </w:r>
          </w:p>
        </w:tc>
        <w:tc>
          <w:tcPr>
            <w:tcW w:w="226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镉</w:t>
            </w:r>
          </w:p>
        </w:tc>
        <w:tc>
          <w:tcPr>
            <w:tcW w:w="1596"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7440-43-9</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65</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172</w:t>
            </w:r>
          </w:p>
        </w:tc>
      </w:tr>
      <w:tr w:rsidR="00EC735D">
        <w:trPr>
          <w:trHeight w:hRule="exact" w:val="397"/>
          <w:jc w:val="center"/>
        </w:trPr>
        <w:tc>
          <w:tcPr>
            <w:tcW w:w="1251"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3</w:t>
            </w:r>
          </w:p>
        </w:tc>
        <w:tc>
          <w:tcPr>
            <w:tcW w:w="226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铬（六价）</w:t>
            </w:r>
          </w:p>
        </w:tc>
        <w:tc>
          <w:tcPr>
            <w:tcW w:w="1596"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18540-29-9</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5.7</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78</w:t>
            </w:r>
          </w:p>
        </w:tc>
      </w:tr>
      <w:tr w:rsidR="00EC735D">
        <w:trPr>
          <w:trHeight w:hRule="exact" w:val="397"/>
          <w:jc w:val="center"/>
        </w:trPr>
        <w:tc>
          <w:tcPr>
            <w:tcW w:w="1251"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4</w:t>
            </w:r>
          </w:p>
        </w:tc>
        <w:tc>
          <w:tcPr>
            <w:tcW w:w="226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铜</w:t>
            </w:r>
          </w:p>
        </w:tc>
        <w:tc>
          <w:tcPr>
            <w:tcW w:w="1596"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7440-50-8</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18000</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36000</w:t>
            </w:r>
          </w:p>
        </w:tc>
      </w:tr>
      <w:tr w:rsidR="00EC735D">
        <w:trPr>
          <w:trHeight w:hRule="exact" w:val="397"/>
          <w:jc w:val="center"/>
        </w:trPr>
        <w:tc>
          <w:tcPr>
            <w:tcW w:w="1251"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5</w:t>
            </w:r>
          </w:p>
        </w:tc>
        <w:tc>
          <w:tcPr>
            <w:tcW w:w="226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铅</w:t>
            </w:r>
          </w:p>
        </w:tc>
        <w:tc>
          <w:tcPr>
            <w:tcW w:w="1596"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7439-92-1</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800</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2500</w:t>
            </w:r>
          </w:p>
        </w:tc>
      </w:tr>
      <w:tr w:rsidR="00EC735D">
        <w:trPr>
          <w:trHeight w:hRule="exact" w:val="397"/>
          <w:jc w:val="center"/>
        </w:trPr>
        <w:tc>
          <w:tcPr>
            <w:tcW w:w="1251"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6</w:t>
            </w:r>
          </w:p>
        </w:tc>
        <w:tc>
          <w:tcPr>
            <w:tcW w:w="226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汞</w:t>
            </w:r>
          </w:p>
        </w:tc>
        <w:tc>
          <w:tcPr>
            <w:tcW w:w="1596"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7439-97-6</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38</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82</w:t>
            </w:r>
          </w:p>
        </w:tc>
      </w:tr>
      <w:tr w:rsidR="00EC735D">
        <w:trPr>
          <w:trHeight w:hRule="exact" w:val="397"/>
          <w:jc w:val="center"/>
        </w:trPr>
        <w:tc>
          <w:tcPr>
            <w:tcW w:w="1251"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7</w:t>
            </w:r>
          </w:p>
        </w:tc>
        <w:tc>
          <w:tcPr>
            <w:tcW w:w="226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镍</w:t>
            </w:r>
          </w:p>
        </w:tc>
        <w:tc>
          <w:tcPr>
            <w:tcW w:w="1596"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7440-02-0</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900</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2000</w:t>
            </w:r>
          </w:p>
        </w:tc>
      </w:tr>
      <w:tr w:rsidR="00EC735D">
        <w:trPr>
          <w:trHeight w:hRule="exact" w:val="397"/>
          <w:jc w:val="center"/>
        </w:trPr>
        <w:tc>
          <w:tcPr>
            <w:tcW w:w="1251"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8</w:t>
            </w:r>
          </w:p>
        </w:tc>
        <w:tc>
          <w:tcPr>
            <w:tcW w:w="226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石油烃（</w:t>
            </w:r>
            <w:r>
              <w:rPr>
                <w:rFonts w:eastAsia="宋体" w:cs="Times New Roman" w:hint="eastAsia"/>
                <w:color w:val="FF0000"/>
                <w:szCs w:val="21"/>
              </w:rPr>
              <w:t>C10-C40</w:t>
            </w:r>
            <w:r>
              <w:rPr>
                <w:rFonts w:eastAsia="宋体" w:cs="Times New Roman" w:hint="eastAsia"/>
                <w:color w:val="FF0000"/>
                <w:szCs w:val="21"/>
              </w:rPr>
              <w:t>）</w:t>
            </w:r>
          </w:p>
        </w:tc>
        <w:tc>
          <w:tcPr>
            <w:tcW w:w="1596"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4500</w:t>
            </w:r>
          </w:p>
        </w:tc>
        <w:tc>
          <w:tcPr>
            <w:tcW w:w="1705"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9000</w:t>
            </w:r>
          </w:p>
        </w:tc>
      </w:tr>
    </w:tbl>
    <w:p w:rsidR="00EC735D" w:rsidRDefault="00752089" w:rsidP="00752089">
      <w:pPr>
        <w:adjustRightInd w:val="0"/>
        <w:snapToGrid w:val="0"/>
        <w:spacing w:beforeLines="50" w:line="360" w:lineRule="auto"/>
        <w:ind w:firstLineChars="200" w:firstLine="482"/>
        <w:rPr>
          <w:rFonts w:cs="Times New Roman"/>
          <w:b/>
          <w:sz w:val="24"/>
        </w:rPr>
      </w:pPr>
      <w:r>
        <w:rPr>
          <w:rFonts w:cs="Times New Roman"/>
          <w:b/>
          <w:sz w:val="24"/>
        </w:rPr>
        <w:t>1.7.2</w:t>
      </w:r>
      <w:r>
        <w:rPr>
          <w:rFonts w:cs="Times New Roman"/>
          <w:b/>
          <w:sz w:val="24"/>
        </w:rPr>
        <w:t>污染物排放标准</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⑴</w:t>
      </w:r>
      <w:r>
        <w:rPr>
          <w:rFonts w:eastAsia="宋体" w:cs="Times New Roman"/>
          <w:sz w:val="24"/>
        </w:rPr>
        <w:t>废气排放标准</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lastRenderedPageBreak/>
        <w:t>本项目产生废气主要为工艺废气和粉尘，熔融废气（非甲烷总烃）和粉尘执行《</w:t>
      </w:r>
      <w:r>
        <w:rPr>
          <w:rFonts w:eastAsia="宋体" w:cs="Times New Roman"/>
          <w:sz w:val="24"/>
        </w:rPr>
        <w:t>合成树脂工业污染物</w:t>
      </w:r>
      <w:r>
        <w:rPr>
          <w:rFonts w:eastAsia="宋体" w:cs="Times New Roman"/>
          <w:sz w:val="24"/>
        </w:rPr>
        <w:t>排放标准》（</w:t>
      </w:r>
      <w:r>
        <w:rPr>
          <w:rFonts w:eastAsia="宋体" w:cs="Times New Roman"/>
          <w:sz w:val="24"/>
        </w:rPr>
        <w:t>GB</w:t>
      </w:r>
      <w:r>
        <w:rPr>
          <w:rFonts w:eastAsia="宋体" w:cs="Times New Roman"/>
          <w:sz w:val="24"/>
        </w:rPr>
        <w:t>31572</w:t>
      </w:r>
      <w:r>
        <w:rPr>
          <w:rFonts w:eastAsia="宋体" w:cs="Times New Roman"/>
          <w:sz w:val="24"/>
        </w:rPr>
        <w:t>-</w:t>
      </w:r>
      <w:r>
        <w:rPr>
          <w:rFonts w:eastAsia="宋体" w:cs="Times New Roman"/>
          <w:sz w:val="24"/>
        </w:rPr>
        <w:t>2015</w:t>
      </w:r>
      <w:r>
        <w:rPr>
          <w:rFonts w:eastAsia="宋体" w:cs="Times New Roman"/>
          <w:sz w:val="24"/>
        </w:rPr>
        <w:t>）表</w:t>
      </w:r>
      <w:r>
        <w:rPr>
          <w:rFonts w:eastAsia="宋体" w:cs="Times New Roman"/>
          <w:sz w:val="24"/>
        </w:rPr>
        <w:t>4</w:t>
      </w:r>
      <w:r>
        <w:rPr>
          <w:rFonts w:eastAsia="宋体" w:cs="Times New Roman"/>
          <w:sz w:val="24"/>
        </w:rPr>
        <w:t>中大气污染物排放限值</w:t>
      </w:r>
      <w:r>
        <w:rPr>
          <w:rFonts w:eastAsia="宋体" w:cs="Times New Roman"/>
          <w:sz w:val="24"/>
        </w:rPr>
        <w:t>和表</w:t>
      </w:r>
      <w:r>
        <w:rPr>
          <w:rFonts w:eastAsia="宋体" w:cs="Times New Roman"/>
          <w:sz w:val="24"/>
        </w:rPr>
        <w:t>9</w:t>
      </w:r>
      <w:r>
        <w:rPr>
          <w:rFonts w:eastAsia="宋体" w:cs="Times New Roman"/>
          <w:sz w:val="24"/>
        </w:rPr>
        <w:t>中</w:t>
      </w:r>
      <w:r>
        <w:rPr>
          <w:rFonts w:eastAsia="宋体" w:cs="Times New Roman" w:hint="eastAsia"/>
          <w:sz w:val="24"/>
        </w:rPr>
        <w:t>厂界</w:t>
      </w:r>
      <w:r>
        <w:rPr>
          <w:rFonts w:eastAsia="宋体" w:cs="Times New Roman"/>
          <w:sz w:val="24"/>
        </w:rPr>
        <w:t>无组织限值</w:t>
      </w:r>
      <w:r>
        <w:rPr>
          <w:rFonts w:eastAsia="宋体" w:cs="Times New Roman"/>
          <w:sz w:val="24"/>
        </w:rPr>
        <w:t>，</w:t>
      </w:r>
      <w:r>
        <w:rPr>
          <w:rFonts w:eastAsia="宋体" w:cs="Times New Roman"/>
          <w:sz w:val="24"/>
        </w:rPr>
        <w:t>具体</w:t>
      </w:r>
      <w:r>
        <w:rPr>
          <w:rFonts w:eastAsia="宋体" w:cs="Times New Roman"/>
          <w:sz w:val="24"/>
        </w:rPr>
        <w:t>见表</w:t>
      </w:r>
      <w:r>
        <w:rPr>
          <w:rFonts w:eastAsia="宋体" w:cs="Times New Roman" w:hint="eastAsia"/>
          <w:sz w:val="24"/>
        </w:rPr>
        <w:t>1-</w:t>
      </w:r>
      <w:r>
        <w:rPr>
          <w:rFonts w:eastAsia="宋体" w:cs="Times New Roman"/>
          <w:sz w:val="24"/>
        </w:rPr>
        <w:t>1</w:t>
      </w:r>
      <w:r>
        <w:rPr>
          <w:rFonts w:eastAsia="宋体" w:cs="Times New Roman"/>
          <w:sz w:val="24"/>
        </w:rPr>
        <w:t>4</w:t>
      </w:r>
      <w:r>
        <w:rPr>
          <w:rFonts w:eastAsia="宋体" w:cs="Times New Roman"/>
          <w:sz w:val="24"/>
        </w:rPr>
        <w:t>。</w:t>
      </w:r>
    </w:p>
    <w:p w:rsidR="00EC735D" w:rsidRDefault="00752089">
      <w:pPr>
        <w:spacing w:line="360" w:lineRule="auto"/>
        <w:ind w:firstLineChars="200" w:firstLine="482"/>
        <w:jc w:val="center"/>
        <w:rPr>
          <w:rFonts w:eastAsia="宋体" w:cs="Times New Roman"/>
          <w:sz w:val="24"/>
        </w:rPr>
      </w:pPr>
      <w:r>
        <w:rPr>
          <w:rFonts w:eastAsia="宋体" w:cs="Times New Roman"/>
          <w:b/>
          <w:bCs/>
          <w:sz w:val="24"/>
        </w:rPr>
        <w:t>表</w:t>
      </w:r>
      <w:r>
        <w:rPr>
          <w:rFonts w:eastAsia="宋体" w:cs="Times New Roman" w:hint="eastAsia"/>
          <w:b/>
          <w:bCs/>
          <w:sz w:val="24"/>
        </w:rPr>
        <w:t>1-</w:t>
      </w:r>
      <w:r>
        <w:rPr>
          <w:rFonts w:eastAsia="宋体" w:cs="Times New Roman"/>
          <w:b/>
          <w:bCs/>
          <w:sz w:val="24"/>
        </w:rPr>
        <w:t>1</w:t>
      </w:r>
      <w:r>
        <w:rPr>
          <w:rFonts w:eastAsia="宋体" w:cs="Times New Roman"/>
          <w:b/>
          <w:bCs/>
          <w:sz w:val="24"/>
        </w:rPr>
        <w:t>4</w:t>
      </w:r>
      <w:r>
        <w:rPr>
          <w:rFonts w:eastAsia="宋体" w:cs="Times New Roman"/>
          <w:b/>
          <w:bCs/>
          <w:sz w:val="24"/>
        </w:rPr>
        <w:t xml:space="preserve">   </w:t>
      </w:r>
      <w:r>
        <w:rPr>
          <w:rFonts w:eastAsia="宋体" w:cs="Times New Roman" w:hint="eastAsia"/>
          <w:b/>
          <w:bCs/>
          <w:sz w:val="24"/>
        </w:rPr>
        <w:t xml:space="preserve">   </w:t>
      </w:r>
      <w:r>
        <w:rPr>
          <w:rFonts w:eastAsia="宋体" w:cs="Times New Roman"/>
          <w:b/>
          <w:bCs/>
          <w:sz w:val="24"/>
        </w:rPr>
        <w:t xml:space="preserve">  </w:t>
      </w:r>
      <w:r>
        <w:rPr>
          <w:rFonts w:eastAsia="宋体" w:cs="Times New Roman"/>
          <w:b/>
          <w:bCs/>
          <w:sz w:val="24"/>
        </w:rPr>
        <w:t>合成树脂工业污染物</w:t>
      </w:r>
      <w:r>
        <w:rPr>
          <w:rFonts w:eastAsia="宋体" w:cs="Times New Roman"/>
          <w:b/>
          <w:bCs/>
          <w:sz w:val="24"/>
        </w:rPr>
        <w:t>排放标准</w:t>
      </w:r>
    </w:p>
    <w:tbl>
      <w:tblPr>
        <w:tblW w:w="8620" w:type="dxa"/>
        <w:jc w:val="center"/>
        <w:tblInd w:w="-10" w:type="dxa"/>
        <w:tblBorders>
          <w:top w:val="double" w:sz="4" w:space="0" w:color="000000"/>
          <w:bottom w:val="double" w:sz="4" w:space="0" w:color="000000"/>
          <w:insideH w:val="single" w:sz="4" w:space="0" w:color="000000"/>
          <w:insideV w:val="single" w:sz="4" w:space="0" w:color="000000"/>
        </w:tblBorders>
        <w:tblLayout w:type="fixed"/>
        <w:tblLook w:val="04A0"/>
      </w:tblPr>
      <w:tblGrid>
        <w:gridCol w:w="875"/>
        <w:gridCol w:w="1676"/>
        <w:gridCol w:w="1382"/>
        <w:gridCol w:w="2494"/>
        <w:gridCol w:w="2193"/>
      </w:tblGrid>
      <w:tr w:rsidR="00EC735D">
        <w:trPr>
          <w:trHeight w:val="736"/>
          <w:jc w:val="center"/>
        </w:trPr>
        <w:tc>
          <w:tcPr>
            <w:tcW w:w="875" w:type="dxa"/>
            <w:tcBorders>
              <w:tl2br w:val="nil"/>
              <w:tr2bl w:val="nil"/>
            </w:tcBorders>
            <w:vAlign w:val="center"/>
          </w:tcPr>
          <w:p w:rsidR="00EC735D" w:rsidRDefault="00752089">
            <w:pPr>
              <w:adjustRightInd w:val="0"/>
              <w:snapToGrid w:val="0"/>
              <w:jc w:val="center"/>
              <w:rPr>
                <w:rFonts w:eastAsia="宋体" w:cs="Times New Roman"/>
                <w:kern w:val="0"/>
                <w:szCs w:val="21"/>
              </w:rPr>
            </w:pPr>
            <w:r>
              <w:rPr>
                <w:rFonts w:cs="Times New Roman" w:hint="eastAsia"/>
                <w:kern w:val="0"/>
                <w:szCs w:val="21"/>
              </w:rPr>
              <w:t>序号</w:t>
            </w:r>
          </w:p>
        </w:tc>
        <w:tc>
          <w:tcPr>
            <w:tcW w:w="1676" w:type="dxa"/>
            <w:tcBorders>
              <w:tl2br w:val="nil"/>
              <w:tr2bl w:val="nil"/>
            </w:tcBorders>
            <w:vAlign w:val="center"/>
          </w:tcPr>
          <w:p w:rsidR="00EC735D" w:rsidRDefault="00752089">
            <w:pPr>
              <w:adjustRightInd w:val="0"/>
              <w:snapToGrid w:val="0"/>
              <w:jc w:val="center"/>
              <w:rPr>
                <w:rFonts w:eastAsia="宋体" w:cs="Times New Roman"/>
                <w:kern w:val="0"/>
                <w:szCs w:val="21"/>
              </w:rPr>
            </w:pPr>
            <w:r>
              <w:rPr>
                <w:rFonts w:cs="Times New Roman" w:hint="eastAsia"/>
                <w:kern w:val="0"/>
                <w:szCs w:val="21"/>
              </w:rPr>
              <w:t>污染物项目</w:t>
            </w:r>
          </w:p>
        </w:tc>
        <w:tc>
          <w:tcPr>
            <w:tcW w:w="1382" w:type="dxa"/>
            <w:tcBorders>
              <w:tl2br w:val="nil"/>
              <w:tr2bl w:val="nil"/>
            </w:tcBorders>
            <w:vAlign w:val="center"/>
          </w:tcPr>
          <w:p w:rsidR="00EC735D" w:rsidRDefault="00752089">
            <w:pPr>
              <w:adjustRightInd w:val="0"/>
              <w:snapToGrid w:val="0"/>
              <w:jc w:val="center"/>
            </w:pPr>
            <w:r>
              <w:rPr>
                <w:rFonts w:hint="eastAsia"/>
              </w:rPr>
              <w:t>排放限值</w:t>
            </w:r>
          </w:p>
        </w:tc>
        <w:tc>
          <w:tcPr>
            <w:tcW w:w="2494" w:type="dxa"/>
            <w:tcBorders>
              <w:tl2br w:val="nil"/>
              <w:tr2bl w:val="nil"/>
            </w:tcBorders>
            <w:vAlign w:val="center"/>
          </w:tcPr>
          <w:p w:rsidR="00EC735D" w:rsidRDefault="00752089">
            <w:pPr>
              <w:adjustRightInd w:val="0"/>
              <w:snapToGrid w:val="0"/>
              <w:jc w:val="center"/>
              <w:rPr>
                <w:rFonts w:eastAsia="宋体" w:cs="Times New Roman"/>
                <w:kern w:val="0"/>
                <w:szCs w:val="21"/>
              </w:rPr>
            </w:pPr>
            <w:r>
              <w:rPr>
                <w:rFonts w:cs="Times New Roman" w:hint="eastAsia"/>
                <w:kern w:val="0"/>
                <w:szCs w:val="21"/>
              </w:rPr>
              <w:t>有组织污染物排放监控位置</w:t>
            </w:r>
          </w:p>
        </w:tc>
        <w:tc>
          <w:tcPr>
            <w:tcW w:w="2193" w:type="dxa"/>
            <w:tcBorders>
              <w:tl2br w:val="nil"/>
              <w:tr2bl w:val="nil"/>
            </w:tcBorders>
            <w:vAlign w:val="center"/>
          </w:tcPr>
          <w:p w:rsidR="00EC735D" w:rsidRDefault="00752089">
            <w:pPr>
              <w:adjustRightInd w:val="0"/>
              <w:snapToGrid w:val="0"/>
              <w:jc w:val="center"/>
              <w:rPr>
                <w:rFonts w:eastAsia="宋体" w:cs="Times New Roman"/>
                <w:kern w:val="0"/>
                <w:szCs w:val="21"/>
              </w:rPr>
            </w:pPr>
            <w:r>
              <w:rPr>
                <w:rFonts w:cs="Times New Roman" w:hint="eastAsia"/>
                <w:kern w:val="0"/>
                <w:szCs w:val="21"/>
              </w:rPr>
              <w:t>企业边界大气污染物</w:t>
            </w:r>
            <w:r>
              <w:rPr>
                <w:rFonts w:cs="Times New Roman"/>
                <w:kern w:val="0"/>
                <w:szCs w:val="21"/>
              </w:rPr>
              <w:t>浓度限值</w:t>
            </w:r>
          </w:p>
        </w:tc>
      </w:tr>
      <w:tr w:rsidR="00EC735D">
        <w:trPr>
          <w:trHeight w:val="556"/>
          <w:jc w:val="center"/>
        </w:trPr>
        <w:tc>
          <w:tcPr>
            <w:tcW w:w="875" w:type="dxa"/>
            <w:tcBorders>
              <w:tl2br w:val="nil"/>
              <w:tr2bl w:val="nil"/>
            </w:tcBorders>
            <w:vAlign w:val="center"/>
          </w:tcPr>
          <w:p w:rsidR="00EC735D" w:rsidRDefault="00752089">
            <w:pPr>
              <w:adjustRightInd w:val="0"/>
              <w:snapToGrid w:val="0"/>
              <w:jc w:val="center"/>
              <w:rPr>
                <w:rFonts w:eastAsia="宋体" w:cs="Times New Roman"/>
                <w:kern w:val="0"/>
                <w:szCs w:val="21"/>
              </w:rPr>
            </w:pPr>
            <w:r>
              <w:rPr>
                <w:rFonts w:cs="Times New Roman" w:hint="eastAsia"/>
                <w:kern w:val="0"/>
                <w:szCs w:val="21"/>
              </w:rPr>
              <w:t>1</w:t>
            </w:r>
          </w:p>
        </w:tc>
        <w:tc>
          <w:tcPr>
            <w:tcW w:w="1676" w:type="dxa"/>
            <w:tcBorders>
              <w:tl2br w:val="nil"/>
              <w:tr2bl w:val="nil"/>
            </w:tcBorders>
            <w:vAlign w:val="center"/>
          </w:tcPr>
          <w:p w:rsidR="00EC735D" w:rsidRDefault="00752089">
            <w:pPr>
              <w:adjustRightInd w:val="0"/>
              <w:snapToGrid w:val="0"/>
              <w:jc w:val="center"/>
              <w:rPr>
                <w:rFonts w:cs="Times New Roman"/>
                <w:kern w:val="0"/>
                <w:szCs w:val="21"/>
              </w:rPr>
            </w:pPr>
            <w:r>
              <w:rPr>
                <w:rFonts w:cs="Times New Roman"/>
                <w:kern w:val="0"/>
                <w:szCs w:val="21"/>
              </w:rPr>
              <w:t>非甲烷总烃</w:t>
            </w:r>
          </w:p>
        </w:tc>
        <w:tc>
          <w:tcPr>
            <w:tcW w:w="1382" w:type="dxa"/>
            <w:tcBorders>
              <w:tl2br w:val="nil"/>
              <w:tr2bl w:val="nil"/>
            </w:tcBorders>
            <w:vAlign w:val="center"/>
          </w:tcPr>
          <w:p w:rsidR="00EC735D" w:rsidRDefault="00752089">
            <w:pPr>
              <w:adjustRightInd w:val="0"/>
              <w:snapToGrid w:val="0"/>
              <w:jc w:val="center"/>
              <w:rPr>
                <w:rFonts w:eastAsia="宋体" w:cs="Times New Roman"/>
                <w:kern w:val="0"/>
                <w:szCs w:val="21"/>
              </w:rPr>
            </w:pPr>
            <w:r>
              <w:rPr>
                <w:rFonts w:cs="Times New Roman" w:hint="eastAsia"/>
                <w:kern w:val="0"/>
                <w:szCs w:val="21"/>
              </w:rPr>
              <w:t>100</w:t>
            </w:r>
            <w:r>
              <w:rPr>
                <w:rFonts w:cs="Times New Roman"/>
                <w:kern w:val="0"/>
                <w:szCs w:val="21"/>
              </w:rPr>
              <w:t>mg/m</w:t>
            </w:r>
            <w:r>
              <w:rPr>
                <w:rFonts w:cs="Times New Roman"/>
                <w:kern w:val="0"/>
                <w:szCs w:val="21"/>
                <w:vertAlign w:val="superscript"/>
              </w:rPr>
              <w:t>3</w:t>
            </w:r>
          </w:p>
        </w:tc>
        <w:tc>
          <w:tcPr>
            <w:tcW w:w="2494" w:type="dxa"/>
            <w:vMerge w:val="restart"/>
            <w:tcBorders>
              <w:tl2br w:val="nil"/>
              <w:tr2bl w:val="nil"/>
            </w:tcBorders>
            <w:vAlign w:val="center"/>
          </w:tcPr>
          <w:p w:rsidR="00EC735D" w:rsidRDefault="00752089">
            <w:pPr>
              <w:adjustRightInd w:val="0"/>
              <w:snapToGrid w:val="0"/>
              <w:jc w:val="center"/>
              <w:rPr>
                <w:rFonts w:eastAsia="宋体" w:cs="Times New Roman"/>
                <w:kern w:val="0"/>
                <w:szCs w:val="21"/>
              </w:rPr>
            </w:pPr>
            <w:r>
              <w:rPr>
                <w:rFonts w:cs="Times New Roman" w:hint="eastAsia"/>
                <w:kern w:val="0"/>
                <w:szCs w:val="21"/>
              </w:rPr>
              <w:t>车间或生产设施排气筒</w:t>
            </w:r>
          </w:p>
        </w:tc>
        <w:tc>
          <w:tcPr>
            <w:tcW w:w="2193" w:type="dxa"/>
            <w:tcBorders>
              <w:tl2br w:val="nil"/>
              <w:tr2bl w:val="nil"/>
            </w:tcBorders>
            <w:vAlign w:val="center"/>
          </w:tcPr>
          <w:p w:rsidR="00EC735D" w:rsidRDefault="00752089">
            <w:pPr>
              <w:adjustRightInd w:val="0"/>
              <w:snapToGrid w:val="0"/>
              <w:jc w:val="center"/>
              <w:rPr>
                <w:rFonts w:cs="Times New Roman"/>
                <w:kern w:val="0"/>
                <w:szCs w:val="21"/>
              </w:rPr>
            </w:pPr>
            <w:r>
              <w:rPr>
                <w:rFonts w:cs="Times New Roman"/>
                <w:kern w:val="0"/>
                <w:szCs w:val="21"/>
              </w:rPr>
              <w:t>4.0mg/m</w:t>
            </w:r>
            <w:r>
              <w:rPr>
                <w:rFonts w:cs="Times New Roman"/>
                <w:kern w:val="0"/>
                <w:szCs w:val="21"/>
                <w:vertAlign w:val="superscript"/>
              </w:rPr>
              <w:t>3</w:t>
            </w:r>
          </w:p>
        </w:tc>
      </w:tr>
      <w:tr w:rsidR="00EC735D">
        <w:trPr>
          <w:trHeight w:val="605"/>
          <w:jc w:val="center"/>
        </w:trPr>
        <w:tc>
          <w:tcPr>
            <w:tcW w:w="875" w:type="dxa"/>
            <w:tcBorders>
              <w:tl2br w:val="nil"/>
              <w:tr2bl w:val="nil"/>
            </w:tcBorders>
            <w:vAlign w:val="center"/>
          </w:tcPr>
          <w:p w:rsidR="00EC735D" w:rsidRDefault="00752089">
            <w:pPr>
              <w:adjustRightInd w:val="0"/>
              <w:snapToGrid w:val="0"/>
              <w:jc w:val="center"/>
              <w:rPr>
                <w:rFonts w:eastAsia="宋体" w:cs="Times New Roman"/>
                <w:kern w:val="0"/>
                <w:szCs w:val="21"/>
              </w:rPr>
            </w:pPr>
            <w:r>
              <w:rPr>
                <w:rFonts w:eastAsia="宋体" w:cs="Times New Roman" w:hint="eastAsia"/>
                <w:kern w:val="0"/>
                <w:szCs w:val="21"/>
              </w:rPr>
              <w:t>2</w:t>
            </w:r>
          </w:p>
        </w:tc>
        <w:tc>
          <w:tcPr>
            <w:tcW w:w="1676" w:type="dxa"/>
            <w:tcBorders>
              <w:tl2br w:val="nil"/>
              <w:tr2bl w:val="nil"/>
            </w:tcBorders>
            <w:vAlign w:val="center"/>
          </w:tcPr>
          <w:p w:rsidR="00EC735D" w:rsidRDefault="00752089">
            <w:pPr>
              <w:adjustRightInd w:val="0"/>
              <w:snapToGrid w:val="0"/>
              <w:jc w:val="center"/>
              <w:rPr>
                <w:rFonts w:eastAsia="宋体" w:cs="Times New Roman"/>
                <w:kern w:val="0"/>
                <w:szCs w:val="21"/>
              </w:rPr>
            </w:pPr>
            <w:r>
              <w:rPr>
                <w:rFonts w:cs="Times New Roman"/>
                <w:kern w:val="0"/>
                <w:szCs w:val="21"/>
              </w:rPr>
              <w:t>颗粒物</w:t>
            </w:r>
          </w:p>
        </w:tc>
        <w:tc>
          <w:tcPr>
            <w:tcW w:w="1382" w:type="dxa"/>
            <w:tcBorders>
              <w:tl2br w:val="nil"/>
              <w:tr2bl w:val="nil"/>
            </w:tcBorders>
            <w:vAlign w:val="center"/>
          </w:tcPr>
          <w:p w:rsidR="00EC735D" w:rsidRDefault="00752089">
            <w:pPr>
              <w:adjustRightInd w:val="0"/>
              <w:snapToGrid w:val="0"/>
              <w:jc w:val="center"/>
              <w:rPr>
                <w:rFonts w:eastAsia="宋体" w:cs="Times New Roman"/>
                <w:kern w:val="0"/>
                <w:szCs w:val="21"/>
              </w:rPr>
            </w:pPr>
            <w:r>
              <w:rPr>
                <w:rFonts w:cs="Times New Roman" w:hint="eastAsia"/>
                <w:kern w:val="0"/>
                <w:szCs w:val="21"/>
              </w:rPr>
              <w:t>30</w:t>
            </w:r>
            <w:r>
              <w:rPr>
                <w:rFonts w:cs="Times New Roman"/>
                <w:kern w:val="0"/>
                <w:szCs w:val="21"/>
              </w:rPr>
              <w:t>mg/m</w:t>
            </w:r>
            <w:r>
              <w:rPr>
                <w:rFonts w:cs="Times New Roman"/>
                <w:kern w:val="0"/>
                <w:szCs w:val="21"/>
                <w:vertAlign w:val="superscript"/>
              </w:rPr>
              <w:t>3</w:t>
            </w:r>
          </w:p>
        </w:tc>
        <w:tc>
          <w:tcPr>
            <w:tcW w:w="2494" w:type="dxa"/>
            <w:vMerge/>
            <w:tcBorders>
              <w:tl2br w:val="nil"/>
              <w:tr2bl w:val="nil"/>
            </w:tcBorders>
            <w:vAlign w:val="center"/>
          </w:tcPr>
          <w:p w:rsidR="00EC735D" w:rsidRDefault="00EC735D">
            <w:pPr>
              <w:adjustRightInd w:val="0"/>
              <w:snapToGrid w:val="0"/>
              <w:jc w:val="center"/>
              <w:rPr>
                <w:rFonts w:eastAsia="宋体" w:cs="Times New Roman"/>
                <w:kern w:val="0"/>
                <w:szCs w:val="21"/>
              </w:rPr>
            </w:pPr>
          </w:p>
        </w:tc>
        <w:tc>
          <w:tcPr>
            <w:tcW w:w="2193" w:type="dxa"/>
            <w:tcBorders>
              <w:tl2br w:val="nil"/>
              <w:tr2bl w:val="nil"/>
            </w:tcBorders>
            <w:vAlign w:val="center"/>
          </w:tcPr>
          <w:p w:rsidR="00EC735D" w:rsidRDefault="00752089">
            <w:pPr>
              <w:adjustRightInd w:val="0"/>
              <w:snapToGrid w:val="0"/>
              <w:jc w:val="center"/>
              <w:rPr>
                <w:rFonts w:cs="Times New Roman"/>
                <w:kern w:val="0"/>
                <w:szCs w:val="21"/>
              </w:rPr>
            </w:pPr>
            <w:r>
              <w:rPr>
                <w:rFonts w:cs="Times New Roman"/>
                <w:kern w:val="0"/>
                <w:szCs w:val="21"/>
              </w:rPr>
              <w:t>1.0</w:t>
            </w:r>
            <w:r>
              <w:rPr>
                <w:rFonts w:cs="Times New Roman"/>
                <w:kern w:val="0"/>
                <w:szCs w:val="21"/>
              </w:rPr>
              <w:t>mg/m</w:t>
            </w:r>
            <w:r>
              <w:rPr>
                <w:rFonts w:cs="Times New Roman"/>
                <w:kern w:val="0"/>
                <w:szCs w:val="21"/>
                <w:vertAlign w:val="superscript"/>
              </w:rPr>
              <w:t>3</w:t>
            </w:r>
          </w:p>
        </w:tc>
      </w:tr>
    </w:tbl>
    <w:p w:rsidR="00EC735D" w:rsidRDefault="00752089" w:rsidP="00752089">
      <w:pPr>
        <w:pStyle w:val="31"/>
        <w:adjustRightInd w:val="0"/>
        <w:snapToGrid w:val="0"/>
        <w:spacing w:beforeLines="50" w:line="360" w:lineRule="auto"/>
        <w:ind w:firstLine="480"/>
        <w:rPr>
          <w:rFonts w:ascii="宋体" w:hAnsi="宋体" w:cs="宋体"/>
          <w:sz w:val="24"/>
        </w:rPr>
      </w:pPr>
      <w:r>
        <w:rPr>
          <w:rFonts w:ascii="宋体" w:hAnsi="宋体" w:cs="宋体" w:hint="eastAsia"/>
          <w:sz w:val="24"/>
        </w:rPr>
        <w:t>⑵</w:t>
      </w:r>
      <w:r>
        <w:rPr>
          <w:rFonts w:ascii="宋体" w:hAnsi="宋体" w:cs="宋体" w:hint="eastAsia"/>
          <w:sz w:val="24"/>
        </w:rPr>
        <w:t>废水排放标准</w:t>
      </w:r>
    </w:p>
    <w:p w:rsidR="00EC735D" w:rsidRDefault="00752089">
      <w:pPr>
        <w:pStyle w:val="31"/>
        <w:adjustRightInd w:val="0"/>
        <w:snapToGrid w:val="0"/>
        <w:spacing w:line="360" w:lineRule="auto"/>
        <w:ind w:firstLine="480"/>
        <w:rPr>
          <w:sz w:val="24"/>
        </w:rPr>
      </w:pPr>
      <w:r>
        <w:rPr>
          <w:sz w:val="24"/>
        </w:rPr>
        <w:t>本项目运营期</w:t>
      </w:r>
      <w:r>
        <w:rPr>
          <w:rFonts w:hint="eastAsia"/>
          <w:sz w:val="24"/>
        </w:rPr>
        <w:t>生产废水循环利用不外排，生活</w:t>
      </w:r>
      <w:r>
        <w:rPr>
          <w:sz w:val="24"/>
        </w:rPr>
        <w:t>废水</w:t>
      </w:r>
      <w:r>
        <w:rPr>
          <w:rFonts w:hint="eastAsia"/>
          <w:sz w:val="24"/>
        </w:rPr>
        <w:t>和食堂废水</w:t>
      </w:r>
      <w:r>
        <w:rPr>
          <w:sz w:val="24"/>
        </w:rPr>
        <w:t>经</w:t>
      </w:r>
      <w:r>
        <w:rPr>
          <w:rFonts w:hint="eastAsia"/>
          <w:sz w:val="24"/>
        </w:rPr>
        <w:t>油水分离器、</w:t>
      </w:r>
      <w:r>
        <w:rPr>
          <w:sz w:val="24"/>
        </w:rPr>
        <w:t>化粪池处理后</w:t>
      </w:r>
      <w:r>
        <w:rPr>
          <w:rFonts w:cs="Times New Roman" w:hint="eastAsia"/>
          <w:sz w:val="24"/>
        </w:rPr>
        <w:t>拉运至临泽县第二污水处理厂处理</w:t>
      </w:r>
      <w:r>
        <w:rPr>
          <w:rFonts w:hint="eastAsia"/>
          <w:sz w:val="24"/>
        </w:rPr>
        <w:t>。因此项目废水排放</w:t>
      </w:r>
      <w:r>
        <w:rPr>
          <w:sz w:val="24"/>
        </w:rPr>
        <w:t>执行</w:t>
      </w:r>
      <w:r>
        <w:rPr>
          <w:rFonts w:cs="Times New Roman"/>
          <w:sz w:val="24"/>
        </w:rPr>
        <w:t>污水</w:t>
      </w:r>
      <w:r>
        <w:rPr>
          <w:rFonts w:cs="Times New Roman" w:hint="eastAsia"/>
          <w:sz w:val="24"/>
        </w:rPr>
        <w:t>排入城镇下水道水质标准</w:t>
      </w:r>
      <w:r>
        <w:rPr>
          <w:rFonts w:cs="Times New Roman"/>
          <w:sz w:val="24"/>
        </w:rPr>
        <w:t>》（</w:t>
      </w:r>
      <w:r>
        <w:rPr>
          <w:rFonts w:cs="Times New Roman"/>
          <w:kern w:val="0"/>
          <w:sz w:val="24"/>
        </w:rPr>
        <w:t>GB</w:t>
      </w:r>
      <w:r>
        <w:rPr>
          <w:rFonts w:cs="Times New Roman" w:hint="eastAsia"/>
          <w:kern w:val="0"/>
          <w:sz w:val="24"/>
        </w:rPr>
        <w:t>/T31962</w:t>
      </w:r>
      <w:r>
        <w:rPr>
          <w:rFonts w:cs="Times New Roman"/>
          <w:kern w:val="0"/>
          <w:sz w:val="24"/>
        </w:rPr>
        <w:t>-</w:t>
      </w:r>
      <w:r>
        <w:rPr>
          <w:rFonts w:cs="Times New Roman" w:hint="eastAsia"/>
          <w:kern w:val="0"/>
          <w:sz w:val="24"/>
        </w:rPr>
        <w:t>2015</w:t>
      </w:r>
      <w:r>
        <w:rPr>
          <w:rFonts w:cs="Times New Roman"/>
          <w:kern w:val="0"/>
          <w:sz w:val="24"/>
        </w:rPr>
        <w:t>）中的</w:t>
      </w:r>
      <w:r>
        <w:rPr>
          <w:rFonts w:cs="Times New Roman" w:hint="eastAsia"/>
          <w:kern w:val="0"/>
          <w:sz w:val="24"/>
        </w:rPr>
        <w:t>A</w:t>
      </w:r>
      <w:r>
        <w:rPr>
          <w:rFonts w:cs="Times New Roman"/>
          <w:kern w:val="0"/>
          <w:sz w:val="24"/>
        </w:rPr>
        <w:t>级标准</w:t>
      </w:r>
      <w:r>
        <w:rPr>
          <w:sz w:val="24"/>
        </w:rPr>
        <w:t>。项目废水污染物排放执行标准见表</w:t>
      </w:r>
      <w:r>
        <w:rPr>
          <w:rFonts w:hint="eastAsia"/>
          <w:sz w:val="24"/>
        </w:rPr>
        <w:t>1-15</w:t>
      </w:r>
      <w:r>
        <w:rPr>
          <w:sz w:val="24"/>
        </w:rPr>
        <w:t>。</w:t>
      </w:r>
    </w:p>
    <w:p w:rsidR="00EC735D" w:rsidRDefault="00752089">
      <w:pPr>
        <w:spacing w:line="360" w:lineRule="auto"/>
        <w:ind w:firstLine="482"/>
        <w:jc w:val="center"/>
        <w:rPr>
          <w:rFonts w:cs="Times New Roman"/>
          <w:b/>
        </w:rPr>
      </w:pPr>
      <w:r>
        <w:rPr>
          <w:rFonts w:cs="Times New Roman"/>
          <w:b/>
          <w:sz w:val="24"/>
        </w:rPr>
        <w:t xml:space="preserve"> </w:t>
      </w:r>
      <w:r>
        <w:rPr>
          <w:rFonts w:cs="Times New Roman"/>
          <w:b/>
          <w:sz w:val="24"/>
        </w:rPr>
        <w:t>表</w:t>
      </w:r>
      <w:r>
        <w:rPr>
          <w:rFonts w:cs="Times New Roman" w:hint="eastAsia"/>
          <w:b/>
          <w:sz w:val="24"/>
        </w:rPr>
        <w:t>1-15</w:t>
      </w:r>
      <w:r>
        <w:rPr>
          <w:rFonts w:cs="Times New Roman"/>
          <w:b/>
          <w:sz w:val="24"/>
        </w:rPr>
        <w:t xml:space="preserve">         </w:t>
      </w:r>
      <w:r>
        <w:rPr>
          <w:rFonts w:cs="Times New Roman"/>
          <w:b/>
          <w:sz w:val="24"/>
        </w:rPr>
        <w:t>污水</w:t>
      </w:r>
      <w:r>
        <w:rPr>
          <w:rFonts w:cs="Times New Roman" w:hint="eastAsia"/>
          <w:b/>
          <w:sz w:val="24"/>
        </w:rPr>
        <w:t>排入城镇下水道水质标准</w:t>
      </w:r>
      <w:r>
        <w:rPr>
          <w:rFonts w:cs="Times New Roman"/>
          <w:b/>
          <w:sz w:val="24"/>
        </w:rPr>
        <w:t xml:space="preserve">           </w:t>
      </w:r>
      <w:r>
        <w:rPr>
          <w:rFonts w:cs="Times New Roman"/>
          <w:b/>
          <w:sz w:val="24"/>
        </w:rPr>
        <w:t>单位：</w:t>
      </w:r>
      <w:r>
        <w:rPr>
          <w:rFonts w:cs="Times New Roman"/>
          <w:b/>
          <w:sz w:val="24"/>
        </w:rPr>
        <w:t>mg/</w:t>
      </w:r>
      <w:r>
        <w:rPr>
          <w:rFonts w:cs="Times New Roman"/>
          <w:b/>
          <w:sz w:val="24"/>
        </w:rPr>
        <w:t>L</w:t>
      </w:r>
    </w:p>
    <w:tbl>
      <w:tblPr>
        <w:tblW w:w="8180" w:type="dxa"/>
        <w:jc w:val="center"/>
        <w:tblInd w:w="10" w:type="dxa"/>
        <w:tblBorders>
          <w:top w:val="double" w:sz="4" w:space="0" w:color="auto"/>
          <w:bottom w:val="double" w:sz="4" w:space="0" w:color="auto"/>
          <w:insideH w:val="single" w:sz="6" w:space="0" w:color="auto"/>
          <w:insideV w:val="single" w:sz="6" w:space="0" w:color="auto"/>
        </w:tblBorders>
        <w:tblLayout w:type="fixed"/>
        <w:tblLook w:val="04A0"/>
      </w:tblPr>
      <w:tblGrid>
        <w:gridCol w:w="1001"/>
        <w:gridCol w:w="1278"/>
        <w:gridCol w:w="1135"/>
        <w:gridCol w:w="1561"/>
        <w:gridCol w:w="1278"/>
        <w:gridCol w:w="1927"/>
      </w:tblGrid>
      <w:tr w:rsidR="00EC735D">
        <w:trPr>
          <w:trHeight w:hRule="exact" w:val="476"/>
          <w:jc w:val="center"/>
        </w:trPr>
        <w:tc>
          <w:tcPr>
            <w:tcW w:w="1001" w:type="dxa"/>
            <w:tcBorders>
              <w:tl2br w:val="nil"/>
              <w:tr2bl w:val="nil"/>
            </w:tcBorders>
            <w:vAlign w:val="center"/>
          </w:tcPr>
          <w:p w:rsidR="00EC735D" w:rsidRDefault="00752089">
            <w:pPr>
              <w:jc w:val="center"/>
              <w:rPr>
                <w:rFonts w:cs="Times New Roman"/>
                <w:b/>
                <w:bCs/>
                <w:szCs w:val="21"/>
              </w:rPr>
            </w:pPr>
            <w:r>
              <w:rPr>
                <w:rFonts w:cs="Times New Roman"/>
                <w:b/>
                <w:bCs/>
                <w:szCs w:val="21"/>
              </w:rPr>
              <w:t>pH</w:t>
            </w:r>
            <w:r>
              <w:rPr>
                <w:rFonts w:cs="Times New Roman"/>
                <w:b/>
                <w:bCs/>
                <w:szCs w:val="21"/>
              </w:rPr>
              <w:t>值</w:t>
            </w:r>
          </w:p>
        </w:tc>
        <w:tc>
          <w:tcPr>
            <w:tcW w:w="1278" w:type="dxa"/>
            <w:tcBorders>
              <w:tl2br w:val="nil"/>
              <w:tr2bl w:val="nil"/>
            </w:tcBorders>
            <w:vAlign w:val="center"/>
          </w:tcPr>
          <w:p w:rsidR="00EC735D" w:rsidRDefault="00752089">
            <w:pPr>
              <w:jc w:val="center"/>
              <w:rPr>
                <w:rFonts w:cs="Times New Roman"/>
                <w:b/>
                <w:bCs/>
                <w:szCs w:val="21"/>
              </w:rPr>
            </w:pPr>
            <w:r>
              <w:rPr>
                <w:rFonts w:cs="Times New Roman"/>
                <w:b/>
                <w:bCs/>
                <w:szCs w:val="21"/>
              </w:rPr>
              <w:t>COD</w:t>
            </w:r>
          </w:p>
        </w:tc>
        <w:tc>
          <w:tcPr>
            <w:tcW w:w="1135" w:type="dxa"/>
            <w:tcBorders>
              <w:tl2br w:val="nil"/>
              <w:tr2bl w:val="nil"/>
            </w:tcBorders>
            <w:vAlign w:val="center"/>
          </w:tcPr>
          <w:p w:rsidR="00EC735D" w:rsidRDefault="00752089">
            <w:pPr>
              <w:jc w:val="center"/>
              <w:rPr>
                <w:rFonts w:cs="Times New Roman"/>
                <w:b/>
                <w:bCs/>
                <w:szCs w:val="21"/>
              </w:rPr>
            </w:pPr>
            <w:r>
              <w:rPr>
                <w:rFonts w:cs="Times New Roman"/>
                <w:b/>
                <w:bCs/>
                <w:szCs w:val="21"/>
              </w:rPr>
              <w:t>BOD</w:t>
            </w:r>
          </w:p>
        </w:tc>
        <w:tc>
          <w:tcPr>
            <w:tcW w:w="1561" w:type="dxa"/>
            <w:tcBorders>
              <w:tl2br w:val="nil"/>
              <w:tr2bl w:val="nil"/>
            </w:tcBorders>
            <w:vAlign w:val="center"/>
          </w:tcPr>
          <w:p w:rsidR="00EC735D" w:rsidRDefault="00752089">
            <w:pPr>
              <w:jc w:val="center"/>
              <w:rPr>
                <w:rFonts w:cs="Times New Roman"/>
                <w:b/>
                <w:bCs/>
                <w:szCs w:val="21"/>
              </w:rPr>
            </w:pPr>
            <w:r>
              <w:rPr>
                <w:rFonts w:cs="Times New Roman"/>
                <w:b/>
                <w:bCs/>
                <w:szCs w:val="21"/>
              </w:rPr>
              <w:t>悬浮物</w:t>
            </w:r>
          </w:p>
        </w:tc>
        <w:tc>
          <w:tcPr>
            <w:tcW w:w="1278" w:type="dxa"/>
            <w:tcBorders>
              <w:tl2br w:val="nil"/>
              <w:tr2bl w:val="nil"/>
            </w:tcBorders>
            <w:vAlign w:val="center"/>
          </w:tcPr>
          <w:p w:rsidR="00EC735D" w:rsidRDefault="00752089">
            <w:pPr>
              <w:jc w:val="center"/>
              <w:rPr>
                <w:rFonts w:cs="Times New Roman"/>
                <w:b/>
                <w:bCs/>
                <w:szCs w:val="21"/>
              </w:rPr>
            </w:pPr>
            <w:r>
              <w:rPr>
                <w:rFonts w:cs="Times New Roman"/>
                <w:b/>
                <w:bCs/>
                <w:szCs w:val="21"/>
              </w:rPr>
              <w:t>氨氮</w:t>
            </w:r>
          </w:p>
        </w:tc>
        <w:tc>
          <w:tcPr>
            <w:tcW w:w="1927" w:type="dxa"/>
            <w:tcBorders>
              <w:tl2br w:val="nil"/>
              <w:tr2bl w:val="nil"/>
            </w:tcBorders>
            <w:vAlign w:val="center"/>
          </w:tcPr>
          <w:p w:rsidR="00EC735D" w:rsidRDefault="00752089">
            <w:pPr>
              <w:jc w:val="center"/>
              <w:rPr>
                <w:rFonts w:eastAsia="宋体" w:cs="Times New Roman"/>
                <w:b/>
                <w:bCs/>
                <w:szCs w:val="21"/>
              </w:rPr>
            </w:pPr>
            <w:r>
              <w:rPr>
                <w:rFonts w:cs="Times New Roman" w:hint="eastAsia"/>
                <w:b/>
                <w:bCs/>
                <w:szCs w:val="21"/>
              </w:rPr>
              <w:t>动植物油</w:t>
            </w:r>
          </w:p>
        </w:tc>
      </w:tr>
      <w:tr w:rsidR="00EC735D">
        <w:trPr>
          <w:trHeight w:hRule="exact" w:val="512"/>
          <w:jc w:val="center"/>
        </w:trPr>
        <w:tc>
          <w:tcPr>
            <w:tcW w:w="1001" w:type="dxa"/>
            <w:tcBorders>
              <w:tl2br w:val="nil"/>
              <w:tr2bl w:val="nil"/>
            </w:tcBorders>
            <w:vAlign w:val="center"/>
          </w:tcPr>
          <w:p w:rsidR="00EC735D" w:rsidRDefault="00752089">
            <w:pPr>
              <w:jc w:val="center"/>
              <w:rPr>
                <w:rFonts w:cs="Times New Roman"/>
                <w:szCs w:val="21"/>
              </w:rPr>
            </w:pPr>
            <w:r>
              <w:rPr>
                <w:rFonts w:cs="Times New Roman"/>
                <w:szCs w:val="21"/>
              </w:rPr>
              <w:t>6</w:t>
            </w:r>
            <w:r>
              <w:rPr>
                <w:rFonts w:cs="Times New Roman" w:hint="eastAsia"/>
                <w:szCs w:val="21"/>
              </w:rPr>
              <w:t>.5</w:t>
            </w:r>
            <w:r>
              <w:rPr>
                <w:rFonts w:cs="Times New Roman"/>
                <w:szCs w:val="21"/>
              </w:rPr>
              <w:t>～</w:t>
            </w:r>
            <w:r>
              <w:rPr>
                <w:rFonts w:cs="Times New Roman"/>
                <w:szCs w:val="21"/>
              </w:rPr>
              <w:t>9</w:t>
            </w:r>
            <w:r>
              <w:rPr>
                <w:rFonts w:cs="Times New Roman" w:hint="eastAsia"/>
                <w:szCs w:val="21"/>
              </w:rPr>
              <w:t>.5</w:t>
            </w:r>
          </w:p>
        </w:tc>
        <w:tc>
          <w:tcPr>
            <w:tcW w:w="1278" w:type="dxa"/>
            <w:tcBorders>
              <w:tl2br w:val="nil"/>
              <w:tr2bl w:val="nil"/>
            </w:tcBorders>
            <w:vAlign w:val="center"/>
          </w:tcPr>
          <w:p w:rsidR="00EC735D" w:rsidRDefault="00752089">
            <w:pPr>
              <w:jc w:val="center"/>
              <w:rPr>
                <w:rFonts w:cs="Times New Roman"/>
                <w:szCs w:val="21"/>
              </w:rPr>
            </w:pPr>
            <w:r>
              <w:rPr>
                <w:rFonts w:cs="Times New Roman"/>
                <w:szCs w:val="21"/>
              </w:rPr>
              <w:t>500</w:t>
            </w:r>
          </w:p>
        </w:tc>
        <w:tc>
          <w:tcPr>
            <w:tcW w:w="1135" w:type="dxa"/>
            <w:tcBorders>
              <w:tl2br w:val="nil"/>
              <w:tr2bl w:val="nil"/>
            </w:tcBorders>
            <w:vAlign w:val="center"/>
          </w:tcPr>
          <w:p w:rsidR="00EC735D" w:rsidRDefault="00752089">
            <w:pPr>
              <w:jc w:val="center"/>
              <w:rPr>
                <w:rFonts w:cs="Times New Roman"/>
                <w:szCs w:val="21"/>
              </w:rPr>
            </w:pPr>
            <w:r>
              <w:rPr>
                <w:rFonts w:cs="Times New Roman"/>
                <w:szCs w:val="21"/>
              </w:rPr>
              <w:t>3</w:t>
            </w:r>
            <w:r>
              <w:rPr>
                <w:rFonts w:cs="Times New Roman" w:hint="eastAsia"/>
                <w:szCs w:val="21"/>
              </w:rPr>
              <w:t>5</w:t>
            </w:r>
            <w:r>
              <w:rPr>
                <w:rFonts w:cs="Times New Roman"/>
                <w:szCs w:val="21"/>
              </w:rPr>
              <w:t>0</w:t>
            </w:r>
          </w:p>
        </w:tc>
        <w:tc>
          <w:tcPr>
            <w:tcW w:w="1561" w:type="dxa"/>
            <w:tcBorders>
              <w:tl2br w:val="nil"/>
              <w:tr2bl w:val="nil"/>
            </w:tcBorders>
            <w:vAlign w:val="center"/>
          </w:tcPr>
          <w:p w:rsidR="00EC735D" w:rsidRDefault="00752089">
            <w:pPr>
              <w:jc w:val="center"/>
              <w:rPr>
                <w:rFonts w:cs="Times New Roman"/>
                <w:szCs w:val="21"/>
              </w:rPr>
            </w:pPr>
            <w:r>
              <w:rPr>
                <w:rFonts w:cs="Times New Roman"/>
                <w:szCs w:val="21"/>
              </w:rPr>
              <w:t>400</w:t>
            </w:r>
          </w:p>
        </w:tc>
        <w:tc>
          <w:tcPr>
            <w:tcW w:w="1278" w:type="dxa"/>
            <w:tcBorders>
              <w:tl2br w:val="nil"/>
              <w:tr2bl w:val="nil"/>
            </w:tcBorders>
            <w:vAlign w:val="center"/>
          </w:tcPr>
          <w:p w:rsidR="00EC735D" w:rsidRDefault="00752089">
            <w:pPr>
              <w:jc w:val="center"/>
              <w:rPr>
                <w:rFonts w:eastAsia="宋体" w:cs="Times New Roman"/>
                <w:szCs w:val="21"/>
              </w:rPr>
            </w:pPr>
            <w:r>
              <w:rPr>
                <w:rFonts w:cs="Times New Roman" w:hint="eastAsia"/>
                <w:szCs w:val="21"/>
              </w:rPr>
              <w:t>45</w:t>
            </w:r>
          </w:p>
        </w:tc>
        <w:tc>
          <w:tcPr>
            <w:tcW w:w="1927" w:type="dxa"/>
            <w:tcBorders>
              <w:tl2br w:val="nil"/>
              <w:tr2bl w:val="nil"/>
            </w:tcBorders>
            <w:vAlign w:val="center"/>
          </w:tcPr>
          <w:p w:rsidR="00EC735D" w:rsidRDefault="00752089">
            <w:pPr>
              <w:jc w:val="center"/>
              <w:rPr>
                <w:rFonts w:eastAsia="宋体" w:cs="Times New Roman"/>
                <w:szCs w:val="21"/>
              </w:rPr>
            </w:pPr>
            <w:r>
              <w:rPr>
                <w:rFonts w:cs="Times New Roman" w:hint="eastAsia"/>
                <w:szCs w:val="21"/>
              </w:rPr>
              <w:t>100</w:t>
            </w:r>
          </w:p>
        </w:tc>
      </w:tr>
    </w:tbl>
    <w:p w:rsidR="00EC735D" w:rsidRDefault="00EC735D" w:rsidP="00752089">
      <w:pPr>
        <w:pStyle w:val="31"/>
        <w:adjustRightInd w:val="0"/>
        <w:snapToGrid w:val="0"/>
        <w:spacing w:beforeLines="50" w:line="360" w:lineRule="auto"/>
        <w:ind w:firstLine="480"/>
        <w:rPr>
          <w:rFonts w:cs="Times New Roman"/>
          <w:sz w:val="24"/>
        </w:rPr>
      </w:pPr>
      <w:r>
        <w:rPr>
          <w:rFonts w:cs="Times New Roman"/>
          <w:sz w:val="24"/>
        </w:rPr>
        <w:fldChar w:fldCharType="begin"/>
      </w:r>
      <w:r w:rsidR="00752089">
        <w:rPr>
          <w:rFonts w:cs="Times New Roman"/>
          <w:sz w:val="24"/>
        </w:rPr>
        <w:instrText xml:space="preserve"> = 3 \* GB2 \* MERGEFORMAT </w:instrText>
      </w:r>
      <w:r>
        <w:rPr>
          <w:rFonts w:cs="Times New Roman"/>
          <w:sz w:val="24"/>
        </w:rPr>
        <w:fldChar w:fldCharType="separate"/>
      </w:r>
      <w:r w:rsidR="00752089">
        <w:rPr>
          <w:sz w:val="24"/>
        </w:rPr>
        <w:t>⑶</w:t>
      </w:r>
      <w:r>
        <w:rPr>
          <w:rFonts w:cs="Times New Roman"/>
          <w:sz w:val="24"/>
        </w:rPr>
        <w:fldChar w:fldCharType="end"/>
      </w:r>
      <w:r w:rsidR="00752089">
        <w:rPr>
          <w:rFonts w:cs="Times New Roman"/>
          <w:sz w:val="24"/>
        </w:rPr>
        <w:t>噪声排放标准</w:t>
      </w:r>
      <w:bookmarkStart w:id="76" w:name="_Toc260123308"/>
      <w:bookmarkStart w:id="77" w:name="_Toc157309335"/>
      <w:bookmarkStart w:id="78" w:name="_Toc212294900"/>
    </w:p>
    <w:p w:rsidR="00EC735D" w:rsidRDefault="00752089">
      <w:pPr>
        <w:pStyle w:val="31"/>
        <w:adjustRightInd w:val="0"/>
        <w:snapToGrid w:val="0"/>
        <w:spacing w:line="360" w:lineRule="auto"/>
        <w:ind w:firstLine="480"/>
        <w:rPr>
          <w:rFonts w:cs="Times New Roman"/>
          <w:b/>
          <w:sz w:val="24"/>
        </w:rPr>
      </w:pPr>
      <w:r>
        <w:rPr>
          <w:rFonts w:cs="Times New Roman"/>
          <w:sz w:val="24"/>
        </w:rPr>
        <w:t>施工期施工场地产生的噪声执行《</w:t>
      </w:r>
      <w:r>
        <w:rPr>
          <w:rFonts w:ascii="宋体" w:hAnsi="宋体" w:cs="宋体" w:hint="eastAsia"/>
          <w:sz w:val="24"/>
        </w:rPr>
        <w:t>建筑施工场界环境噪声排放标准</w:t>
      </w:r>
      <w:r>
        <w:rPr>
          <w:rFonts w:cs="Times New Roman"/>
          <w:sz w:val="24"/>
        </w:rPr>
        <w:t>》（</w:t>
      </w:r>
      <w:r>
        <w:rPr>
          <w:rFonts w:cs="Times New Roman"/>
          <w:sz w:val="24"/>
        </w:rPr>
        <w:t>GBl2523-2011</w:t>
      </w:r>
      <w:r>
        <w:rPr>
          <w:rFonts w:cs="Times New Roman"/>
          <w:sz w:val="24"/>
        </w:rPr>
        <w:t>）表</w:t>
      </w:r>
      <w:r>
        <w:rPr>
          <w:rFonts w:cs="Times New Roman"/>
          <w:sz w:val="24"/>
        </w:rPr>
        <w:t>1</w:t>
      </w:r>
      <w:r>
        <w:rPr>
          <w:rFonts w:cs="Times New Roman"/>
          <w:sz w:val="24"/>
        </w:rPr>
        <w:t>中的排放限值，具体见表</w:t>
      </w:r>
      <w:r>
        <w:rPr>
          <w:rFonts w:cs="Times New Roman"/>
          <w:sz w:val="24"/>
        </w:rPr>
        <w:t>1-1</w:t>
      </w:r>
      <w:r>
        <w:rPr>
          <w:rFonts w:cs="Times New Roman" w:hint="eastAsia"/>
          <w:sz w:val="24"/>
        </w:rPr>
        <w:t>6</w:t>
      </w:r>
      <w:r>
        <w:rPr>
          <w:rFonts w:cs="Times New Roman"/>
          <w:sz w:val="24"/>
        </w:rPr>
        <w:t>；运营期噪声执行排放《工业企业厂界环境噪声排放标准》（</w:t>
      </w:r>
      <w:r>
        <w:rPr>
          <w:rFonts w:cs="Times New Roman"/>
          <w:sz w:val="24"/>
        </w:rPr>
        <w:t>GB12348- 2008</w:t>
      </w:r>
      <w:r>
        <w:rPr>
          <w:rFonts w:cs="Times New Roman"/>
          <w:sz w:val="24"/>
        </w:rPr>
        <w:t>）中</w:t>
      </w:r>
      <w:r>
        <w:rPr>
          <w:rFonts w:cs="Times New Roman" w:hint="eastAsia"/>
          <w:sz w:val="24"/>
        </w:rPr>
        <w:t>3</w:t>
      </w:r>
      <w:r>
        <w:rPr>
          <w:rFonts w:cs="Times New Roman"/>
          <w:sz w:val="24"/>
        </w:rPr>
        <w:t>类标准，具体见表</w:t>
      </w:r>
      <w:r>
        <w:rPr>
          <w:rFonts w:cs="Times New Roman"/>
          <w:sz w:val="24"/>
        </w:rPr>
        <w:t>1-1</w:t>
      </w:r>
      <w:r>
        <w:rPr>
          <w:rFonts w:cs="Times New Roman" w:hint="eastAsia"/>
          <w:sz w:val="24"/>
        </w:rPr>
        <w:t>7</w:t>
      </w:r>
      <w:r>
        <w:rPr>
          <w:rFonts w:cs="Times New Roman"/>
          <w:sz w:val="24"/>
        </w:rPr>
        <w:t>。</w:t>
      </w:r>
    </w:p>
    <w:p w:rsidR="00EC735D" w:rsidRDefault="00752089">
      <w:pPr>
        <w:adjustRightInd w:val="0"/>
        <w:snapToGrid w:val="0"/>
        <w:spacing w:line="360" w:lineRule="auto"/>
        <w:jc w:val="center"/>
        <w:rPr>
          <w:rFonts w:cs="Times New Roman"/>
          <w:b/>
          <w:sz w:val="24"/>
        </w:rPr>
      </w:pPr>
      <w:r>
        <w:rPr>
          <w:rFonts w:cs="Times New Roman" w:hint="eastAsia"/>
          <w:b/>
          <w:sz w:val="24"/>
        </w:rPr>
        <w:t xml:space="preserve">  </w:t>
      </w:r>
    </w:p>
    <w:p w:rsidR="00EC735D" w:rsidRDefault="00752089">
      <w:pPr>
        <w:adjustRightInd w:val="0"/>
        <w:snapToGrid w:val="0"/>
        <w:spacing w:line="360" w:lineRule="auto"/>
        <w:jc w:val="center"/>
        <w:rPr>
          <w:rFonts w:cs="Times New Roman"/>
          <w:b/>
          <w:sz w:val="24"/>
        </w:rPr>
      </w:pPr>
      <w:r>
        <w:rPr>
          <w:rFonts w:cs="Times New Roman" w:hint="eastAsia"/>
          <w:b/>
          <w:sz w:val="24"/>
        </w:rPr>
        <w:t xml:space="preserve">      </w:t>
      </w:r>
      <w:r>
        <w:rPr>
          <w:rFonts w:cs="Times New Roman"/>
          <w:b/>
          <w:sz w:val="24"/>
        </w:rPr>
        <w:t>表</w:t>
      </w:r>
      <w:r>
        <w:rPr>
          <w:rFonts w:cs="Times New Roman"/>
          <w:b/>
          <w:sz w:val="24"/>
        </w:rPr>
        <w:t>1-1</w:t>
      </w:r>
      <w:r>
        <w:rPr>
          <w:rFonts w:cs="Times New Roman" w:hint="eastAsia"/>
          <w:b/>
          <w:sz w:val="24"/>
        </w:rPr>
        <w:t xml:space="preserve">6         </w:t>
      </w:r>
      <w:r>
        <w:rPr>
          <w:rFonts w:cs="Times New Roman"/>
          <w:b/>
          <w:sz w:val="24"/>
        </w:rPr>
        <w:t>建筑施工场界环境噪声排放标准</w:t>
      </w:r>
      <w:r>
        <w:rPr>
          <w:rFonts w:cs="Times New Roman"/>
          <w:b/>
          <w:sz w:val="24"/>
        </w:rPr>
        <w:t xml:space="preserve">  </w:t>
      </w:r>
      <w:r>
        <w:rPr>
          <w:rFonts w:cs="Times New Roman" w:hint="eastAsia"/>
          <w:b/>
          <w:sz w:val="24"/>
        </w:rPr>
        <w:t xml:space="preserve">    </w:t>
      </w:r>
      <w:r>
        <w:rPr>
          <w:rFonts w:cs="Times New Roman"/>
          <w:b/>
          <w:sz w:val="24"/>
        </w:rPr>
        <w:t>单位：</w:t>
      </w:r>
      <w:r>
        <w:rPr>
          <w:rFonts w:cs="Times New Roman"/>
          <w:b/>
          <w:sz w:val="24"/>
        </w:rPr>
        <w:t>dB(A)</w:t>
      </w:r>
    </w:p>
    <w:tbl>
      <w:tblPr>
        <w:tblW w:w="8946"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3155"/>
        <w:gridCol w:w="2977"/>
        <w:gridCol w:w="2814"/>
      </w:tblGrid>
      <w:tr w:rsidR="00EC735D">
        <w:trPr>
          <w:cantSplit/>
          <w:trHeight w:val="362"/>
          <w:jc w:val="center"/>
        </w:trPr>
        <w:tc>
          <w:tcPr>
            <w:tcW w:w="3155" w:type="dxa"/>
            <w:vAlign w:val="center"/>
          </w:tcPr>
          <w:p w:rsidR="00EC735D" w:rsidRDefault="00752089">
            <w:pPr>
              <w:adjustRightInd w:val="0"/>
              <w:snapToGrid w:val="0"/>
              <w:jc w:val="center"/>
              <w:rPr>
                <w:rFonts w:cs="Times New Roman"/>
                <w:szCs w:val="21"/>
              </w:rPr>
            </w:pPr>
            <w:r>
              <w:rPr>
                <w:rFonts w:cs="Times New Roman"/>
                <w:szCs w:val="21"/>
              </w:rPr>
              <w:t>类别</w:t>
            </w:r>
          </w:p>
        </w:tc>
        <w:tc>
          <w:tcPr>
            <w:tcW w:w="2977" w:type="dxa"/>
            <w:vAlign w:val="center"/>
          </w:tcPr>
          <w:p w:rsidR="00EC735D" w:rsidRDefault="00752089">
            <w:pPr>
              <w:adjustRightInd w:val="0"/>
              <w:snapToGrid w:val="0"/>
              <w:jc w:val="center"/>
              <w:rPr>
                <w:rFonts w:cs="Times New Roman"/>
                <w:szCs w:val="21"/>
              </w:rPr>
            </w:pPr>
            <w:r>
              <w:rPr>
                <w:rFonts w:cs="Times New Roman"/>
                <w:szCs w:val="21"/>
              </w:rPr>
              <w:t>昼间</w:t>
            </w:r>
          </w:p>
        </w:tc>
        <w:tc>
          <w:tcPr>
            <w:tcW w:w="2814" w:type="dxa"/>
            <w:vAlign w:val="center"/>
          </w:tcPr>
          <w:p w:rsidR="00EC735D" w:rsidRDefault="00752089">
            <w:pPr>
              <w:adjustRightInd w:val="0"/>
              <w:snapToGrid w:val="0"/>
              <w:jc w:val="center"/>
              <w:rPr>
                <w:rFonts w:cs="Times New Roman"/>
                <w:szCs w:val="21"/>
              </w:rPr>
            </w:pPr>
            <w:r>
              <w:rPr>
                <w:rFonts w:cs="Times New Roman"/>
                <w:szCs w:val="21"/>
              </w:rPr>
              <w:t>夜间</w:t>
            </w:r>
          </w:p>
        </w:tc>
      </w:tr>
      <w:tr w:rsidR="00EC735D">
        <w:trPr>
          <w:cantSplit/>
          <w:trHeight w:val="377"/>
          <w:jc w:val="center"/>
        </w:trPr>
        <w:tc>
          <w:tcPr>
            <w:tcW w:w="3155" w:type="dxa"/>
            <w:vAlign w:val="center"/>
          </w:tcPr>
          <w:p w:rsidR="00EC735D" w:rsidRDefault="00752089">
            <w:pPr>
              <w:adjustRightInd w:val="0"/>
              <w:snapToGrid w:val="0"/>
              <w:jc w:val="center"/>
              <w:rPr>
                <w:rFonts w:cs="Times New Roman"/>
                <w:szCs w:val="21"/>
              </w:rPr>
            </w:pPr>
            <w:r>
              <w:rPr>
                <w:rFonts w:cs="Times New Roman"/>
                <w:szCs w:val="21"/>
              </w:rPr>
              <w:t>限值</w:t>
            </w:r>
          </w:p>
        </w:tc>
        <w:tc>
          <w:tcPr>
            <w:tcW w:w="2977" w:type="dxa"/>
            <w:vAlign w:val="center"/>
          </w:tcPr>
          <w:p w:rsidR="00EC735D" w:rsidRDefault="00752089">
            <w:pPr>
              <w:adjustRightInd w:val="0"/>
              <w:snapToGrid w:val="0"/>
              <w:jc w:val="center"/>
              <w:rPr>
                <w:rFonts w:cs="Times New Roman"/>
                <w:szCs w:val="21"/>
              </w:rPr>
            </w:pPr>
            <w:r>
              <w:rPr>
                <w:rFonts w:cs="Times New Roman"/>
                <w:szCs w:val="21"/>
              </w:rPr>
              <w:t>70</w:t>
            </w:r>
          </w:p>
        </w:tc>
        <w:tc>
          <w:tcPr>
            <w:tcW w:w="2814" w:type="dxa"/>
            <w:vAlign w:val="center"/>
          </w:tcPr>
          <w:p w:rsidR="00EC735D" w:rsidRDefault="00752089">
            <w:pPr>
              <w:adjustRightInd w:val="0"/>
              <w:snapToGrid w:val="0"/>
              <w:jc w:val="center"/>
              <w:rPr>
                <w:rFonts w:cs="Times New Roman"/>
                <w:szCs w:val="21"/>
              </w:rPr>
            </w:pPr>
            <w:r>
              <w:rPr>
                <w:rFonts w:cs="Times New Roman"/>
                <w:szCs w:val="21"/>
              </w:rPr>
              <w:t>55</w:t>
            </w:r>
          </w:p>
        </w:tc>
      </w:tr>
    </w:tbl>
    <w:p w:rsidR="00EC735D" w:rsidRDefault="00752089" w:rsidP="00752089">
      <w:pPr>
        <w:adjustRightInd w:val="0"/>
        <w:snapToGrid w:val="0"/>
        <w:spacing w:beforeLines="50" w:line="360" w:lineRule="auto"/>
        <w:jc w:val="center"/>
        <w:rPr>
          <w:rFonts w:cs="Times New Roman"/>
          <w:b/>
          <w:sz w:val="24"/>
        </w:rPr>
      </w:pPr>
      <w:r>
        <w:rPr>
          <w:rFonts w:cs="Times New Roman" w:hint="eastAsia"/>
          <w:b/>
          <w:sz w:val="24"/>
        </w:rPr>
        <w:t xml:space="preserve">         </w:t>
      </w:r>
      <w:r>
        <w:rPr>
          <w:rFonts w:cs="Times New Roman"/>
          <w:b/>
          <w:sz w:val="24"/>
        </w:rPr>
        <w:t>表</w:t>
      </w:r>
      <w:r>
        <w:rPr>
          <w:rFonts w:cs="Times New Roman"/>
          <w:b/>
          <w:sz w:val="24"/>
        </w:rPr>
        <w:t>1-1</w:t>
      </w:r>
      <w:r>
        <w:rPr>
          <w:rFonts w:cs="Times New Roman" w:hint="eastAsia"/>
          <w:b/>
          <w:sz w:val="24"/>
        </w:rPr>
        <w:t>7</w:t>
      </w:r>
      <w:r>
        <w:rPr>
          <w:rFonts w:cs="Times New Roman" w:hint="eastAsia"/>
          <w:b/>
          <w:sz w:val="24"/>
        </w:rPr>
        <w:t xml:space="preserve">   </w:t>
      </w:r>
      <w:r>
        <w:rPr>
          <w:rFonts w:cs="Times New Roman" w:hint="eastAsia"/>
          <w:b/>
          <w:sz w:val="24"/>
        </w:rPr>
        <w:t xml:space="preserve"> </w:t>
      </w:r>
      <w:r>
        <w:rPr>
          <w:rFonts w:cs="Times New Roman"/>
          <w:b/>
          <w:sz w:val="24"/>
        </w:rPr>
        <w:t xml:space="preserve">  </w:t>
      </w:r>
      <w:r>
        <w:rPr>
          <w:rFonts w:cs="Times New Roman"/>
          <w:b/>
          <w:sz w:val="24"/>
        </w:rPr>
        <w:t>工业企业厂界环境噪声排放标准</w:t>
      </w:r>
      <w:r>
        <w:rPr>
          <w:rFonts w:cs="Times New Roman"/>
          <w:b/>
          <w:sz w:val="24"/>
        </w:rPr>
        <w:t xml:space="preserve">  </w:t>
      </w:r>
      <w:r>
        <w:rPr>
          <w:rFonts w:cs="Times New Roman" w:hint="eastAsia"/>
          <w:b/>
          <w:sz w:val="24"/>
        </w:rPr>
        <w:t xml:space="preserve">       </w:t>
      </w:r>
      <w:r>
        <w:rPr>
          <w:rFonts w:cs="Times New Roman"/>
          <w:b/>
          <w:sz w:val="24"/>
        </w:rPr>
        <w:t>单位：</w:t>
      </w:r>
      <w:r>
        <w:rPr>
          <w:rFonts w:cs="Times New Roman"/>
          <w:b/>
          <w:sz w:val="24"/>
        </w:rPr>
        <w:t>dB(A)</w:t>
      </w:r>
    </w:p>
    <w:tbl>
      <w:tblPr>
        <w:tblW w:w="8946"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3155"/>
        <w:gridCol w:w="2977"/>
        <w:gridCol w:w="2814"/>
      </w:tblGrid>
      <w:tr w:rsidR="00EC735D">
        <w:trPr>
          <w:cantSplit/>
          <w:trHeight w:val="347"/>
          <w:jc w:val="center"/>
        </w:trPr>
        <w:tc>
          <w:tcPr>
            <w:tcW w:w="3155" w:type="dxa"/>
            <w:vAlign w:val="center"/>
          </w:tcPr>
          <w:p w:rsidR="00EC735D" w:rsidRDefault="00752089">
            <w:pPr>
              <w:adjustRightInd w:val="0"/>
              <w:snapToGrid w:val="0"/>
              <w:jc w:val="center"/>
              <w:rPr>
                <w:rFonts w:eastAsia="宋体" w:cs="Times New Roman"/>
                <w:szCs w:val="21"/>
              </w:rPr>
            </w:pPr>
            <w:r>
              <w:rPr>
                <w:rFonts w:eastAsia="宋体" w:cs="Times New Roman"/>
                <w:szCs w:val="21"/>
              </w:rPr>
              <w:t>类别</w:t>
            </w:r>
          </w:p>
        </w:tc>
        <w:tc>
          <w:tcPr>
            <w:tcW w:w="2977" w:type="dxa"/>
            <w:vAlign w:val="center"/>
          </w:tcPr>
          <w:p w:rsidR="00EC735D" w:rsidRDefault="00752089">
            <w:pPr>
              <w:adjustRightInd w:val="0"/>
              <w:snapToGrid w:val="0"/>
              <w:jc w:val="center"/>
              <w:rPr>
                <w:rFonts w:eastAsia="宋体" w:cs="Times New Roman"/>
                <w:szCs w:val="21"/>
              </w:rPr>
            </w:pPr>
            <w:r>
              <w:rPr>
                <w:rFonts w:eastAsia="宋体" w:cs="Times New Roman"/>
                <w:szCs w:val="21"/>
              </w:rPr>
              <w:t>昼间</w:t>
            </w:r>
          </w:p>
        </w:tc>
        <w:tc>
          <w:tcPr>
            <w:tcW w:w="2814" w:type="dxa"/>
            <w:vAlign w:val="center"/>
          </w:tcPr>
          <w:p w:rsidR="00EC735D" w:rsidRDefault="00752089">
            <w:pPr>
              <w:adjustRightInd w:val="0"/>
              <w:snapToGrid w:val="0"/>
              <w:jc w:val="center"/>
              <w:rPr>
                <w:rFonts w:eastAsia="宋体" w:cs="Times New Roman"/>
                <w:szCs w:val="21"/>
              </w:rPr>
            </w:pPr>
            <w:r>
              <w:rPr>
                <w:rFonts w:eastAsia="宋体" w:cs="Times New Roman"/>
                <w:szCs w:val="21"/>
              </w:rPr>
              <w:t>夜间</w:t>
            </w:r>
          </w:p>
        </w:tc>
      </w:tr>
      <w:tr w:rsidR="00EC735D">
        <w:trPr>
          <w:cantSplit/>
          <w:trHeight w:val="407"/>
          <w:jc w:val="center"/>
        </w:trPr>
        <w:tc>
          <w:tcPr>
            <w:tcW w:w="3155" w:type="dxa"/>
            <w:vAlign w:val="center"/>
          </w:tcPr>
          <w:p w:rsidR="00EC735D" w:rsidRDefault="00752089">
            <w:pPr>
              <w:adjustRightInd w:val="0"/>
              <w:snapToGrid w:val="0"/>
              <w:jc w:val="center"/>
              <w:rPr>
                <w:rFonts w:eastAsia="宋体" w:cs="Times New Roman"/>
                <w:szCs w:val="21"/>
              </w:rPr>
            </w:pPr>
            <w:r>
              <w:rPr>
                <w:rFonts w:eastAsia="宋体" w:cs="Times New Roman"/>
                <w:szCs w:val="21"/>
              </w:rPr>
              <w:t>3</w:t>
            </w:r>
            <w:r>
              <w:rPr>
                <w:rFonts w:eastAsia="宋体" w:cs="Times New Roman"/>
                <w:szCs w:val="21"/>
              </w:rPr>
              <w:t>类</w:t>
            </w:r>
          </w:p>
        </w:tc>
        <w:tc>
          <w:tcPr>
            <w:tcW w:w="2977" w:type="dxa"/>
            <w:vAlign w:val="center"/>
          </w:tcPr>
          <w:p w:rsidR="00EC735D" w:rsidRDefault="00752089">
            <w:pPr>
              <w:adjustRightInd w:val="0"/>
              <w:snapToGrid w:val="0"/>
              <w:jc w:val="center"/>
              <w:rPr>
                <w:rFonts w:eastAsia="宋体" w:cs="Times New Roman"/>
                <w:szCs w:val="21"/>
              </w:rPr>
            </w:pPr>
            <w:r>
              <w:rPr>
                <w:rFonts w:eastAsia="宋体" w:cs="Times New Roman"/>
                <w:szCs w:val="21"/>
              </w:rPr>
              <w:t>6</w:t>
            </w:r>
            <w:r>
              <w:rPr>
                <w:rFonts w:eastAsia="宋体" w:cs="Times New Roman"/>
                <w:szCs w:val="21"/>
              </w:rPr>
              <w:t>5</w:t>
            </w:r>
          </w:p>
        </w:tc>
        <w:tc>
          <w:tcPr>
            <w:tcW w:w="2814" w:type="dxa"/>
            <w:vAlign w:val="center"/>
          </w:tcPr>
          <w:p w:rsidR="00EC735D" w:rsidRDefault="00752089">
            <w:pPr>
              <w:adjustRightInd w:val="0"/>
              <w:snapToGrid w:val="0"/>
              <w:jc w:val="center"/>
              <w:rPr>
                <w:rFonts w:eastAsia="宋体" w:cs="Times New Roman"/>
                <w:szCs w:val="21"/>
              </w:rPr>
            </w:pPr>
            <w:r>
              <w:rPr>
                <w:rFonts w:eastAsia="宋体" w:cs="Times New Roman"/>
                <w:szCs w:val="21"/>
              </w:rPr>
              <w:t>5</w:t>
            </w:r>
            <w:r>
              <w:rPr>
                <w:rFonts w:eastAsia="宋体" w:cs="Times New Roman"/>
                <w:szCs w:val="21"/>
              </w:rPr>
              <w:t>5</w:t>
            </w:r>
          </w:p>
        </w:tc>
      </w:tr>
    </w:tbl>
    <w:p w:rsidR="00EC735D" w:rsidRDefault="00752089" w:rsidP="00752089">
      <w:pPr>
        <w:adjustRightInd w:val="0"/>
        <w:snapToGrid w:val="0"/>
        <w:spacing w:beforeLines="50" w:line="360" w:lineRule="auto"/>
        <w:ind w:firstLineChars="200" w:firstLine="480"/>
        <w:rPr>
          <w:rFonts w:cs="Times New Roman"/>
          <w:sz w:val="24"/>
        </w:rPr>
      </w:pPr>
      <w:bookmarkStart w:id="79" w:name="_Toc212294901"/>
      <w:bookmarkStart w:id="80" w:name="_Toc260123309"/>
      <w:bookmarkStart w:id="81" w:name="_Toc261353530"/>
      <w:bookmarkStart w:id="82" w:name="_Toc262155761"/>
      <w:bookmarkStart w:id="83" w:name="_Toc157309336"/>
      <w:bookmarkStart w:id="84" w:name="_Toc339614897"/>
      <w:bookmarkEnd w:id="76"/>
      <w:bookmarkEnd w:id="77"/>
      <w:bookmarkEnd w:id="78"/>
      <w:r>
        <w:rPr>
          <w:rFonts w:ascii="宋体" w:eastAsia="宋体" w:hAnsi="宋体" w:cs="宋体" w:hint="eastAsia"/>
          <w:sz w:val="24"/>
        </w:rPr>
        <w:t>⑶</w:t>
      </w:r>
      <w:r>
        <w:rPr>
          <w:rFonts w:cs="Times New Roman"/>
          <w:sz w:val="24"/>
        </w:rPr>
        <w:t>固体废物</w:t>
      </w:r>
      <w:bookmarkStart w:id="85" w:name="_Toc480355603"/>
    </w:p>
    <w:p w:rsidR="00EC735D" w:rsidRDefault="00752089">
      <w:pPr>
        <w:adjustRightInd w:val="0"/>
        <w:snapToGrid w:val="0"/>
        <w:spacing w:line="360" w:lineRule="auto"/>
        <w:ind w:firstLineChars="200" w:firstLine="480"/>
        <w:rPr>
          <w:rFonts w:cs="Times New Roman"/>
          <w:sz w:val="24"/>
        </w:rPr>
      </w:pPr>
      <w:r>
        <w:rPr>
          <w:rFonts w:cs="Times New Roman"/>
          <w:sz w:val="24"/>
        </w:rPr>
        <w:t>一般固废的暂存执行《一般工业固体废物贮存、处置场污染控制标准》</w:t>
      </w:r>
      <w:r>
        <w:rPr>
          <w:rFonts w:cs="Times New Roman"/>
          <w:sz w:val="24"/>
        </w:rPr>
        <w:lastRenderedPageBreak/>
        <w:t>（</w:t>
      </w:r>
      <w:r>
        <w:rPr>
          <w:rFonts w:cs="Times New Roman"/>
          <w:sz w:val="24"/>
        </w:rPr>
        <w:t>GB18599-2001</w:t>
      </w:r>
      <w:r>
        <w:rPr>
          <w:rFonts w:cs="Times New Roman"/>
          <w:sz w:val="24"/>
        </w:rPr>
        <w:t>）及其修改单的规定要求（环保部公告，公告</w:t>
      </w:r>
      <w:r>
        <w:rPr>
          <w:rFonts w:cs="Times New Roman"/>
          <w:sz w:val="24"/>
        </w:rPr>
        <w:t>2013</w:t>
      </w:r>
      <w:r>
        <w:rPr>
          <w:rFonts w:cs="Times New Roman"/>
          <w:sz w:val="24"/>
        </w:rPr>
        <w:t>年</w:t>
      </w:r>
      <w:r>
        <w:rPr>
          <w:rFonts w:cs="Times New Roman"/>
          <w:sz w:val="24"/>
        </w:rPr>
        <w:t>36</w:t>
      </w:r>
      <w:r>
        <w:rPr>
          <w:rFonts w:cs="Times New Roman"/>
          <w:sz w:val="24"/>
        </w:rPr>
        <w:t>号）；危险废物按照《危险废物贮存污染控制标准》（</w:t>
      </w:r>
      <w:r>
        <w:rPr>
          <w:rFonts w:cs="Times New Roman"/>
          <w:sz w:val="24"/>
        </w:rPr>
        <w:t>GB18597-2001</w:t>
      </w:r>
      <w:r>
        <w:rPr>
          <w:rFonts w:cs="Times New Roman"/>
          <w:sz w:val="24"/>
        </w:rPr>
        <w:t>）及其修改单（环保部公告，公告</w:t>
      </w:r>
      <w:r>
        <w:rPr>
          <w:rFonts w:cs="Times New Roman"/>
          <w:sz w:val="24"/>
        </w:rPr>
        <w:t>2013</w:t>
      </w:r>
      <w:r>
        <w:rPr>
          <w:rFonts w:cs="Times New Roman"/>
          <w:sz w:val="24"/>
        </w:rPr>
        <w:t>年</w:t>
      </w:r>
      <w:r>
        <w:rPr>
          <w:rFonts w:cs="Times New Roman"/>
          <w:sz w:val="24"/>
        </w:rPr>
        <w:t>36</w:t>
      </w:r>
      <w:r>
        <w:rPr>
          <w:rFonts w:cs="Times New Roman"/>
          <w:sz w:val="24"/>
        </w:rPr>
        <w:t>号）进行暂存场所设置。</w:t>
      </w:r>
    </w:p>
    <w:p w:rsidR="00EC735D" w:rsidRDefault="00752089">
      <w:pPr>
        <w:adjustRightInd w:val="0"/>
        <w:snapToGrid w:val="0"/>
        <w:spacing w:line="360" w:lineRule="auto"/>
        <w:ind w:firstLineChars="200" w:firstLine="482"/>
        <w:outlineLvl w:val="1"/>
        <w:rPr>
          <w:rFonts w:cs="Times New Roman"/>
          <w:b/>
          <w:sz w:val="24"/>
        </w:rPr>
      </w:pPr>
      <w:bookmarkStart w:id="86" w:name="_Toc8978"/>
      <w:bookmarkStart w:id="87" w:name="_Toc17285"/>
      <w:r>
        <w:rPr>
          <w:rFonts w:cs="Times New Roman"/>
          <w:b/>
          <w:sz w:val="24"/>
        </w:rPr>
        <w:t>1.</w:t>
      </w:r>
      <w:bookmarkEnd w:id="79"/>
      <w:bookmarkEnd w:id="80"/>
      <w:bookmarkEnd w:id="81"/>
      <w:bookmarkEnd w:id="82"/>
      <w:bookmarkEnd w:id="83"/>
      <w:bookmarkEnd w:id="84"/>
      <w:r>
        <w:rPr>
          <w:rFonts w:cs="Times New Roman"/>
          <w:b/>
          <w:sz w:val="24"/>
        </w:rPr>
        <w:t>8</w:t>
      </w:r>
      <w:r>
        <w:rPr>
          <w:rFonts w:cs="Times New Roman"/>
          <w:b/>
          <w:sz w:val="24"/>
        </w:rPr>
        <w:t>环境保护目标及敏感点</w:t>
      </w:r>
      <w:bookmarkEnd w:id="85"/>
      <w:bookmarkEnd w:id="86"/>
      <w:bookmarkEnd w:id="87"/>
    </w:p>
    <w:p w:rsidR="00EC735D" w:rsidRDefault="00752089">
      <w:pPr>
        <w:adjustRightInd w:val="0"/>
        <w:snapToGrid w:val="0"/>
        <w:spacing w:line="360" w:lineRule="auto"/>
        <w:ind w:firstLineChars="200" w:firstLine="482"/>
        <w:rPr>
          <w:rFonts w:cs="Times New Roman"/>
          <w:b/>
          <w:bCs/>
          <w:sz w:val="24"/>
        </w:rPr>
      </w:pPr>
      <w:r>
        <w:rPr>
          <w:rFonts w:cs="Times New Roman"/>
          <w:b/>
          <w:bCs/>
          <w:sz w:val="24"/>
        </w:rPr>
        <w:t>1.8.1</w:t>
      </w:r>
      <w:r>
        <w:rPr>
          <w:rFonts w:ascii="宋体" w:eastAsia="宋体" w:hAnsi="宋体" w:cs="宋体" w:hint="eastAsia"/>
          <w:b/>
          <w:bCs/>
          <w:sz w:val="24"/>
        </w:rPr>
        <w:t>环境保护目标</w:t>
      </w:r>
    </w:p>
    <w:p w:rsidR="00EC735D" w:rsidRDefault="00752089">
      <w:pPr>
        <w:pStyle w:val="31"/>
        <w:spacing w:line="360" w:lineRule="auto"/>
        <w:ind w:firstLine="480"/>
        <w:rPr>
          <w:rFonts w:cs="Times New Roman"/>
          <w:sz w:val="24"/>
        </w:rPr>
      </w:pPr>
      <w:r>
        <w:rPr>
          <w:rFonts w:cs="Times New Roman"/>
          <w:sz w:val="24"/>
        </w:rPr>
        <w:t>根据项目特点，结合项目区环境现状及功能区划要求，主要环境保护目标为：</w:t>
      </w:r>
    </w:p>
    <w:p w:rsidR="00EC735D" w:rsidRDefault="00752089">
      <w:pPr>
        <w:pStyle w:val="31"/>
        <w:spacing w:line="360" w:lineRule="auto"/>
        <w:ind w:firstLine="480"/>
        <w:rPr>
          <w:rFonts w:cs="Times New Roman"/>
          <w:sz w:val="24"/>
        </w:rPr>
      </w:pPr>
      <w:r>
        <w:rPr>
          <w:rFonts w:ascii="宋体" w:hAnsi="宋体" w:cs="宋体" w:hint="eastAsia"/>
          <w:sz w:val="24"/>
        </w:rPr>
        <w:t>⑴</w:t>
      </w:r>
      <w:r>
        <w:rPr>
          <w:rFonts w:cs="Times New Roman"/>
          <w:sz w:val="24"/>
        </w:rPr>
        <w:t>项目评价区内环境空气质量达到</w:t>
      </w:r>
      <w:r>
        <w:rPr>
          <w:sz w:val="24"/>
        </w:rPr>
        <w:t>《环境空气质量标准》（</w:t>
      </w:r>
      <w:r>
        <w:rPr>
          <w:sz w:val="24"/>
        </w:rPr>
        <w:t>GB3095-</w:t>
      </w:r>
      <w:r>
        <w:rPr>
          <w:rFonts w:hint="eastAsia"/>
          <w:sz w:val="24"/>
        </w:rPr>
        <w:t>2012</w:t>
      </w:r>
      <w:r>
        <w:rPr>
          <w:sz w:val="24"/>
        </w:rPr>
        <w:t>）中</w:t>
      </w:r>
      <w:r>
        <w:rPr>
          <w:rFonts w:cs="Times New Roman"/>
          <w:sz w:val="24"/>
        </w:rPr>
        <w:t>二类功能区标准要求；</w:t>
      </w:r>
    </w:p>
    <w:p w:rsidR="00EC735D" w:rsidRDefault="00752089">
      <w:pPr>
        <w:pStyle w:val="21"/>
        <w:spacing w:line="360" w:lineRule="auto"/>
        <w:ind w:firstLineChars="0"/>
        <w:rPr>
          <w:rFonts w:cs="Times New Roman"/>
          <w:sz w:val="24"/>
        </w:rPr>
      </w:pPr>
      <w:r>
        <w:rPr>
          <w:rFonts w:eastAsia="宋体" w:cs="Times New Roman" w:hint="eastAsia"/>
          <w:sz w:val="24"/>
          <w:szCs w:val="22"/>
        </w:rPr>
        <w:t>⑵项目区地表水满足《</w:t>
      </w:r>
      <w:r>
        <w:rPr>
          <w:rFonts w:eastAsia="宋体" w:cs="Times New Roman"/>
          <w:sz w:val="24"/>
          <w:szCs w:val="22"/>
        </w:rPr>
        <w:t>地表水环境质量标准</w:t>
      </w:r>
      <w:r>
        <w:rPr>
          <w:rFonts w:eastAsia="宋体" w:cs="Times New Roman" w:hint="eastAsia"/>
          <w:sz w:val="24"/>
          <w:szCs w:val="22"/>
        </w:rPr>
        <w:t>》</w:t>
      </w:r>
      <w:r>
        <w:rPr>
          <w:rFonts w:eastAsia="宋体" w:cs="Times New Roman"/>
          <w:sz w:val="24"/>
          <w:szCs w:val="22"/>
        </w:rPr>
        <w:t>（</w:t>
      </w:r>
      <w:r>
        <w:rPr>
          <w:rFonts w:eastAsia="宋体" w:cs="Times New Roman"/>
          <w:sz w:val="24"/>
          <w:szCs w:val="22"/>
        </w:rPr>
        <w:t>GB3838</w:t>
      </w:r>
      <w:r>
        <w:rPr>
          <w:rFonts w:eastAsia="宋体" w:cs="Times New Roman" w:hint="eastAsia"/>
          <w:sz w:val="24"/>
          <w:szCs w:val="22"/>
        </w:rPr>
        <w:t>-</w:t>
      </w:r>
      <w:r>
        <w:rPr>
          <w:rFonts w:eastAsia="宋体" w:cs="Times New Roman"/>
          <w:sz w:val="24"/>
          <w:szCs w:val="22"/>
        </w:rPr>
        <w:t>2002</w:t>
      </w:r>
      <w:r>
        <w:rPr>
          <w:rFonts w:eastAsia="宋体" w:cs="Times New Roman"/>
          <w:sz w:val="24"/>
          <w:szCs w:val="22"/>
        </w:rPr>
        <w:t>）</w:t>
      </w:r>
      <w:r>
        <w:rPr>
          <w:rFonts w:eastAsia="宋体" w:cs="Times New Roman" w:hint="eastAsia"/>
          <w:sz w:val="24"/>
          <w:szCs w:val="22"/>
        </w:rPr>
        <w:t>中</w:t>
      </w:r>
      <w:r>
        <w:rPr>
          <w:rFonts w:ascii="宋体" w:hAnsi="宋体" w:cs="宋体" w:hint="eastAsia"/>
          <w:sz w:val="24"/>
          <w:szCs w:val="22"/>
        </w:rPr>
        <w:t>Ⅲ</w:t>
      </w:r>
      <w:r>
        <w:rPr>
          <w:rFonts w:eastAsia="宋体" w:cs="Times New Roman" w:hint="eastAsia"/>
          <w:sz w:val="24"/>
          <w:szCs w:val="22"/>
        </w:rPr>
        <w:t>类标准要求；</w:t>
      </w:r>
    </w:p>
    <w:p w:rsidR="00EC735D" w:rsidRDefault="00752089">
      <w:pPr>
        <w:pStyle w:val="31"/>
        <w:spacing w:line="360" w:lineRule="auto"/>
        <w:ind w:firstLine="480"/>
        <w:rPr>
          <w:rFonts w:cs="Times New Roman"/>
          <w:sz w:val="24"/>
          <w:szCs w:val="22"/>
        </w:rPr>
      </w:pPr>
      <w:r>
        <w:rPr>
          <w:rFonts w:cs="Times New Roman" w:hint="eastAsia"/>
          <w:sz w:val="24"/>
          <w:szCs w:val="22"/>
        </w:rPr>
        <w:t>⑶</w:t>
      </w:r>
      <w:r>
        <w:rPr>
          <w:rFonts w:ascii="宋体" w:hAnsi="宋体" w:cs="宋体" w:hint="eastAsia"/>
          <w:sz w:val="24"/>
          <w:szCs w:val="22"/>
        </w:rPr>
        <w:t>项目区地下水满足</w:t>
      </w:r>
      <w:r>
        <w:rPr>
          <w:rFonts w:cs="Times New Roman"/>
          <w:sz w:val="24"/>
          <w:szCs w:val="22"/>
        </w:rPr>
        <w:t>《地下水质量标准》</w:t>
      </w:r>
      <w:r>
        <w:rPr>
          <w:rFonts w:cs="Times New Roman"/>
          <w:sz w:val="24"/>
          <w:szCs w:val="22"/>
        </w:rPr>
        <w:t>(GB/T14848-93)</w:t>
      </w:r>
      <w:r>
        <w:rPr>
          <w:rFonts w:cs="Times New Roman"/>
          <w:sz w:val="24"/>
          <w:szCs w:val="22"/>
        </w:rPr>
        <w:t>中</w:t>
      </w:r>
      <w:r>
        <w:rPr>
          <w:rFonts w:cs="Times New Roman"/>
          <w:sz w:val="24"/>
          <w:szCs w:val="22"/>
        </w:rPr>
        <w:t>Ⅲ</w:t>
      </w:r>
      <w:r>
        <w:rPr>
          <w:rFonts w:cs="Times New Roman"/>
          <w:sz w:val="24"/>
          <w:szCs w:val="22"/>
        </w:rPr>
        <w:t>类标准要求；</w:t>
      </w:r>
    </w:p>
    <w:p w:rsidR="00EC735D" w:rsidRDefault="00752089">
      <w:pPr>
        <w:pStyle w:val="31"/>
        <w:spacing w:line="360" w:lineRule="auto"/>
        <w:ind w:firstLine="480"/>
        <w:rPr>
          <w:rFonts w:cs="Times New Roman"/>
          <w:sz w:val="24"/>
          <w:szCs w:val="22"/>
        </w:rPr>
      </w:pPr>
      <w:r>
        <w:rPr>
          <w:rFonts w:cs="Times New Roman"/>
          <w:sz w:val="24"/>
          <w:szCs w:val="22"/>
        </w:rPr>
        <w:t>⑷</w:t>
      </w:r>
      <w:r>
        <w:rPr>
          <w:rFonts w:cs="Times New Roman"/>
          <w:sz w:val="24"/>
          <w:szCs w:val="22"/>
        </w:rPr>
        <w:t>区域环境噪声满足《声环境质量标准》（</w:t>
      </w:r>
      <w:r>
        <w:rPr>
          <w:rFonts w:cs="Times New Roman"/>
          <w:sz w:val="24"/>
          <w:szCs w:val="22"/>
        </w:rPr>
        <w:t>GB3096-2008</w:t>
      </w:r>
      <w:r>
        <w:rPr>
          <w:rFonts w:cs="Times New Roman"/>
          <w:sz w:val="24"/>
          <w:szCs w:val="22"/>
        </w:rPr>
        <w:t>）中</w:t>
      </w:r>
      <w:r>
        <w:rPr>
          <w:rFonts w:cs="Times New Roman"/>
          <w:sz w:val="24"/>
          <w:szCs w:val="22"/>
        </w:rPr>
        <w:t>3</w:t>
      </w:r>
      <w:r>
        <w:rPr>
          <w:rFonts w:cs="Times New Roman"/>
          <w:sz w:val="24"/>
          <w:szCs w:val="22"/>
        </w:rPr>
        <w:t>类区标准。</w:t>
      </w:r>
    </w:p>
    <w:p w:rsidR="00EC735D" w:rsidRDefault="00752089">
      <w:pPr>
        <w:spacing w:line="360" w:lineRule="auto"/>
        <w:ind w:firstLineChars="200" w:firstLine="482"/>
        <w:rPr>
          <w:rFonts w:eastAsia="宋体" w:cs="Times New Roman"/>
          <w:b/>
          <w:bCs/>
          <w:sz w:val="24"/>
        </w:rPr>
      </w:pPr>
      <w:r>
        <w:rPr>
          <w:rFonts w:eastAsia="宋体" w:cs="Times New Roman"/>
          <w:b/>
          <w:bCs/>
          <w:sz w:val="24"/>
        </w:rPr>
        <w:t>1.8.2</w:t>
      </w:r>
      <w:r>
        <w:rPr>
          <w:rFonts w:eastAsia="宋体" w:cs="Times New Roman"/>
          <w:b/>
          <w:bCs/>
          <w:sz w:val="24"/>
        </w:rPr>
        <w:t>环境敏感点</w:t>
      </w:r>
    </w:p>
    <w:p w:rsidR="00EC735D" w:rsidRDefault="00752089">
      <w:pPr>
        <w:pStyle w:val="31"/>
        <w:spacing w:line="360" w:lineRule="auto"/>
        <w:ind w:firstLine="480"/>
        <w:rPr>
          <w:rFonts w:cs="Times New Roman"/>
          <w:b/>
          <w:bCs/>
        </w:rPr>
      </w:pPr>
      <w:r>
        <w:rPr>
          <w:rFonts w:cs="Times New Roman"/>
          <w:sz w:val="24"/>
        </w:rPr>
        <w:t>根据项目所在区域的环境现状、环境功能要求和环境敏感点分布，以及项目运行特点，本次评价的环境敏感点详见表</w:t>
      </w:r>
      <w:r>
        <w:rPr>
          <w:rFonts w:cs="Times New Roman"/>
          <w:sz w:val="24"/>
        </w:rPr>
        <w:t>1-1</w:t>
      </w:r>
      <w:r>
        <w:rPr>
          <w:rFonts w:cs="Times New Roman" w:hint="eastAsia"/>
          <w:sz w:val="24"/>
        </w:rPr>
        <w:t>8</w:t>
      </w:r>
      <w:r>
        <w:rPr>
          <w:rFonts w:cs="Times New Roman"/>
          <w:sz w:val="24"/>
        </w:rPr>
        <w:t>及敏感点分布图</w:t>
      </w:r>
      <w:r>
        <w:rPr>
          <w:rFonts w:cs="Times New Roman"/>
          <w:sz w:val="24"/>
        </w:rPr>
        <w:t>1-</w:t>
      </w:r>
      <w:r>
        <w:rPr>
          <w:rFonts w:cs="Times New Roman" w:hint="eastAsia"/>
          <w:sz w:val="24"/>
        </w:rPr>
        <w:t>6</w:t>
      </w:r>
      <w:r>
        <w:rPr>
          <w:rFonts w:cs="Times New Roman"/>
          <w:sz w:val="24"/>
        </w:rPr>
        <w:t>。</w:t>
      </w:r>
    </w:p>
    <w:p w:rsidR="00EC735D" w:rsidRDefault="00752089">
      <w:pPr>
        <w:pStyle w:val="11"/>
        <w:ind w:firstLineChars="0" w:firstLine="0"/>
        <w:jc w:val="center"/>
        <w:rPr>
          <w:rFonts w:cs="Times New Roman"/>
          <w:b/>
          <w:bCs/>
        </w:rPr>
      </w:pPr>
      <w:r>
        <w:rPr>
          <w:rFonts w:cs="Times New Roman"/>
          <w:b/>
          <w:bCs/>
        </w:rPr>
        <w:t>表</w:t>
      </w:r>
      <w:r>
        <w:rPr>
          <w:rFonts w:cs="Times New Roman"/>
          <w:b/>
          <w:bCs/>
        </w:rPr>
        <w:t>1-1</w:t>
      </w:r>
      <w:r>
        <w:rPr>
          <w:rFonts w:cs="Times New Roman" w:hint="eastAsia"/>
          <w:b/>
          <w:bCs/>
        </w:rPr>
        <w:t>8</w:t>
      </w:r>
      <w:r>
        <w:rPr>
          <w:rFonts w:cs="Times New Roman"/>
          <w:b/>
          <w:bCs/>
        </w:rPr>
        <w:t xml:space="preserve"> </w:t>
      </w:r>
      <w:r>
        <w:rPr>
          <w:rFonts w:cs="Times New Roman" w:hint="eastAsia"/>
          <w:b/>
          <w:bCs/>
        </w:rPr>
        <w:t xml:space="preserve">     </w:t>
      </w:r>
      <w:r>
        <w:rPr>
          <w:rFonts w:cs="Times New Roman"/>
          <w:b/>
          <w:bCs/>
        </w:rPr>
        <w:t xml:space="preserve"> </w:t>
      </w:r>
      <w:r>
        <w:rPr>
          <w:rFonts w:cs="Times New Roman"/>
          <w:b/>
          <w:bCs/>
        </w:rPr>
        <w:t>环境敏感点一览表</w:t>
      </w:r>
    </w:p>
    <w:tbl>
      <w:tblPr>
        <w:tblW w:w="8584"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672"/>
        <w:gridCol w:w="1290"/>
        <w:gridCol w:w="1350"/>
        <w:gridCol w:w="960"/>
        <w:gridCol w:w="1455"/>
        <w:gridCol w:w="2857"/>
      </w:tblGrid>
      <w:tr w:rsidR="00EC735D">
        <w:trPr>
          <w:cantSplit/>
          <w:trHeight w:val="359"/>
          <w:jc w:val="center"/>
        </w:trPr>
        <w:tc>
          <w:tcPr>
            <w:tcW w:w="672" w:type="dxa"/>
            <w:vAlign w:val="center"/>
          </w:tcPr>
          <w:p w:rsidR="00EC735D" w:rsidRDefault="00752089">
            <w:pPr>
              <w:pStyle w:val="a7"/>
              <w:ind w:left="-31" w:firstLineChars="0" w:firstLine="0"/>
              <w:jc w:val="center"/>
              <w:rPr>
                <w:rFonts w:cs="Times New Roman"/>
                <w:szCs w:val="21"/>
              </w:rPr>
            </w:pPr>
            <w:r>
              <w:rPr>
                <w:rFonts w:cs="Times New Roman"/>
                <w:szCs w:val="21"/>
              </w:rPr>
              <w:t>序号</w:t>
            </w:r>
          </w:p>
        </w:tc>
        <w:tc>
          <w:tcPr>
            <w:tcW w:w="1290" w:type="dxa"/>
            <w:vAlign w:val="center"/>
          </w:tcPr>
          <w:p w:rsidR="00EC735D" w:rsidRDefault="00752089">
            <w:pPr>
              <w:pStyle w:val="a7"/>
              <w:ind w:left="-31" w:firstLineChars="0" w:firstLine="0"/>
              <w:jc w:val="center"/>
              <w:rPr>
                <w:rFonts w:cs="Times New Roman"/>
                <w:szCs w:val="21"/>
              </w:rPr>
            </w:pPr>
            <w:r>
              <w:rPr>
                <w:rFonts w:cs="Times New Roman"/>
                <w:szCs w:val="21"/>
              </w:rPr>
              <w:t>保护目标</w:t>
            </w:r>
          </w:p>
        </w:tc>
        <w:tc>
          <w:tcPr>
            <w:tcW w:w="1350" w:type="dxa"/>
            <w:vAlign w:val="center"/>
          </w:tcPr>
          <w:p w:rsidR="00EC735D" w:rsidRDefault="00752089">
            <w:pPr>
              <w:pStyle w:val="a7"/>
              <w:ind w:left="-31" w:firstLineChars="0" w:firstLine="0"/>
              <w:jc w:val="center"/>
              <w:rPr>
                <w:rFonts w:cs="Times New Roman"/>
                <w:szCs w:val="21"/>
              </w:rPr>
            </w:pPr>
            <w:r>
              <w:rPr>
                <w:rFonts w:cs="Times New Roman"/>
                <w:szCs w:val="21"/>
              </w:rPr>
              <w:t>方位、距离</w:t>
            </w:r>
          </w:p>
        </w:tc>
        <w:tc>
          <w:tcPr>
            <w:tcW w:w="960" w:type="dxa"/>
            <w:vAlign w:val="center"/>
          </w:tcPr>
          <w:p w:rsidR="00EC735D" w:rsidRDefault="00752089">
            <w:pPr>
              <w:pStyle w:val="a7"/>
              <w:ind w:left="-31" w:firstLineChars="0" w:firstLine="0"/>
              <w:jc w:val="center"/>
              <w:rPr>
                <w:rFonts w:cs="Times New Roman"/>
                <w:szCs w:val="21"/>
              </w:rPr>
            </w:pPr>
            <w:r>
              <w:rPr>
                <w:rFonts w:cs="Times New Roman"/>
                <w:szCs w:val="21"/>
              </w:rPr>
              <w:t>功能</w:t>
            </w:r>
          </w:p>
        </w:tc>
        <w:tc>
          <w:tcPr>
            <w:tcW w:w="1455" w:type="dxa"/>
            <w:vAlign w:val="center"/>
          </w:tcPr>
          <w:p w:rsidR="00EC735D" w:rsidRDefault="00752089">
            <w:pPr>
              <w:pStyle w:val="a7"/>
              <w:ind w:left="-31" w:firstLineChars="0" w:firstLine="0"/>
              <w:jc w:val="center"/>
              <w:rPr>
                <w:rFonts w:cs="Times New Roman"/>
                <w:szCs w:val="21"/>
              </w:rPr>
            </w:pPr>
            <w:r>
              <w:rPr>
                <w:rFonts w:cs="Times New Roman"/>
                <w:szCs w:val="21"/>
              </w:rPr>
              <w:t>户</w:t>
            </w:r>
            <w:r>
              <w:rPr>
                <w:rFonts w:cs="Times New Roman"/>
                <w:szCs w:val="21"/>
              </w:rPr>
              <w:t>/</w:t>
            </w:r>
            <w:r>
              <w:rPr>
                <w:rFonts w:cs="Times New Roman"/>
                <w:szCs w:val="21"/>
              </w:rPr>
              <w:t>人</w:t>
            </w:r>
          </w:p>
        </w:tc>
        <w:tc>
          <w:tcPr>
            <w:tcW w:w="2857" w:type="dxa"/>
            <w:vAlign w:val="center"/>
          </w:tcPr>
          <w:p w:rsidR="00EC735D" w:rsidRDefault="00752089">
            <w:pPr>
              <w:pStyle w:val="a7"/>
              <w:ind w:left="-31" w:firstLineChars="0" w:firstLine="0"/>
              <w:jc w:val="center"/>
              <w:rPr>
                <w:rFonts w:cs="Times New Roman"/>
                <w:szCs w:val="21"/>
              </w:rPr>
            </w:pPr>
            <w:r>
              <w:rPr>
                <w:rFonts w:cs="Times New Roman" w:hint="eastAsia"/>
                <w:szCs w:val="21"/>
              </w:rPr>
              <w:t>环境功能目标</w:t>
            </w:r>
          </w:p>
        </w:tc>
      </w:tr>
      <w:tr w:rsidR="00EC735D">
        <w:trPr>
          <w:cantSplit/>
          <w:trHeight w:val="374"/>
          <w:jc w:val="center"/>
        </w:trPr>
        <w:tc>
          <w:tcPr>
            <w:tcW w:w="672" w:type="dxa"/>
            <w:vAlign w:val="center"/>
          </w:tcPr>
          <w:p w:rsidR="00EC735D" w:rsidRDefault="00752089">
            <w:pPr>
              <w:pStyle w:val="a7"/>
              <w:ind w:left="-31" w:firstLineChars="0" w:firstLine="0"/>
              <w:jc w:val="center"/>
              <w:rPr>
                <w:rFonts w:cs="Times New Roman"/>
                <w:szCs w:val="21"/>
              </w:rPr>
            </w:pPr>
            <w:r>
              <w:rPr>
                <w:rFonts w:cs="Times New Roman" w:hint="eastAsia"/>
                <w:szCs w:val="21"/>
              </w:rPr>
              <w:t>1</w:t>
            </w:r>
          </w:p>
        </w:tc>
        <w:tc>
          <w:tcPr>
            <w:tcW w:w="1290" w:type="dxa"/>
            <w:vAlign w:val="center"/>
          </w:tcPr>
          <w:p w:rsidR="00EC735D" w:rsidRDefault="00752089">
            <w:pPr>
              <w:pStyle w:val="a7"/>
              <w:ind w:left="-31" w:firstLineChars="0" w:firstLine="0"/>
              <w:jc w:val="center"/>
              <w:rPr>
                <w:rFonts w:cs="Times New Roman"/>
                <w:szCs w:val="21"/>
              </w:rPr>
            </w:pPr>
            <w:r>
              <w:rPr>
                <w:rFonts w:cs="Times New Roman" w:hint="eastAsia"/>
                <w:szCs w:val="21"/>
              </w:rPr>
              <w:t>化音村八社</w:t>
            </w:r>
          </w:p>
        </w:tc>
        <w:tc>
          <w:tcPr>
            <w:tcW w:w="1350" w:type="dxa"/>
            <w:vAlign w:val="center"/>
          </w:tcPr>
          <w:p w:rsidR="00EC735D" w:rsidRDefault="00752089">
            <w:pPr>
              <w:pStyle w:val="a7"/>
              <w:ind w:left="-31" w:firstLineChars="0" w:firstLine="0"/>
              <w:jc w:val="center"/>
              <w:rPr>
                <w:rFonts w:cs="Times New Roman"/>
                <w:szCs w:val="21"/>
              </w:rPr>
            </w:pPr>
            <w:r>
              <w:rPr>
                <w:rFonts w:cs="Times New Roman"/>
                <w:szCs w:val="21"/>
              </w:rPr>
              <w:t>N</w:t>
            </w:r>
            <w:r>
              <w:rPr>
                <w:rFonts w:cs="Times New Roman" w:hint="eastAsia"/>
                <w:szCs w:val="21"/>
              </w:rPr>
              <w:t>W</w:t>
            </w:r>
            <w:r>
              <w:rPr>
                <w:rFonts w:cs="Times New Roman"/>
                <w:szCs w:val="21"/>
              </w:rPr>
              <w:t>、</w:t>
            </w:r>
            <w:r>
              <w:rPr>
                <w:rFonts w:cs="Times New Roman" w:hint="eastAsia"/>
                <w:szCs w:val="21"/>
              </w:rPr>
              <w:t>1900m</w:t>
            </w:r>
          </w:p>
        </w:tc>
        <w:tc>
          <w:tcPr>
            <w:tcW w:w="960" w:type="dxa"/>
            <w:vAlign w:val="center"/>
          </w:tcPr>
          <w:p w:rsidR="00EC735D" w:rsidRDefault="00752089">
            <w:pPr>
              <w:pStyle w:val="a7"/>
              <w:ind w:left="-31" w:firstLineChars="0" w:firstLine="0"/>
              <w:jc w:val="center"/>
              <w:rPr>
                <w:rFonts w:cs="Times New Roman"/>
                <w:szCs w:val="21"/>
              </w:rPr>
            </w:pPr>
            <w:r>
              <w:rPr>
                <w:rFonts w:cs="Times New Roman"/>
                <w:szCs w:val="21"/>
              </w:rPr>
              <w:t>居民区</w:t>
            </w:r>
          </w:p>
        </w:tc>
        <w:tc>
          <w:tcPr>
            <w:tcW w:w="1455" w:type="dxa"/>
            <w:vAlign w:val="center"/>
          </w:tcPr>
          <w:p w:rsidR="00EC735D" w:rsidRDefault="00752089">
            <w:pPr>
              <w:ind w:left="-31"/>
              <w:jc w:val="center"/>
              <w:rPr>
                <w:rFonts w:cs="Times New Roman"/>
                <w:szCs w:val="21"/>
              </w:rPr>
            </w:pPr>
            <w:r>
              <w:rPr>
                <w:rFonts w:cs="Times New Roman" w:hint="eastAsia"/>
                <w:szCs w:val="21"/>
              </w:rPr>
              <w:t>28</w:t>
            </w:r>
            <w:r>
              <w:rPr>
                <w:rFonts w:cs="Times New Roman"/>
                <w:szCs w:val="21"/>
              </w:rPr>
              <w:t>户</w:t>
            </w:r>
          </w:p>
        </w:tc>
        <w:tc>
          <w:tcPr>
            <w:tcW w:w="2857" w:type="dxa"/>
            <w:vMerge w:val="restart"/>
            <w:vAlign w:val="center"/>
          </w:tcPr>
          <w:p w:rsidR="00EC735D" w:rsidRDefault="00752089">
            <w:pPr>
              <w:adjustRightInd w:val="0"/>
              <w:snapToGrid w:val="0"/>
              <w:spacing w:line="360" w:lineRule="auto"/>
              <w:jc w:val="center"/>
              <w:rPr>
                <w:b/>
                <w:szCs w:val="21"/>
              </w:rPr>
            </w:pPr>
            <w:r>
              <w:rPr>
                <w:szCs w:val="21"/>
              </w:rPr>
              <w:t>《环境空气质量标准》</w:t>
            </w:r>
            <w:r>
              <w:rPr>
                <w:szCs w:val="21"/>
              </w:rPr>
              <w:t>(GB3095-2012)</w:t>
            </w:r>
            <w:r>
              <w:rPr>
                <w:szCs w:val="21"/>
              </w:rPr>
              <w:t>二级标准</w:t>
            </w:r>
          </w:p>
          <w:p w:rsidR="00EC735D" w:rsidRDefault="00EC735D">
            <w:pPr>
              <w:pStyle w:val="a7"/>
              <w:ind w:left="-31" w:firstLineChars="0" w:firstLine="0"/>
              <w:jc w:val="center"/>
              <w:rPr>
                <w:rFonts w:cs="Times New Roman"/>
                <w:szCs w:val="21"/>
              </w:rPr>
            </w:pPr>
          </w:p>
        </w:tc>
      </w:tr>
      <w:tr w:rsidR="00EC735D">
        <w:trPr>
          <w:cantSplit/>
          <w:trHeight w:val="344"/>
          <w:jc w:val="center"/>
        </w:trPr>
        <w:tc>
          <w:tcPr>
            <w:tcW w:w="672" w:type="dxa"/>
            <w:vAlign w:val="center"/>
          </w:tcPr>
          <w:p w:rsidR="00EC735D" w:rsidRDefault="00752089">
            <w:pPr>
              <w:pStyle w:val="a7"/>
              <w:ind w:left="-31" w:firstLineChars="0" w:firstLine="0"/>
              <w:jc w:val="center"/>
              <w:rPr>
                <w:rFonts w:cs="Times New Roman"/>
                <w:szCs w:val="21"/>
              </w:rPr>
            </w:pPr>
            <w:r>
              <w:rPr>
                <w:rFonts w:cs="Times New Roman" w:hint="eastAsia"/>
                <w:szCs w:val="21"/>
              </w:rPr>
              <w:t>2</w:t>
            </w:r>
          </w:p>
        </w:tc>
        <w:tc>
          <w:tcPr>
            <w:tcW w:w="1290" w:type="dxa"/>
            <w:vAlign w:val="center"/>
          </w:tcPr>
          <w:p w:rsidR="00EC735D" w:rsidRDefault="00752089">
            <w:pPr>
              <w:pStyle w:val="a7"/>
              <w:ind w:firstLineChars="0" w:firstLine="0"/>
              <w:jc w:val="center"/>
              <w:rPr>
                <w:rFonts w:cs="Times New Roman"/>
                <w:szCs w:val="21"/>
              </w:rPr>
            </w:pPr>
            <w:r>
              <w:rPr>
                <w:rFonts w:cs="Times New Roman" w:hint="eastAsia"/>
                <w:szCs w:val="21"/>
              </w:rPr>
              <w:t>宋家新庄</w:t>
            </w:r>
          </w:p>
        </w:tc>
        <w:tc>
          <w:tcPr>
            <w:tcW w:w="1350" w:type="dxa"/>
            <w:vAlign w:val="center"/>
          </w:tcPr>
          <w:p w:rsidR="00EC735D" w:rsidRDefault="00752089">
            <w:pPr>
              <w:pStyle w:val="a7"/>
              <w:ind w:left="-31" w:firstLineChars="0" w:firstLine="0"/>
              <w:jc w:val="center"/>
              <w:rPr>
                <w:rFonts w:cs="Times New Roman"/>
                <w:szCs w:val="21"/>
              </w:rPr>
            </w:pPr>
            <w:r>
              <w:rPr>
                <w:rFonts w:cs="Times New Roman" w:hint="eastAsia"/>
                <w:szCs w:val="21"/>
              </w:rPr>
              <w:t>N</w:t>
            </w:r>
            <w:r>
              <w:rPr>
                <w:rFonts w:cs="Times New Roman"/>
                <w:szCs w:val="21"/>
              </w:rPr>
              <w:t>、</w:t>
            </w:r>
            <w:r>
              <w:rPr>
                <w:rFonts w:cs="Times New Roman" w:hint="eastAsia"/>
                <w:szCs w:val="21"/>
              </w:rPr>
              <w:t>2</w:t>
            </w:r>
            <w:r>
              <w:rPr>
                <w:rFonts w:cs="Times New Roman" w:hint="eastAsia"/>
                <w:szCs w:val="21"/>
              </w:rPr>
              <w:t>000</w:t>
            </w:r>
            <w:r>
              <w:rPr>
                <w:rFonts w:cs="Times New Roman"/>
                <w:szCs w:val="21"/>
              </w:rPr>
              <w:t>m</w:t>
            </w:r>
          </w:p>
        </w:tc>
        <w:tc>
          <w:tcPr>
            <w:tcW w:w="960" w:type="dxa"/>
            <w:vAlign w:val="center"/>
          </w:tcPr>
          <w:p w:rsidR="00EC735D" w:rsidRDefault="00752089">
            <w:pPr>
              <w:pStyle w:val="a7"/>
              <w:ind w:left="-31" w:firstLineChars="0" w:firstLine="0"/>
              <w:jc w:val="center"/>
              <w:rPr>
                <w:rFonts w:cs="Times New Roman"/>
                <w:szCs w:val="21"/>
              </w:rPr>
            </w:pPr>
            <w:r>
              <w:rPr>
                <w:rFonts w:cs="Times New Roman"/>
                <w:szCs w:val="21"/>
              </w:rPr>
              <w:t>居民区</w:t>
            </w:r>
          </w:p>
        </w:tc>
        <w:tc>
          <w:tcPr>
            <w:tcW w:w="1455" w:type="dxa"/>
            <w:vAlign w:val="center"/>
          </w:tcPr>
          <w:p w:rsidR="00EC735D" w:rsidRDefault="00752089">
            <w:pPr>
              <w:jc w:val="center"/>
              <w:rPr>
                <w:rFonts w:cs="Times New Roman"/>
                <w:szCs w:val="21"/>
              </w:rPr>
            </w:pPr>
            <w:r>
              <w:rPr>
                <w:rFonts w:cs="Times New Roman" w:hint="eastAsia"/>
                <w:szCs w:val="21"/>
              </w:rPr>
              <w:t>52</w:t>
            </w:r>
            <w:r>
              <w:rPr>
                <w:rFonts w:cs="Times New Roman"/>
                <w:szCs w:val="21"/>
              </w:rPr>
              <w:t>户</w:t>
            </w:r>
          </w:p>
        </w:tc>
        <w:tc>
          <w:tcPr>
            <w:tcW w:w="2857" w:type="dxa"/>
            <w:vMerge/>
            <w:vAlign w:val="center"/>
          </w:tcPr>
          <w:p w:rsidR="00EC735D" w:rsidRDefault="00EC735D">
            <w:pPr>
              <w:pStyle w:val="a7"/>
              <w:ind w:left="-31" w:firstLineChars="0" w:firstLine="0"/>
              <w:jc w:val="center"/>
              <w:rPr>
                <w:rFonts w:cs="Times New Roman"/>
                <w:szCs w:val="21"/>
              </w:rPr>
            </w:pPr>
          </w:p>
        </w:tc>
      </w:tr>
      <w:tr w:rsidR="00EC735D">
        <w:trPr>
          <w:cantSplit/>
          <w:trHeight w:val="389"/>
          <w:jc w:val="center"/>
        </w:trPr>
        <w:tc>
          <w:tcPr>
            <w:tcW w:w="672" w:type="dxa"/>
            <w:vAlign w:val="center"/>
          </w:tcPr>
          <w:p w:rsidR="00EC735D" w:rsidRDefault="00752089">
            <w:pPr>
              <w:pStyle w:val="a7"/>
              <w:ind w:left="-31" w:firstLineChars="0" w:firstLine="0"/>
              <w:jc w:val="center"/>
              <w:rPr>
                <w:rFonts w:cs="Times New Roman"/>
                <w:szCs w:val="21"/>
              </w:rPr>
            </w:pPr>
            <w:r>
              <w:rPr>
                <w:rFonts w:cs="Times New Roman" w:hint="eastAsia"/>
                <w:szCs w:val="21"/>
              </w:rPr>
              <w:t>3</w:t>
            </w:r>
          </w:p>
        </w:tc>
        <w:tc>
          <w:tcPr>
            <w:tcW w:w="1290" w:type="dxa"/>
            <w:vAlign w:val="center"/>
          </w:tcPr>
          <w:p w:rsidR="00EC735D" w:rsidRDefault="00752089">
            <w:pPr>
              <w:pStyle w:val="a7"/>
              <w:ind w:firstLineChars="0" w:firstLine="0"/>
              <w:jc w:val="center"/>
              <w:rPr>
                <w:rFonts w:cs="Times New Roman"/>
                <w:szCs w:val="21"/>
              </w:rPr>
            </w:pPr>
            <w:r>
              <w:rPr>
                <w:rFonts w:cs="Times New Roman" w:hint="eastAsia"/>
                <w:szCs w:val="21"/>
              </w:rPr>
              <w:t>化音小学</w:t>
            </w:r>
          </w:p>
        </w:tc>
        <w:tc>
          <w:tcPr>
            <w:tcW w:w="1350" w:type="dxa"/>
            <w:vAlign w:val="center"/>
          </w:tcPr>
          <w:p w:rsidR="00EC735D" w:rsidRDefault="00752089">
            <w:pPr>
              <w:pStyle w:val="a7"/>
              <w:ind w:left="-31" w:firstLineChars="0" w:firstLine="0"/>
              <w:jc w:val="center"/>
              <w:rPr>
                <w:rFonts w:cs="Times New Roman"/>
                <w:szCs w:val="21"/>
              </w:rPr>
            </w:pPr>
            <w:r>
              <w:rPr>
                <w:rFonts w:cs="Times New Roman"/>
                <w:szCs w:val="21"/>
              </w:rPr>
              <w:t>N</w:t>
            </w:r>
            <w:r>
              <w:rPr>
                <w:rFonts w:cs="Times New Roman"/>
                <w:szCs w:val="21"/>
              </w:rPr>
              <w:t>、</w:t>
            </w:r>
            <w:r>
              <w:rPr>
                <w:rFonts w:cs="Times New Roman" w:hint="eastAsia"/>
                <w:szCs w:val="21"/>
              </w:rPr>
              <w:t>2420</w:t>
            </w:r>
            <w:r>
              <w:rPr>
                <w:rFonts w:cs="Times New Roman"/>
                <w:szCs w:val="21"/>
              </w:rPr>
              <w:t>m</w:t>
            </w:r>
          </w:p>
        </w:tc>
        <w:tc>
          <w:tcPr>
            <w:tcW w:w="960" w:type="dxa"/>
            <w:vAlign w:val="center"/>
          </w:tcPr>
          <w:p w:rsidR="00EC735D" w:rsidRDefault="00752089">
            <w:pPr>
              <w:pStyle w:val="a7"/>
              <w:ind w:left="-31" w:firstLineChars="0" w:firstLine="0"/>
              <w:jc w:val="center"/>
              <w:rPr>
                <w:rFonts w:cs="Times New Roman"/>
                <w:szCs w:val="21"/>
              </w:rPr>
            </w:pPr>
            <w:r>
              <w:rPr>
                <w:rFonts w:cs="Times New Roman" w:hint="eastAsia"/>
                <w:szCs w:val="21"/>
              </w:rPr>
              <w:t>学校</w:t>
            </w:r>
          </w:p>
        </w:tc>
        <w:tc>
          <w:tcPr>
            <w:tcW w:w="1455" w:type="dxa"/>
            <w:vAlign w:val="center"/>
          </w:tcPr>
          <w:p w:rsidR="00EC735D" w:rsidRDefault="00752089">
            <w:pPr>
              <w:pStyle w:val="a7"/>
              <w:ind w:firstLineChars="0" w:firstLine="0"/>
              <w:jc w:val="center"/>
              <w:rPr>
                <w:rFonts w:cs="Times New Roman"/>
                <w:szCs w:val="21"/>
              </w:rPr>
            </w:pPr>
            <w:r>
              <w:rPr>
                <w:rFonts w:cs="Times New Roman" w:hint="eastAsia"/>
                <w:szCs w:val="21"/>
              </w:rPr>
              <w:t>460</w:t>
            </w:r>
            <w:r>
              <w:rPr>
                <w:rFonts w:cs="Times New Roman"/>
                <w:szCs w:val="21"/>
              </w:rPr>
              <w:t>人</w:t>
            </w:r>
          </w:p>
        </w:tc>
        <w:tc>
          <w:tcPr>
            <w:tcW w:w="2857" w:type="dxa"/>
            <w:vMerge/>
            <w:vAlign w:val="center"/>
          </w:tcPr>
          <w:p w:rsidR="00EC735D" w:rsidRDefault="00EC735D">
            <w:pPr>
              <w:pStyle w:val="a7"/>
              <w:ind w:left="-31" w:firstLineChars="0" w:firstLine="0"/>
              <w:jc w:val="center"/>
              <w:rPr>
                <w:rFonts w:cs="Times New Roman"/>
                <w:szCs w:val="21"/>
              </w:rPr>
            </w:pPr>
          </w:p>
        </w:tc>
      </w:tr>
      <w:tr w:rsidR="00EC735D">
        <w:trPr>
          <w:cantSplit/>
          <w:trHeight w:val="374"/>
          <w:jc w:val="center"/>
        </w:trPr>
        <w:tc>
          <w:tcPr>
            <w:tcW w:w="672" w:type="dxa"/>
            <w:vAlign w:val="center"/>
          </w:tcPr>
          <w:p w:rsidR="00EC735D" w:rsidRDefault="00752089">
            <w:pPr>
              <w:pStyle w:val="a7"/>
              <w:ind w:left="-31" w:firstLineChars="0" w:firstLine="0"/>
              <w:jc w:val="center"/>
              <w:rPr>
                <w:rFonts w:cs="Times New Roman"/>
                <w:szCs w:val="21"/>
              </w:rPr>
            </w:pPr>
            <w:r>
              <w:rPr>
                <w:rFonts w:cs="Times New Roman" w:hint="eastAsia"/>
                <w:szCs w:val="21"/>
              </w:rPr>
              <w:t>4</w:t>
            </w:r>
          </w:p>
        </w:tc>
        <w:tc>
          <w:tcPr>
            <w:tcW w:w="1290" w:type="dxa"/>
            <w:vAlign w:val="center"/>
          </w:tcPr>
          <w:p w:rsidR="00EC735D" w:rsidRDefault="00752089">
            <w:pPr>
              <w:pStyle w:val="a7"/>
              <w:ind w:firstLineChars="0" w:firstLine="0"/>
              <w:jc w:val="center"/>
              <w:rPr>
                <w:rFonts w:cs="Times New Roman"/>
                <w:szCs w:val="21"/>
              </w:rPr>
            </w:pPr>
            <w:r>
              <w:rPr>
                <w:rFonts w:cs="Times New Roman" w:hint="eastAsia"/>
                <w:szCs w:val="21"/>
              </w:rPr>
              <w:t>化音村一社</w:t>
            </w:r>
          </w:p>
        </w:tc>
        <w:tc>
          <w:tcPr>
            <w:tcW w:w="1350" w:type="dxa"/>
            <w:vAlign w:val="center"/>
          </w:tcPr>
          <w:p w:rsidR="00EC735D" w:rsidRDefault="00752089">
            <w:pPr>
              <w:pStyle w:val="a7"/>
              <w:ind w:left="-31" w:firstLineChars="0" w:firstLine="0"/>
              <w:jc w:val="center"/>
              <w:rPr>
                <w:rFonts w:cs="Times New Roman"/>
                <w:szCs w:val="21"/>
              </w:rPr>
            </w:pPr>
            <w:r>
              <w:rPr>
                <w:rFonts w:cs="Times New Roman"/>
                <w:szCs w:val="21"/>
              </w:rPr>
              <w:t>NE</w:t>
            </w:r>
            <w:r>
              <w:rPr>
                <w:rFonts w:cs="Times New Roman" w:hint="eastAsia"/>
                <w:szCs w:val="21"/>
              </w:rPr>
              <w:t>、</w:t>
            </w:r>
            <w:r>
              <w:rPr>
                <w:rFonts w:cs="Times New Roman" w:hint="eastAsia"/>
                <w:szCs w:val="21"/>
              </w:rPr>
              <w:t>2100</w:t>
            </w:r>
            <w:r>
              <w:rPr>
                <w:rFonts w:cs="Times New Roman"/>
                <w:szCs w:val="21"/>
              </w:rPr>
              <w:t>m</w:t>
            </w:r>
          </w:p>
        </w:tc>
        <w:tc>
          <w:tcPr>
            <w:tcW w:w="960" w:type="dxa"/>
            <w:vAlign w:val="center"/>
          </w:tcPr>
          <w:p w:rsidR="00EC735D" w:rsidRDefault="00752089">
            <w:pPr>
              <w:ind w:left="-31"/>
              <w:jc w:val="center"/>
              <w:rPr>
                <w:rFonts w:cs="Times New Roman"/>
                <w:szCs w:val="21"/>
              </w:rPr>
            </w:pPr>
            <w:r>
              <w:rPr>
                <w:rFonts w:cs="Times New Roman"/>
                <w:szCs w:val="21"/>
              </w:rPr>
              <w:t>居民区</w:t>
            </w:r>
          </w:p>
        </w:tc>
        <w:tc>
          <w:tcPr>
            <w:tcW w:w="1455" w:type="dxa"/>
            <w:vAlign w:val="center"/>
          </w:tcPr>
          <w:p w:rsidR="00EC735D" w:rsidRDefault="00752089">
            <w:pPr>
              <w:jc w:val="center"/>
              <w:rPr>
                <w:rFonts w:cs="Times New Roman"/>
                <w:szCs w:val="21"/>
              </w:rPr>
            </w:pPr>
            <w:r>
              <w:rPr>
                <w:rFonts w:cs="Times New Roman" w:hint="eastAsia"/>
                <w:szCs w:val="21"/>
              </w:rPr>
              <w:t>24</w:t>
            </w:r>
            <w:r>
              <w:rPr>
                <w:rFonts w:cs="Times New Roman"/>
                <w:szCs w:val="21"/>
              </w:rPr>
              <w:t>户</w:t>
            </w:r>
          </w:p>
        </w:tc>
        <w:tc>
          <w:tcPr>
            <w:tcW w:w="2857" w:type="dxa"/>
            <w:vMerge/>
            <w:vAlign w:val="center"/>
          </w:tcPr>
          <w:p w:rsidR="00EC735D" w:rsidRDefault="00EC735D">
            <w:pPr>
              <w:pStyle w:val="a7"/>
              <w:ind w:firstLineChars="0" w:firstLine="0"/>
              <w:jc w:val="center"/>
              <w:rPr>
                <w:rFonts w:cs="Times New Roman"/>
                <w:szCs w:val="21"/>
              </w:rPr>
            </w:pPr>
          </w:p>
        </w:tc>
      </w:tr>
      <w:tr w:rsidR="00EC735D">
        <w:trPr>
          <w:cantSplit/>
          <w:trHeight w:val="359"/>
          <w:jc w:val="center"/>
        </w:trPr>
        <w:tc>
          <w:tcPr>
            <w:tcW w:w="672" w:type="dxa"/>
            <w:vAlign w:val="center"/>
          </w:tcPr>
          <w:p w:rsidR="00EC735D" w:rsidRDefault="00752089">
            <w:pPr>
              <w:pStyle w:val="a7"/>
              <w:ind w:left="-31" w:firstLineChars="0" w:firstLine="0"/>
              <w:jc w:val="center"/>
              <w:rPr>
                <w:rFonts w:cs="Times New Roman"/>
                <w:szCs w:val="21"/>
              </w:rPr>
            </w:pPr>
            <w:r>
              <w:rPr>
                <w:rFonts w:cs="Times New Roman" w:hint="eastAsia"/>
                <w:szCs w:val="21"/>
              </w:rPr>
              <w:t>5</w:t>
            </w:r>
          </w:p>
        </w:tc>
        <w:tc>
          <w:tcPr>
            <w:tcW w:w="1290" w:type="dxa"/>
            <w:vAlign w:val="center"/>
          </w:tcPr>
          <w:p w:rsidR="00EC735D" w:rsidRDefault="00752089">
            <w:pPr>
              <w:pStyle w:val="a7"/>
              <w:ind w:firstLineChars="0" w:firstLine="0"/>
              <w:jc w:val="center"/>
              <w:rPr>
                <w:rFonts w:cs="Times New Roman"/>
                <w:szCs w:val="21"/>
              </w:rPr>
            </w:pPr>
            <w:r>
              <w:rPr>
                <w:rFonts w:cs="Times New Roman" w:hint="eastAsia"/>
                <w:szCs w:val="21"/>
              </w:rPr>
              <w:t>兰堡村二社</w:t>
            </w:r>
          </w:p>
        </w:tc>
        <w:tc>
          <w:tcPr>
            <w:tcW w:w="1350" w:type="dxa"/>
            <w:vAlign w:val="center"/>
          </w:tcPr>
          <w:p w:rsidR="00EC735D" w:rsidRDefault="00752089">
            <w:pPr>
              <w:pStyle w:val="a7"/>
              <w:ind w:left="-31" w:firstLineChars="0" w:firstLine="0"/>
              <w:jc w:val="center"/>
              <w:rPr>
                <w:rFonts w:cs="Times New Roman"/>
                <w:szCs w:val="21"/>
              </w:rPr>
            </w:pPr>
            <w:r>
              <w:rPr>
                <w:rFonts w:cs="Times New Roman"/>
                <w:szCs w:val="21"/>
              </w:rPr>
              <w:t>NE</w:t>
            </w:r>
            <w:r>
              <w:rPr>
                <w:rFonts w:cs="Times New Roman" w:hint="eastAsia"/>
                <w:szCs w:val="21"/>
              </w:rPr>
              <w:t>、</w:t>
            </w:r>
            <w:r>
              <w:rPr>
                <w:rFonts w:cs="Times New Roman" w:hint="eastAsia"/>
                <w:szCs w:val="21"/>
              </w:rPr>
              <w:t>1600</w:t>
            </w:r>
            <w:r>
              <w:rPr>
                <w:rFonts w:cs="Times New Roman"/>
                <w:szCs w:val="21"/>
              </w:rPr>
              <w:t>m</w:t>
            </w:r>
          </w:p>
        </w:tc>
        <w:tc>
          <w:tcPr>
            <w:tcW w:w="960" w:type="dxa"/>
            <w:vAlign w:val="center"/>
          </w:tcPr>
          <w:p w:rsidR="00EC735D" w:rsidRDefault="00752089">
            <w:pPr>
              <w:jc w:val="center"/>
              <w:rPr>
                <w:rFonts w:cs="Times New Roman"/>
                <w:szCs w:val="21"/>
              </w:rPr>
            </w:pPr>
            <w:r>
              <w:rPr>
                <w:rFonts w:cs="Times New Roman"/>
                <w:szCs w:val="21"/>
              </w:rPr>
              <w:t>居民区</w:t>
            </w:r>
          </w:p>
        </w:tc>
        <w:tc>
          <w:tcPr>
            <w:tcW w:w="1455" w:type="dxa"/>
            <w:vAlign w:val="center"/>
          </w:tcPr>
          <w:p w:rsidR="00EC735D" w:rsidRDefault="00752089">
            <w:pPr>
              <w:jc w:val="center"/>
              <w:rPr>
                <w:rFonts w:cs="Times New Roman"/>
                <w:szCs w:val="21"/>
              </w:rPr>
            </w:pPr>
            <w:r>
              <w:rPr>
                <w:rFonts w:cs="Times New Roman" w:hint="eastAsia"/>
                <w:szCs w:val="21"/>
              </w:rPr>
              <w:t>44</w:t>
            </w:r>
            <w:r>
              <w:rPr>
                <w:rFonts w:cs="Times New Roman"/>
                <w:szCs w:val="21"/>
              </w:rPr>
              <w:t>户</w:t>
            </w:r>
          </w:p>
        </w:tc>
        <w:tc>
          <w:tcPr>
            <w:tcW w:w="2857" w:type="dxa"/>
            <w:vMerge/>
            <w:vAlign w:val="center"/>
          </w:tcPr>
          <w:p w:rsidR="00EC735D" w:rsidRDefault="00EC735D">
            <w:pPr>
              <w:pStyle w:val="a7"/>
              <w:ind w:firstLineChars="0" w:firstLine="0"/>
              <w:jc w:val="center"/>
              <w:rPr>
                <w:rFonts w:cs="Times New Roman"/>
                <w:szCs w:val="21"/>
              </w:rPr>
            </w:pPr>
          </w:p>
        </w:tc>
      </w:tr>
      <w:tr w:rsidR="00EC735D">
        <w:trPr>
          <w:cantSplit/>
          <w:trHeight w:val="374"/>
          <w:jc w:val="center"/>
        </w:trPr>
        <w:tc>
          <w:tcPr>
            <w:tcW w:w="672" w:type="dxa"/>
            <w:vAlign w:val="center"/>
          </w:tcPr>
          <w:p w:rsidR="00EC735D" w:rsidRDefault="00752089">
            <w:pPr>
              <w:pStyle w:val="a7"/>
              <w:ind w:left="-31" w:firstLineChars="0" w:firstLine="0"/>
              <w:jc w:val="center"/>
              <w:rPr>
                <w:rFonts w:cs="Times New Roman"/>
                <w:szCs w:val="21"/>
              </w:rPr>
            </w:pPr>
            <w:r>
              <w:rPr>
                <w:rFonts w:cs="Times New Roman" w:hint="eastAsia"/>
                <w:szCs w:val="21"/>
              </w:rPr>
              <w:t>6</w:t>
            </w:r>
          </w:p>
        </w:tc>
        <w:tc>
          <w:tcPr>
            <w:tcW w:w="1290" w:type="dxa"/>
            <w:vAlign w:val="center"/>
          </w:tcPr>
          <w:p w:rsidR="00EC735D" w:rsidRDefault="00752089">
            <w:pPr>
              <w:pStyle w:val="a7"/>
              <w:ind w:firstLineChars="0" w:firstLine="0"/>
              <w:jc w:val="center"/>
              <w:rPr>
                <w:rFonts w:cs="Times New Roman"/>
                <w:szCs w:val="21"/>
              </w:rPr>
            </w:pPr>
            <w:r>
              <w:rPr>
                <w:rFonts w:cs="Times New Roman" w:hint="eastAsia"/>
                <w:szCs w:val="21"/>
              </w:rPr>
              <w:t>兰堡村五社</w:t>
            </w:r>
          </w:p>
        </w:tc>
        <w:tc>
          <w:tcPr>
            <w:tcW w:w="1350" w:type="dxa"/>
            <w:vAlign w:val="center"/>
          </w:tcPr>
          <w:p w:rsidR="00EC735D" w:rsidRDefault="00752089">
            <w:pPr>
              <w:pStyle w:val="a7"/>
              <w:ind w:left="-31" w:firstLineChars="0" w:firstLine="0"/>
              <w:jc w:val="center"/>
              <w:rPr>
                <w:rFonts w:cs="Times New Roman"/>
                <w:szCs w:val="21"/>
              </w:rPr>
            </w:pPr>
            <w:r>
              <w:rPr>
                <w:rFonts w:cs="Times New Roman"/>
                <w:szCs w:val="21"/>
              </w:rPr>
              <w:t>NE</w:t>
            </w:r>
            <w:r>
              <w:rPr>
                <w:rFonts w:cs="Times New Roman" w:hint="eastAsia"/>
                <w:szCs w:val="21"/>
              </w:rPr>
              <w:t>、</w:t>
            </w:r>
            <w:r>
              <w:rPr>
                <w:rFonts w:cs="Times New Roman" w:hint="eastAsia"/>
                <w:szCs w:val="21"/>
              </w:rPr>
              <w:t>1300</w:t>
            </w:r>
            <w:r>
              <w:rPr>
                <w:rFonts w:cs="Times New Roman"/>
                <w:szCs w:val="21"/>
              </w:rPr>
              <w:t>m</w:t>
            </w:r>
          </w:p>
        </w:tc>
        <w:tc>
          <w:tcPr>
            <w:tcW w:w="960" w:type="dxa"/>
            <w:vAlign w:val="center"/>
          </w:tcPr>
          <w:p w:rsidR="00EC735D" w:rsidRDefault="00752089">
            <w:pPr>
              <w:ind w:left="-31"/>
              <w:jc w:val="center"/>
              <w:rPr>
                <w:rFonts w:cs="Times New Roman"/>
                <w:szCs w:val="21"/>
              </w:rPr>
            </w:pPr>
            <w:r>
              <w:rPr>
                <w:rFonts w:cs="Times New Roman"/>
                <w:szCs w:val="21"/>
              </w:rPr>
              <w:t>居民区</w:t>
            </w:r>
          </w:p>
        </w:tc>
        <w:tc>
          <w:tcPr>
            <w:tcW w:w="1455" w:type="dxa"/>
            <w:vAlign w:val="center"/>
          </w:tcPr>
          <w:p w:rsidR="00EC735D" w:rsidRDefault="00752089">
            <w:pPr>
              <w:jc w:val="center"/>
              <w:rPr>
                <w:rFonts w:cs="Times New Roman"/>
                <w:szCs w:val="21"/>
              </w:rPr>
            </w:pPr>
            <w:r>
              <w:rPr>
                <w:rFonts w:cs="Times New Roman" w:hint="eastAsia"/>
                <w:szCs w:val="21"/>
              </w:rPr>
              <w:t>37</w:t>
            </w:r>
            <w:r>
              <w:rPr>
                <w:rFonts w:cs="Times New Roman"/>
                <w:szCs w:val="21"/>
              </w:rPr>
              <w:t>户</w:t>
            </w:r>
          </w:p>
        </w:tc>
        <w:tc>
          <w:tcPr>
            <w:tcW w:w="2857" w:type="dxa"/>
            <w:vMerge/>
            <w:vAlign w:val="center"/>
          </w:tcPr>
          <w:p w:rsidR="00EC735D" w:rsidRDefault="00EC735D">
            <w:pPr>
              <w:pStyle w:val="a7"/>
              <w:ind w:firstLineChars="0" w:firstLine="0"/>
              <w:jc w:val="center"/>
              <w:rPr>
                <w:rFonts w:cs="Times New Roman"/>
                <w:szCs w:val="21"/>
              </w:rPr>
            </w:pPr>
          </w:p>
        </w:tc>
      </w:tr>
      <w:tr w:rsidR="00EC735D">
        <w:trPr>
          <w:cantSplit/>
          <w:trHeight w:val="374"/>
          <w:jc w:val="center"/>
        </w:trPr>
        <w:tc>
          <w:tcPr>
            <w:tcW w:w="672" w:type="dxa"/>
            <w:vAlign w:val="center"/>
          </w:tcPr>
          <w:p w:rsidR="00EC735D" w:rsidRDefault="00752089">
            <w:pPr>
              <w:pStyle w:val="a7"/>
              <w:ind w:left="-31" w:firstLineChars="0" w:firstLine="0"/>
              <w:jc w:val="center"/>
              <w:rPr>
                <w:rFonts w:cs="Times New Roman"/>
                <w:szCs w:val="21"/>
              </w:rPr>
            </w:pPr>
            <w:r>
              <w:rPr>
                <w:rFonts w:cs="Times New Roman" w:hint="eastAsia"/>
                <w:szCs w:val="21"/>
              </w:rPr>
              <w:t>7</w:t>
            </w:r>
          </w:p>
        </w:tc>
        <w:tc>
          <w:tcPr>
            <w:tcW w:w="1290" w:type="dxa"/>
            <w:vAlign w:val="center"/>
          </w:tcPr>
          <w:p w:rsidR="00EC735D" w:rsidRDefault="00752089">
            <w:pPr>
              <w:pStyle w:val="a7"/>
              <w:ind w:firstLineChars="0" w:firstLine="0"/>
              <w:jc w:val="center"/>
              <w:rPr>
                <w:rFonts w:cs="Times New Roman"/>
                <w:szCs w:val="21"/>
              </w:rPr>
            </w:pPr>
            <w:r>
              <w:rPr>
                <w:rFonts w:cs="Times New Roman" w:hint="eastAsia"/>
                <w:szCs w:val="21"/>
              </w:rPr>
              <w:t>兰堡村六社</w:t>
            </w:r>
          </w:p>
        </w:tc>
        <w:tc>
          <w:tcPr>
            <w:tcW w:w="1350" w:type="dxa"/>
            <w:vAlign w:val="center"/>
          </w:tcPr>
          <w:p w:rsidR="00EC735D" w:rsidRDefault="00752089">
            <w:pPr>
              <w:pStyle w:val="a7"/>
              <w:ind w:left="-31" w:firstLineChars="0" w:firstLine="0"/>
              <w:jc w:val="center"/>
              <w:rPr>
                <w:rFonts w:cs="Times New Roman"/>
                <w:szCs w:val="21"/>
              </w:rPr>
            </w:pPr>
            <w:r>
              <w:rPr>
                <w:rFonts w:cs="Times New Roman"/>
                <w:szCs w:val="21"/>
              </w:rPr>
              <w:t>NE</w:t>
            </w:r>
            <w:r>
              <w:rPr>
                <w:rFonts w:cs="Times New Roman" w:hint="eastAsia"/>
                <w:szCs w:val="21"/>
              </w:rPr>
              <w:t>、</w:t>
            </w:r>
            <w:r>
              <w:rPr>
                <w:rFonts w:cs="Times New Roman" w:hint="eastAsia"/>
                <w:szCs w:val="21"/>
              </w:rPr>
              <w:t>1100</w:t>
            </w:r>
            <w:r>
              <w:rPr>
                <w:rFonts w:cs="Times New Roman"/>
                <w:szCs w:val="21"/>
              </w:rPr>
              <w:t>m</w:t>
            </w:r>
          </w:p>
        </w:tc>
        <w:tc>
          <w:tcPr>
            <w:tcW w:w="960" w:type="dxa"/>
            <w:vAlign w:val="center"/>
          </w:tcPr>
          <w:p w:rsidR="00EC735D" w:rsidRDefault="00752089">
            <w:pPr>
              <w:jc w:val="center"/>
              <w:rPr>
                <w:rFonts w:cs="Times New Roman"/>
                <w:szCs w:val="21"/>
              </w:rPr>
            </w:pPr>
            <w:r>
              <w:rPr>
                <w:rFonts w:cs="Times New Roman"/>
                <w:szCs w:val="21"/>
              </w:rPr>
              <w:t>居民区</w:t>
            </w:r>
          </w:p>
        </w:tc>
        <w:tc>
          <w:tcPr>
            <w:tcW w:w="1455" w:type="dxa"/>
            <w:vAlign w:val="center"/>
          </w:tcPr>
          <w:p w:rsidR="00EC735D" w:rsidRDefault="00752089">
            <w:pPr>
              <w:jc w:val="center"/>
              <w:rPr>
                <w:rFonts w:cs="Times New Roman"/>
                <w:szCs w:val="21"/>
              </w:rPr>
            </w:pPr>
            <w:r>
              <w:rPr>
                <w:rFonts w:cs="Times New Roman" w:hint="eastAsia"/>
                <w:szCs w:val="21"/>
              </w:rPr>
              <w:t>41</w:t>
            </w:r>
            <w:r>
              <w:rPr>
                <w:rFonts w:cs="Times New Roman"/>
                <w:szCs w:val="21"/>
              </w:rPr>
              <w:t>户</w:t>
            </w:r>
          </w:p>
        </w:tc>
        <w:tc>
          <w:tcPr>
            <w:tcW w:w="2857" w:type="dxa"/>
            <w:vMerge/>
            <w:vAlign w:val="center"/>
          </w:tcPr>
          <w:p w:rsidR="00EC735D" w:rsidRDefault="00EC735D">
            <w:pPr>
              <w:pStyle w:val="a7"/>
              <w:ind w:firstLineChars="0" w:firstLine="0"/>
              <w:jc w:val="center"/>
              <w:rPr>
                <w:rFonts w:cs="Times New Roman"/>
                <w:szCs w:val="21"/>
              </w:rPr>
            </w:pPr>
          </w:p>
        </w:tc>
      </w:tr>
      <w:tr w:rsidR="00EC735D">
        <w:trPr>
          <w:cantSplit/>
          <w:trHeight w:val="404"/>
          <w:jc w:val="center"/>
        </w:trPr>
        <w:tc>
          <w:tcPr>
            <w:tcW w:w="672" w:type="dxa"/>
            <w:vAlign w:val="center"/>
          </w:tcPr>
          <w:p w:rsidR="00EC735D" w:rsidRDefault="00752089">
            <w:pPr>
              <w:pStyle w:val="a7"/>
              <w:ind w:left="-31" w:firstLineChars="0" w:firstLine="0"/>
              <w:jc w:val="center"/>
              <w:rPr>
                <w:rFonts w:cs="Times New Roman"/>
                <w:szCs w:val="21"/>
              </w:rPr>
            </w:pPr>
            <w:r>
              <w:rPr>
                <w:rFonts w:cs="Times New Roman" w:hint="eastAsia"/>
                <w:szCs w:val="21"/>
              </w:rPr>
              <w:t>8</w:t>
            </w:r>
          </w:p>
        </w:tc>
        <w:tc>
          <w:tcPr>
            <w:tcW w:w="1290" w:type="dxa"/>
            <w:vAlign w:val="center"/>
          </w:tcPr>
          <w:p w:rsidR="00EC735D" w:rsidRDefault="00752089">
            <w:pPr>
              <w:pStyle w:val="a7"/>
              <w:ind w:firstLineChars="0" w:firstLine="0"/>
              <w:jc w:val="center"/>
              <w:rPr>
                <w:rFonts w:cs="Times New Roman"/>
                <w:szCs w:val="21"/>
              </w:rPr>
            </w:pPr>
            <w:r>
              <w:rPr>
                <w:rFonts w:cs="Times New Roman" w:hint="eastAsia"/>
                <w:szCs w:val="21"/>
              </w:rPr>
              <w:t>沙河村</w:t>
            </w:r>
          </w:p>
        </w:tc>
        <w:tc>
          <w:tcPr>
            <w:tcW w:w="1350" w:type="dxa"/>
            <w:vAlign w:val="center"/>
          </w:tcPr>
          <w:p w:rsidR="00EC735D" w:rsidRDefault="00752089">
            <w:pPr>
              <w:pStyle w:val="a7"/>
              <w:ind w:left="-31" w:firstLineChars="0" w:firstLine="0"/>
              <w:jc w:val="center"/>
              <w:rPr>
                <w:rFonts w:cs="Times New Roman"/>
                <w:szCs w:val="21"/>
              </w:rPr>
            </w:pPr>
            <w:r>
              <w:rPr>
                <w:rFonts w:cs="Times New Roman"/>
                <w:szCs w:val="21"/>
              </w:rPr>
              <w:t>NE</w:t>
            </w:r>
            <w:r>
              <w:rPr>
                <w:rFonts w:cs="Times New Roman" w:hint="eastAsia"/>
                <w:szCs w:val="21"/>
              </w:rPr>
              <w:t>、</w:t>
            </w:r>
            <w:r>
              <w:rPr>
                <w:rFonts w:cs="Times New Roman" w:hint="eastAsia"/>
                <w:szCs w:val="21"/>
              </w:rPr>
              <w:t>1800</w:t>
            </w:r>
            <w:r>
              <w:rPr>
                <w:rFonts w:cs="Times New Roman"/>
                <w:szCs w:val="21"/>
              </w:rPr>
              <w:t>m</w:t>
            </w:r>
          </w:p>
        </w:tc>
        <w:tc>
          <w:tcPr>
            <w:tcW w:w="960" w:type="dxa"/>
            <w:vAlign w:val="center"/>
          </w:tcPr>
          <w:p w:rsidR="00EC735D" w:rsidRDefault="00752089">
            <w:pPr>
              <w:jc w:val="center"/>
              <w:rPr>
                <w:rFonts w:cs="Times New Roman"/>
                <w:szCs w:val="21"/>
              </w:rPr>
            </w:pPr>
            <w:r>
              <w:rPr>
                <w:rFonts w:cs="Times New Roman"/>
                <w:szCs w:val="21"/>
              </w:rPr>
              <w:t>居民区</w:t>
            </w:r>
          </w:p>
        </w:tc>
        <w:tc>
          <w:tcPr>
            <w:tcW w:w="1455" w:type="dxa"/>
            <w:vAlign w:val="center"/>
          </w:tcPr>
          <w:p w:rsidR="00EC735D" w:rsidRDefault="00752089">
            <w:pPr>
              <w:jc w:val="center"/>
              <w:rPr>
                <w:rFonts w:cs="Times New Roman"/>
                <w:szCs w:val="21"/>
              </w:rPr>
            </w:pPr>
            <w:r>
              <w:rPr>
                <w:rFonts w:cs="Times New Roman" w:hint="eastAsia"/>
                <w:szCs w:val="21"/>
              </w:rPr>
              <w:t>56</w:t>
            </w:r>
            <w:r>
              <w:rPr>
                <w:rFonts w:cs="Times New Roman"/>
                <w:szCs w:val="21"/>
              </w:rPr>
              <w:t>户</w:t>
            </w:r>
          </w:p>
        </w:tc>
        <w:tc>
          <w:tcPr>
            <w:tcW w:w="2857" w:type="dxa"/>
            <w:vMerge/>
            <w:vAlign w:val="center"/>
          </w:tcPr>
          <w:p w:rsidR="00EC735D" w:rsidRDefault="00EC735D">
            <w:pPr>
              <w:pStyle w:val="a7"/>
              <w:ind w:firstLineChars="0" w:firstLine="0"/>
              <w:jc w:val="center"/>
              <w:rPr>
                <w:rFonts w:cs="Times New Roman"/>
                <w:szCs w:val="21"/>
              </w:rPr>
            </w:pPr>
          </w:p>
        </w:tc>
      </w:tr>
      <w:tr w:rsidR="00EC735D">
        <w:trPr>
          <w:cantSplit/>
          <w:trHeight w:val="357"/>
          <w:jc w:val="center"/>
        </w:trPr>
        <w:tc>
          <w:tcPr>
            <w:tcW w:w="672" w:type="dxa"/>
            <w:vAlign w:val="center"/>
          </w:tcPr>
          <w:p w:rsidR="00EC735D" w:rsidRDefault="00752089">
            <w:pPr>
              <w:pStyle w:val="a7"/>
              <w:ind w:left="-31" w:firstLineChars="0" w:firstLine="0"/>
              <w:jc w:val="center"/>
              <w:rPr>
                <w:rFonts w:cs="Times New Roman"/>
                <w:szCs w:val="21"/>
              </w:rPr>
            </w:pPr>
            <w:r>
              <w:rPr>
                <w:rFonts w:cs="Times New Roman" w:hint="eastAsia"/>
                <w:szCs w:val="21"/>
              </w:rPr>
              <w:t>9</w:t>
            </w:r>
          </w:p>
        </w:tc>
        <w:tc>
          <w:tcPr>
            <w:tcW w:w="1290" w:type="dxa"/>
            <w:vAlign w:val="center"/>
          </w:tcPr>
          <w:p w:rsidR="00EC735D" w:rsidRDefault="00752089">
            <w:pPr>
              <w:pStyle w:val="a7"/>
              <w:ind w:firstLineChars="0" w:firstLine="0"/>
              <w:jc w:val="center"/>
              <w:rPr>
                <w:rFonts w:cs="Times New Roman"/>
                <w:szCs w:val="21"/>
              </w:rPr>
            </w:pPr>
            <w:r>
              <w:rPr>
                <w:rFonts w:cs="Times New Roman" w:hint="eastAsia"/>
                <w:szCs w:val="21"/>
              </w:rPr>
              <w:t>上沟湾</w:t>
            </w:r>
          </w:p>
        </w:tc>
        <w:tc>
          <w:tcPr>
            <w:tcW w:w="1350" w:type="dxa"/>
            <w:vAlign w:val="center"/>
          </w:tcPr>
          <w:p w:rsidR="00EC735D" w:rsidRDefault="00752089">
            <w:pPr>
              <w:pStyle w:val="a7"/>
              <w:ind w:left="-31" w:firstLineChars="0" w:firstLine="0"/>
              <w:jc w:val="center"/>
              <w:rPr>
                <w:rFonts w:cs="Times New Roman"/>
                <w:szCs w:val="21"/>
              </w:rPr>
            </w:pPr>
            <w:r>
              <w:rPr>
                <w:rFonts w:cs="Times New Roman"/>
                <w:szCs w:val="21"/>
              </w:rPr>
              <w:t>NE</w:t>
            </w:r>
            <w:r>
              <w:rPr>
                <w:rFonts w:cs="Times New Roman" w:hint="eastAsia"/>
                <w:szCs w:val="21"/>
              </w:rPr>
              <w:t>、</w:t>
            </w:r>
            <w:r>
              <w:rPr>
                <w:rFonts w:cs="Times New Roman" w:hint="eastAsia"/>
                <w:szCs w:val="21"/>
              </w:rPr>
              <w:t>1500</w:t>
            </w:r>
            <w:r>
              <w:rPr>
                <w:rFonts w:cs="Times New Roman"/>
                <w:szCs w:val="21"/>
              </w:rPr>
              <w:t>m</w:t>
            </w:r>
          </w:p>
        </w:tc>
        <w:tc>
          <w:tcPr>
            <w:tcW w:w="960" w:type="dxa"/>
            <w:vAlign w:val="center"/>
          </w:tcPr>
          <w:p w:rsidR="00EC735D" w:rsidRDefault="00752089">
            <w:pPr>
              <w:jc w:val="center"/>
              <w:rPr>
                <w:rFonts w:cs="Times New Roman"/>
                <w:szCs w:val="21"/>
              </w:rPr>
            </w:pPr>
            <w:r>
              <w:rPr>
                <w:rFonts w:cs="Times New Roman"/>
                <w:szCs w:val="21"/>
              </w:rPr>
              <w:t>居民区</w:t>
            </w:r>
          </w:p>
        </w:tc>
        <w:tc>
          <w:tcPr>
            <w:tcW w:w="1455" w:type="dxa"/>
            <w:vAlign w:val="center"/>
          </w:tcPr>
          <w:p w:rsidR="00EC735D" w:rsidRDefault="00752089">
            <w:pPr>
              <w:jc w:val="center"/>
              <w:rPr>
                <w:rFonts w:cs="Times New Roman"/>
                <w:szCs w:val="21"/>
              </w:rPr>
            </w:pPr>
            <w:r>
              <w:rPr>
                <w:rFonts w:cs="Times New Roman" w:hint="eastAsia"/>
                <w:szCs w:val="21"/>
              </w:rPr>
              <w:t>21</w:t>
            </w:r>
            <w:r>
              <w:rPr>
                <w:rFonts w:cs="Times New Roman"/>
                <w:szCs w:val="21"/>
              </w:rPr>
              <w:t>户</w:t>
            </w:r>
          </w:p>
        </w:tc>
        <w:tc>
          <w:tcPr>
            <w:tcW w:w="2857" w:type="dxa"/>
            <w:vMerge/>
            <w:vAlign w:val="center"/>
          </w:tcPr>
          <w:p w:rsidR="00EC735D" w:rsidRDefault="00EC735D">
            <w:pPr>
              <w:pStyle w:val="a7"/>
              <w:ind w:firstLineChars="0" w:firstLine="0"/>
              <w:jc w:val="center"/>
              <w:rPr>
                <w:rFonts w:cs="Times New Roman"/>
                <w:szCs w:val="21"/>
              </w:rPr>
            </w:pPr>
          </w:p>
        </w:tc>
      </w:tr>
      <w:tr w:rsidR="00EC735D">
        <w:trPr>
          <w:cantSplit/>
          <w:trHeight w:val="357"/>
          <w:jc w:val="center"/>
        </w:trPr>
        <w:tc>
          <w:tcPr>
            <w:tcW w:w="672" w:type="dxa"/>
            <w:vAlign w:val="center"/>
          </w:tcPr>
          <w:p w:rsidR="00EC735D" w:rsidRDefault="00752089">
            <w:pPr>
              <w:pStyle w:val="a7"/>
              <w:ind w:left="-31" w:firstLineChars="0" w:firstLine="0"/>
              <w:jc w:val="center"/>
              <w:rPr>
                <w:rFonts w:cs="Times New Roman"/>
                <w:szCs w:val="21"/>
              </w:rPr>
            </w:pPr>
            <w:r>
              <w:rPr>
                <w:rFonts w:cs="Times New Roman" w:hint="eastAsia"/>
                <w:szCs w:val="21"/>
              </w:rPr>
              <w:t>10</w:t>
            </w:r>
          </w:p>
        </w:tc>
        <w:tc>
          <w:tcPr>
            <w:tcW w:w="1290" w:type="dxa"/>
            <w:vAlign w:val="center"/>
          </w:tcPr>
          <w:p w:rsidR="00EC735D" w:rsidRDefault="00752089">
            <w:pPr>
              <w:pStyle w:val="a7"/>
              <w:ind w:firstLineChars="0" w:firstLine="0"/>
              <w:jc w:val="center"/>
              <w:rPr>
                <w:rFonts w:cs="Times New Roman"/>
                <w:szCs w:val="21"/>
              </w:rPr>
            </w:pPr>
            <w:r>
              <w:rPr>
                <w:rFonts w:cs="Times New Roman" w:hint="eastAsia"/>
                <w:szCs w:val="21"/>
              </w:rPr>
              <w:t>大沙河</w:t>
            </w:r>
          </w:p>
        </w:tc>
        <w:tc>
          <w:tcPr>
            <w:tcW w:w="1350" w:type="dxa"/>
            <w:vAlign w:val="center"/>
          </w:tcPr>
          <w:p w:rsidR="00EC735D" w:rsidRDefault="00752089">
            <w:pPr>
              <w:pStyle w:val="a7"/>
              <w:ind w:left="-31" w:firstLineChars="0" w:firstLine="0"/>
              <w:jc w:val="center"/>
              <w:rPr>
                <w:rFonts w:cs="Times New Roman"/>
                <w:szCs w:val="21"/>
              </w:rPr>
            </w:pPr>
            <w:r>
              <w:rPr>
                <w:rFonts w:cs="Times New Roman" w:hint="eastAsia"/>
                <w:szCs w:val="21"/>
              </w:rPr>
              <w:t>SE</w:t>
            </w:r>
            <w:r>
              <w:rPr>
                <w:rFonts w:cs="Times New Roman" w:hint="eastAsia"/>
                <w:szCs w:val="21"/>
              </w:rPr>
              <w:t>、</w:t>
            </w:r>
            <w:r>
              <w:rPr>
                <w:rFonts w:cs="Times New Roman" w:hint="eastAsia"/>
                <w:szCs w:val="21"/>
              </w:rPr>
              <w:t>5560m</w:t>
            </w:r>
          </w:p>
        </w:tc>
        <w:tc>
          <w:tcPr>
            <w:tcW w:w="2415" w:type="dxa"/>
            <w:gridSpan w:val="2"/>
            <w:vAlign w:val="center"/>
          </w:tcPr>
          <w:p w:rsidR="00EC735D" w:rsidRDefault="00752089">
            <w:pPr>
              <w:pStyle w:val="a7"/>
              <w:ind w:firstLineChars="0" w:firstLine="0"/>
              <w:jc w:val="center"/>
              <w:rPr>
                <w:rFonts w:cs="Times New Roman"/>
                <w:szCs w:val="21"/>
              </w:rPr>
            </w:pPr>
            <w:r>
              <w:rPr>
                <w:rFonts w:cs="Times New Roman"/>
                <w:szCs w:val="21"/>
              </w:rPr>
              <w:t>地表水</w:t>
            </w:r>
          </w:p>
        </w:tc>
        <w:tc>
          <w:tcPr>
            <w:tcW w:w="2857" w:type="dxa"/>
            <w:vAlign w:val="center"/>
          </w:tcPr>
          <w:p w:rsidR="00EC735D" w:rsidRDefault="00752089">
            <w:pPr>
              <w:pStyle w:val="a7"/>
              <w:ind w:firstLineChars="0" w:firstLine="0"/>
              <w:jc w:val="center"/>
              <w:rPr>
                <w:szCs w:val="21"/>
              </w:rPr>
            </w:pPr>
            <w:r>
              <w:rPr>
                <w:rFonts w:hint="eastAsia"/>
                <w:szCs w:val="21"/>
              </w:rPr>
              <w:t>《地表水环境质量标准》（</w:t>
            </w:r>
            <w:r>
              <w:rPr>
                <w:rFonts w:hint="eastAsia"/>
                <w:szCs w:val="21"/>
              </w:rPr>
              <w:t>GB3838-2002</w:t>
            </w:r>
            <w:r>
              <w:rPr>
                <w:rFonts w:hint="eastAsia"/>
                <w:szCs w:val="21"/>
              </w:rPr>
              <w:t>）中</w:t>
            </w:r>
            <w:r>
              <w:rPr>
                <w:rFonts w:ascii="宋体" w:eastAsia="宋体" w:hAnsi="宋体" w:cs="宋体" w:hint="eastAsia"/>
                <w:szCs w:val="21"/>
              </w:rPr>
              <w:t>Ⅲ</w:t>
            </w:r>
            <w:r>
              <w:rPr>
                <w:rFonts w:hint="eastAsia"/>
                <w:szCs w:val="21"/>
              </w:rPr>
              <w:t>类标</w:t>
            </w:r>
            <w:r>
              <w:rPr>
                <w:rFonts w:hint="eastAsia"/>
                <w:szCs w:val="21"/>
              </w:rPr>
              <w:t>准</w:t>
            </w:r>
          </w:p>
        </w:tc>
      </w:tr>
    </w:tbl>
    <w:p w:rsidR="00EC735D" w:rsidRDefault="00752089" w:rsidP="00752089">
      <w:pPr>
        <w:adjustRightInd w:val="0"/>
        <w:snapToGrid w:val="0"/>
        <w:spacing w:beforeLines="50" w:line="360" w:lineRule="auto"/>
        <w:ind w:firstLineChars="200" w:firstLine="482"/>
        <w:outlineLvl w:val="1"/>
        <w:rPr>
          <w:rFonts w:cs="Times New Roman"/>
          <w:b/>
          <w:sz w:val="24"/>
        </w:rPr>
      </w:pPr>
      <w:bookmarkStart w:id="88" w:name="_Toc15631"/>
      <w:bookmarkStart w:id="89" w:name="_Toc480355604"/>
      <w:r>
        <w:rPr>
          <w:rFonts w:cs="Times New Roman"/>
          <w:b/>
          <w:sz w:val="24"/>
        </w:rPr>
        <w:br w:type="page"/>
      </w:r>
    </w:p>
    <w:p w:rsidR="00EC735D" w:rsidRDefault="00752089" w:rsidP="00752089">
      <w:pPr>
        <w:adjustRightInd w:val="0"/>
        <w:snapToGrid w:val="0"/>
        <w:spacing w:beforeLines="50" w:line="360" w:lineRule="auto"/>
        <w:ind w:firstLineChars="200" w:firstLine="482"/>
        <w:outlineLvl w:val="1"/>
        <w:rPr>
          <w:rFonts w:cs="Times New Roman"/>
          <w:b/>
          <w:sz w:val="24"/>
        </w:rPr>
      </w:pPr>
      <w:bookmarkStart w:id="90" w:name="_Toc11843"/>
      <w:r>
        <w:rPr>
          <w:rFonts w:cs="Times New Roman"/>
          <w:b/>
          <w:sz w:val="24"/>
        </w:rPr>
        <w:lastRenderedPageBreak/>
        <w:t>1.9</w:t>
      </w:r>
      <w:r>
        <w:rPr>
          <w:rFonts w:cs="Times New Roman"/>
          <w:b/>
          <w:sz w:val="24"/>
        </w:rPr>
        <w:t>评价工作程序</w:t>
      </w:r>
      <w:bookmarkEnd w:id="88"/>
      <w:bookmarkEnd w:id="89"/>
      <w:bookmarkEnd w:id="90"/>
    </w:p>
    <w:p w:rsidR="00EC735D" w:rsidRDefault="00752089">
      <w:pPr>
        <w:adjustRightInd w:val="0"/>
        <w:snapToGrid w:val="0"/>
        <w:spacing w:line="360" w:lineRule="auto"/>
        <w:ind w:firstLineChars="200" w:firstLine="480"/>
        <w:rPr>
          <w:rFonts w:cs="Times New Roman"/>
          <w:sz w:val="24"/>
        </w:rPr>
      </w:pPr>
      <w:r>
        <w:rPr>
          <w:rFonts w:cs="Times New Roman"/>
          <w:sz w:val="24"/>
        </w:rPr>
        <w:t>项目环境影响评价工作程序见图</w:t>
      </w:r>
      <w:r>
        <w:rPr>
          <w:rFonts w:cs="Times New Roman"/>
          <w:sz w:val="24"/>
        </w:rPr>
        <w:t>1-</w:t>
      </w:r>
      <w:r>
        <w:rPr>
          <w:rFonts w:cs="Times New Roman" w:hint="eastAsia"/>
          <w:sz w:val="24"/>
        </w:rPr>
        <w:t>7</w:t>
      </w:r>
      <w:r>
        <w:rPr>
          <w:rFonts w:cs="Times New Roman"/>
          <w:sz w:val="24"/>
        </w:rPr>
        <w:t>。</w:t>
      </w:r>
    </w:p>
    <w:p w:rsidR="00EC735D" w:rsidRDefault="00EC735D">
      <w:pPr>
        <w:spacing w:line="360" w:lineRule="auto"/>
        <w:jc w:val="center"/>
        <w:rPr>
          <w:rFonts w:cs="Times New Roman"/>
        </w:rPr>
      </w:pPr>
      <w:r w:rsidRPr="00EC735D">
        <w:rPr>
          <w:rFonts w:cs="Times New Roman"/>
        </w:rPr>
        <w:object w:dxaOrig="6252" w:dyaOrig="8540">
          <v:shape id="_x0000_i1026" type="#_x0000_t75" style="width:383.25pt;height:541.5pt" o:ole="">
            <v:imagedata r:id="rId15" o:title=""/>
          </v:shape>
          <o:OLEObject Type="Embed" ProgID="Visio.Drawing.11" ShapeID="_x0000_i1026" DrawAspect="Content" ObjectID="_1612961687" r:id="rId16"/>
        </w:object>
      </w:r>
    </w:p>
    <w:p w:rsidR="00EC735D" w:rsidRDefault="00EC735D">
      <w:pPr>
        <w:spacing w:line="360" w:lineRule="auto"/>
        <w:jc w:val="center"/>
        <w:rPr>
          <w:rFonts w:cs="Times New Roman"/>
          <w:b/>
          <w:sz w:val="24"/>
        </w:rPr>
      </w:pPr>
    </w:p>
    <w:p w:rsidR="00EC735D" w:rsidRDefault="00752089">
      <w:pPr>
        <w:spacing w:line="360" w:lineRule="auto"/>
        <w:jc w:val="center"/>
        <w:rPr>
          <w:rFonts w:cs="Times New Roman"/>
          <w:b/>
          <w:sz w:val="24"/>
        </w:rPr>
      </w:pPr>
      <w:r>
        <w:rPr>
          <w:rFonts w:cs="Times New Roman"/>
          <w:b/>
          <w:sz w:val="24"/>
        </w:rPr>
        <w:t>图</w:t>
      </w:r>
      <w:r>
        <w:rPr>
          <w:rFonts w:cs="Times New Roman"/>
          <w:b/>
          <w:sz w:val="24"/>
        </w:rPr>
        <w:t>1-</w:t>
      </w:r>
      <w:r>
        <w:rPr>
          <w:rFonts w:cs="Times New Roman" w:hint="eastAsia"/>
          <w:b/>
          <w:sz w:val="24"/>
        </w:rPr>
        <w:t>7</w:t>
      </w:r>
      <w:r>
        <w:rPr>
          <w:rFonts w:cs="Times New Roman"/>
          <w:b/>
          <w:sz w:val="24"/>
        </w:rPr>
        <w:t xml:space="preserve">  </w:t>
      </w:r>
      <w:r>
        <w:rPr>
          <w:rFonts w:cs="Times New Roman" w:hint="eastAsia"/>
          <w:b/>
          <w:sz w:val="24"/>
        </w:rPr>
        <w:t xml:space="preserve">      </w:t>
      </w:r>
      <w:r>
        <w:rPr>
          <w:rFonts w:cs="Times New Roman"/>
          <w:b/>
          <w:sz w:val="24"/>
        </w:rPr>
        <w:t xml:space="preserve">  </w:t>
      </w:r>
      <w:r>
        <w:rPr>
          <w:rFonts w:cs="Times New Roman"/>
          <w:b/>
          <w:sz w:val="24"/>
        </w:rPr>
        <w:t>建设项目环境影响评价工作程序图</w:t>
      </w:r>
    </w:p>
    <w:p w:rsidR="00EC735D" w:rsidRDefault="00EC735D">
      <w:pPr>
        <w:autoSpaceDE w:val="0"/>
        <w:autoSpaceDN w:val="0"/>
        <w:adjustRightInd w:val="0"/>
        <w:snapToGrid w:val="0"/>
        <w:spacing w:line="360" w:lineRule="auto"/>
        <w:jc w:val="left"/>
        <w:rPr>
          <w:rFonts w:eastAsia="宋体" w:cs="Times New Roman"/>
          <w:sz w:val="24"/>
        </w:rPr>
        <w:sectPr w:rsidR="00EC735D">
          <w:headerReference w:type="even" r:id="rId17"/>
          <w:headerReference w:type="default" r:id="rId18"/>
          <w:footerReference w:type="even" r:id="rId19"/>
          <w:footerReference w:type="default" r:id="rId20"/>
          <w:pgSz w:w="11906" w:h="16838"/>
          <w:pgMar w:top="1440" w:right="1800" w:bottom="1440" w:left="1800" w:header="851" w:footer="992" w:gutter="0"/>
          <w:pgNumType w:start="1"/>
          <w:cols w:space="425"/>
          <w:docGrid w:type="lines" w:linePitch="312"/>
        </w:sectPr>
      </w:pPr>
    </w:p>
    <w:p w:rsidR="00EC735D" w:rsidRDefault="00752089">
      <w:pPr>
        <w:numPr>
          <w:ilvl w:val="0"/>
          <w:numId w:val="5"/>
        </w:numPr>
        <w:autoSpaceDE w:val="0"/>
        <w:autoSpaceDN w:val="0"/>
        <w:adjustRightInd w:val="0"/>
        <w:snapToGrid w:val="0"/>
        <w:spacing w:line="360" w:lineRule="auto"/>
        <w:jc w:val="center"/>
        <w:outlineLvl w:val="0"/>
        <w:rPr>
          <w:rFonts w:eastAsia="宋体" w:cs="Times New Roman"/>
          <w:b/>
          <w:bCs/>
          <w:sz w:val="28"/>
          <w:szCs w:val="28"/>
        </w:rPr>
      </w:pPr>
      <w:bookmarkStart w:id="91" w:name="_Toc12016"/>
      <w:bookmarkStart w:id="92" w:name="_Toc26384"/>
      <w:r>
        <w:rPr>
          <w:rStyle w:val="af"/>
          <w:rFonts w:eastAsia="宋体" w:cs="Times New Roman"/>
          <w:b/>
          <w:bCs/>
          <w:color w:val="auto"/>
          <w:sz w:val="28"/>
          <w:szCs w:val="28"/>
          <w:u w:val="none"/>
        </w:rPr>
        <w:lastRenderedPageBreak/>
        <w:t>建设项目工程分析</w:t>
      </w:r>
      <w:bookmarkEnd w:id="91"/>
      <w:bookmarkEnd w:id="92"/>
    </w:p>
    <w:p w:rsidR="00EC735D" w:rsidRDefault="00752089">
      <w:pPr>
        <w:adjustRightInd w:val="0"/>
        <w:snapToGrid w:val="0"/>
        <w:spacing w:line="360" w:lineRule="auto"/>
        <w:ind w:firstLineChars="200" w:firstLine="482"/>
        <w:jc w:val="left"/>
        <w:outlineLvl w:val="1"/>
        <w:rPr>
          <w:rFonts w:cs="Times New Roman"/>
          <w:b/>
          <w:sz w:val="24"/>
        </w:rPr>
      </w:pPr>
      <w:bookmarkStart w:id="93" w:name="_Toc12988"/>
      <w:bookmarkStart w:id="94" w:name="_Toc11851"/>
      <w:bookmarkStart w:id="95" w:name="_Toc480355610"/>
      <w:r>
        <w:rPr>
          <w:rFonts w:cs="Times New Roman" w:hint="eastAsia"/>
          <w:b/>
          <w:sz w:val="24"/>
        </w:rPr>
        <w:t>2</w:t>
      </w:r>
      <w:r>
        <w:rPr>
          <w:rFonts w:cs="Times New Roman"/>
          <w:b/>
          <w:sz w:val="24"/>
        </w:rPr>
        <w:t>.1</w:t>
      </w:r>
      <w:r>
        <w:rPr>
          <w:rFonts w:cs="Times New Roman" w:hint="eastAsia"/>
          <w:b/>
          <w:sz w:val="24"/>
        </w:rPr>
        <w:t>现有项目概况</w:t>
      </w:r>
      <w:bookmarkEnd w:id="93"/>
    </w:p>
    <w:p w:rsidR="00EC735D" w:rsidRDefault="00752089">
      <w:pPr>
        <w:adjustRightInd w:val="0"/>
        <w:snapToGrid w:val="0"/>
        <w:spacing w:line="360" w:lineRule="auto"/>
        <w:ind w:firstLineChars="200" w:firstLine="480"/>
        <w:jc w:val="left"/>
        <w:outlineLvl w:val="1"/>
        <w:rPr>
          <w:rFonts w:cs="Times New Roman"/>
          <w:sz w:val="24"/>
        </w:rPr>
      </w:pPr>
      <w:bookmarkStart w:id="96" w:name="_Toc4201"/>
      <w:bookmarkStart w:id="97" w:name="_Toc13077"/>
      <w:bookmarkStart w:id="98" w:name="_Toc32349"/>
      <w:bookmarkStart w:id="99" w:name="_Toc12425"/>
      <w:bookmarkStart w:id="100" w:name="_Toc23886"/>
      <w:bookmarkStart w:id="101" w:name="_Toc13329"/>
      <w:bookmarkStart w:id="102" w:name="_Toc7666"/>
      <w:r>
        <w:rPr>
          <w:rFonts w:cs="Times New Roman" w:hint="eastAsia"/>
          <w:sz w:val="24"/>
        </w:rPr>
        <w:t>2</w:t>
      </w:r>
      <w:r>
        <w:rPr>
          <w:rFonts w:cs="Times New Roman"/>
          <w:sz w:val="24"/>
        </w:rPr>
        <w:t>.1.1</w:t>
      </w:r>
      <w:r>
        <w:rPr>
          <w:rFonts w:cs="Times New Roman"/>
          <w:sz w:val="24"/>
        </w:rPr>
        <w:t>工程内容</w:t>
      </w:r>
      <w:bookmarkEnd w:id="96"/>
      <w:bookmarkEnd w:id="97"/>
      <w:bookmarkEnd w:id="98"/>
      <w:bookmarkEnd w:id="99"/>
      <w:bookmarkEnd w:id="100"/>
      <w:bookmarkEnd w:id="101"/>
      <w:bookmarkEnd w:id="102"/>
    </w:p>
    <w:p w:rsidR="00EC735D" w:rsidRDefault="00752089">
      <w:pPr>
        <w:adjustRightInd w:val="0"/>
        <w:snapToGrid w:val="0"/>
        <w:spacing w:line="360" w:lineRule="auto"/>
        <w:ind w:firstLineChars="200" w:firstLine="480"/>
        <w:jc w:val="left"/>
        <w:outlineLvl w:val="1"/>
        <w:rPr>
          <w:rStyle w:val="af6"/>
          <w:rFonts w:ascii="Times New Roman" w:hAnsi="Times New Roman" w:cs="Times New Roman"/>
          <w:sz w:val="24"/>
          <w:lang w:eastAsia="zh-CN"/>
        </w:rPr>
      </w:pPr>
      <w:bookmarkStart w:id="103" w:name="_Toc19886"/>
      <w:bookmarkStart w:id="104" w:name="_Toc8244"/>
      <w:bookmarkStart w:id="105" w:name="_Toc29744"/>
      <w:bookmarkStart w:id="106" w:name="_Toc12341"/>
      <w:bookmarkStart w:id="107" w:name="_Toc29041"/>
      <w:bookmarkStart w:id="108" w:name="_Toc26221"/>
      <w:bookmarkStart w:id="109" w:name="_Toc8268"/>
      <w:r>
        <w:rPr>
          <w:rFonts w:hAnsi="宋体" w:hint="eastAsia"/>
          <w:sz w:val="24"/>
        </w:rPr>
        <w:t>甘肃宏远农业科技有限公司</w:t>
      </w:r>
      <w:r>
        <w:rPr>
          <w:rFonts w:hAnsi="宋体" w:hint="eastAsia"/>
          <w:sz w:val="24"/>
        </w:rPr>
        <w:t>2</w:t>
      </w:r>
      <w:r>
        <w:rPr>
          <w:rFonts w:hAnsi="宋体" w:hint="eastAsia"/>
          <w:sz w:val="24"/>
        </w:rPr>
        <w:t>万吨农用地膜生产线建设项目位于临泽县沙河农产品加工集中区兰新铁路客运专线东北侧，地理坐标为：</w:t>
      </w:r>
      <w:r>
        <w:rPr>
          <w:rFonts w:cs="Times New Roman"/>
          <w:sz w:val="24"/>
        </w:rPr>
        <w:t>E</w:t>
      </w:r>
      <w:r>
        <w:rPr>
          <w:rFonts w:cs="Times New Roman"/>
          <w:sz w:val="24"/>
        </w:rPr>
        <w:t>1</w:t>
      </w:r>
      <w:r>
        <w:rPr>
          <w:rFonts w:cs="Times New Roman"/>
          <w:sz w:val="24"/>
        </w:rPr>
        <w:t>00</w:t>
      </w:r>
      <w:r>
        <w:rPr>
          <w:rFonts w:cs="Times New Roman"/>
          <w:sz w:val="24"/>
        </w:rPr>
        <w:t>°0</w:t>
      </w:r>
      <w:r>
        <w:rPr>
          <w:rFonts w:cs="Times New Roman"/>
          <w:sz w:val="24"/>
        </w:rPr>
        <w:t>6</w:t>
      </w:r>
      <w:r>
        <w:rPr>
          <w:rFonts w:cs="Times New Roman"/>
          <w:sz w:val="24"/>
        </w:rPr>
        <w:t>′</w:t>
      </w:r>
      <w:r>
        <w:rPr>
          <w:rFonts w:cs="Times New Roman"/>
          <w:sz w:val="24"/>
        </w:rPr>
        <w:t>51</w:t>
      </w:r>
      <w:r>
        <w:rPr>
          <w:rFonts w:cs="Times New Roman"/>
          <w:sz w:val="24"/>
        </w:rPr>
        <w:t>.</w:t>
      </w:r>
      <w:r>
        <w:rPr>
          <w:rFonts w:cs="Times New Roman"/>
          <w:sz w:val="24"/>
        </w:rPr>
        <w:t>8</w:t>
      </w:r>
      <w:r>
        <w:rPr>
          <w:rFonts w:cs="Times New Roman"/>
          <w:sz w:val="24"/>
        </w:rPr>
        <w:t>″</w:t>
      </w:r>
      <w:r>
        <w:rPr>
          <w:rFonts w:cs="Times New Roman"/>
          <w:sz w:val="24"/>
        </w:rPr>
        <w:t>，</w:t>
      </w:r>
      <w:r>
        <w:rPr>
          <w:rFonts w:cs="Times New Roman"/>
          <w:sz w:val="24"/>
        </w:rPr>
        <w:t>N</w:t>
      </w:r>
      <w:r>
        <w:rPr>
          <w:rFonts w:cs="Times New Roman"/>
          <w:sz w:val="24"/>
        </w:rPr>
        <w:t>3</w:t>
      </w:r>
      <w:r>
        <w:rPr>
          <w:rFonts w:cs="Times New Roman"/>
          <w:sz w:val="24"/>
        </w:rPr>
        <w:t>9</w:t>
      </w:r>
      <w:r>
        <w:rPr>
          <w:rFonts w:cs="Times New Roman"/>
          <w:sz w:val="24"/>
        </w:rPr>
        <w:t>°</w:t>
      </w:r>
      <w:r>
        <w:rPr>
          <w:rFonts w:cs="Times New Roman"/>
          <w:sz w:val="24"/>
        </w:rPr>
        <w:t>08</w:t>
      </w:r>
      <w:r>
        <w:rPr>
          <w:rFonts w:cs="Times New Roman"/>
          <w:sz w:val="24"/>
        </w:rPr>
        <w:t>′</w:t>
      </w:r>
      <w:r>
        <w:rPr>
          <w:rFonts w:cs="Times New Roman"/>
          <w:sz w:val="24"/>
        </w:rPr>
        <w:t>39</w:t>
      </w:r>
      <w:r>
        <w:rPr>
          <w:rFonts w:cs="Times New Roman"/>
          <w:sz w:val="24"/>
        </w:rPr>
        <w:t>.</w:t>
      </w:r>
      <w:r>
        <w:rPr>
          <w:rFonts w:cs="Times New Roman"/>
          <w:sz w:val="24"/>
        </w:rPr>
        <w:t>8</w:t>
      </w:r>
      <w:r>
        <w:rPr>
          <w:rFonts w:cs="Times New Roman"/>
          <w:sz w:val="24"/>
        </w:rPr>
        <w:t>″</w:t>
      </w:r>
      <w:r>
        <w:rPr>
          <w:sz w:val="24"/>
        </w:rPr>
        <w:t>。</w:t>
      </w:r>
      <w:r>
        <w:rPr>
          <w:rFonts w:hint="eastAsia"/>
          <w:sz w:val="24"/>
        </w:rPr>
        <w:t>项目西北侧为规划道路，西南侧为兰新铁路客运专线，东北侧为规划路，东南侧为空地。占地面积</w:t>
      </w:r>
      <w:r>
        <w:rPr>
          <w:rFonts w:cs="Times New Roman"/>
          <w:sz w:val="24"/>
        </w:rPr>
        <w:t>58054.74m</w:t>
      </w:r>
      <w:r>
        <w:rPr>
          <w:rFonts w:cs="Times New Roman"/>
          <w:sz w:val="24"/>
          <w:vertAlign w:val="superscript"/>
        </w:rPr>
        <w:t>2</w:t>
      </w:r>
      <w:r>
        <w:rPr>
          <w:rFonts w:hint="eastAsia"/>
          <w:sz w:val="24"/>
        </w:rPr>
        <w:t>，建筑面积</w:t>
      </w:r>
      <w:r>
        <w:rPr>
          <w:rFonts w:hint="eastAsia"/>
          <w:sz w:val="24"/>
        </w:rPr>
        <w:t>39600</w:t>
      </w:r>
      <w:r>
        <w:rPr>
          <w:rFonts w:cs="Times New Roman"/>
          <w:sz w:val="24"/>
        </w:rPr>
        <w:t>m</w:t>
      </w:r>
      <w:r>
        <w:rPr>
          <w:rFonts w:cs="Times New Roman"/>
          <w:sz w:val="24"/>
          <w:vertAlign w:val="superscript"/>
        </w:rPr>
        <w:t>2</w:t>
      </w:r>
      <w:r>
        <w:rPr>
          <w:rFonts w:hint="eastAsia"/>
          <w:sz w:val="24"/>
        </w:rPr>
        <w:t>，建设有</w:t>
      </w:r>
      <w:r>
        <w:rPr>
          <w:rFonts w:hint="eastAsia"/>
          <w:sz w:val="24"/>
        </w:rPr>
        <w:t>20</w:t>
      </w:r>
      <w:r>
        <w:rPr>
          <w:rFonts w:hint="eastAsia"/>
          <w:sz w:val="24"/>
        </w:rPr>
        <w:t>条生产线，年产</w:t>
      </w:r>
      <w:r>
        <w:rPr>
          <w:rFonts w:hint="eastAsia"/>
          <w:sz w:val="24"/>
        </w:rPr>
        <w:t>2</w:t>
      </w:r>
      <w:r>
        <w:rPr>
          <w:rFonts w:hint="eastAsia"/>
          <w:sz w:val="24"/>
        </w:rPr>
        <w:t>万吨农用地膜，总投资</w:t>
      </w:r>
      <w:r>
        <w:rPr>
          <w:rFonts w:hint="eastAsia"/>
          <w:sz w:val="24"/>
        </w:rPr>
        <w:t>1080</w:t>
      </w:r>
      <w:r>
        <w:rPr>
          <w:rFonts w:hint="eastAsia"/>
          <w:sz w:val="24"/>
        </w:rPr>
        <w:t>万元。</w:t>
      </w:r>
      <w:r>
        <w:rPr>
          <w:rFonts w:hint="eastAsia"/>
          <w:sz w:val="24"/>
        </w:rPr>
        <w:t>该项目于</w:t>
      </w:r>
      <w:r>
        <w:rPr>
          <w:rFonts w:hint="eastAsia"/>
          <w:sz w:val="24"/>
        </w:rPr>
        <w:t>2015</w:t>
      </w:r>
      <w:r>
        <w:rPr>
          <w:rFonts w:hint="eastAsia"/>
          <w:sz w:val="24"/>
        </w:rPr>
        <w:t>年</w:t>
      </w:r>
      <w:r>
        <w:rPr>
          <w:rFonts w:hint="eastAsia"/>
          <w:sz w:val="24"/>
        </w:rPr>
        <w:t>11</w:t>
      </w:r>
      <w:r>
        <w:rPr>
          <w:rFonts w:hint="eastAsia"/>
          <w:sz w:val="24"/>
        </w:rPr>
        <w:t>月进行了环境影响评价工作，</w:t>
      </w:r>
      <w:r>
        <w:rPr>
          <w:rFonts w:hint="eastAsia"/>
          <w:sz w:val="24"/>
        </w:rPr>
        <w:t>2016</w:t>
      </w:r>
      <w:r>
        <w:rPr>
          <w:rFonts w:hint="eastAsia"/>
          <w:sz w:val="24"/>
        </w:rPr>
        <w:t>年</w:t>
      </w:r>
      <w:r>
        <w:rPr>
          <w:rFonts w:hint="eastAsia"/>
          <w:sz w:val="24"/>
        </w:rPr>
        <w:t>1</w:t>
      </w:r>
      <w:r>
        <w:rPr>
          <w:rFonts w:hint="eastAsia"/>
          <w:sz w:val="24"/>
        </w:rPr>
        <w:t>月</w:t>
      </w:r>
      <w:r>
        <w:rPr>
          <w:rFonts w:hint="eastAsia"/>
          <w:sz w:val="24"/>
        </w:rPr>
        <w:t>8</w:t>
      </w:r>
      <w:r>
        <w:rPr>
          <w:rFonts w:hint="eastAsia"/>
          <w:sz w:val="24"/>
        </w:rPr>
        <w:t>日经临泽县环境保护局批复（临环发</w:t>
      </w:r>
      <w:r>
        <w:rPr>
          <w:rFonts w:hint="eastAsia"/>
          <w:sz w:val="24"/>
        </w:rPr>
        <w:t>2016[9]</w:t>
      </w:r>
      <w:r>
        <w:rPr>
          <w:rFonts w:hint="eastAsia"/>
          <w:sz w:val="24"/>
        </w:rPr>
        <w:t>号），</w:t>
      </w:r>
      <w:r>
        <w:rPr>
          <w:rFonts w:hint="eastAsia"/>
          <w:sz w:val="24"/>
        </w:rPr>
        <w:t>2016</w:t>
      </w:r>
      <w:r>
        <w:rPr>
          <w:rFonts w:hint="eastAsia"/>
          <w:sz w:val="24"/>
        </w:rPr>
        <w:t>年</w:t>
      </w:r>
      <w:r>
        <w:rPr>
          <w:rFonts w:hint="eastAsia"/>
          <w:sz w:val="24"/>
        </w:rPr>
        <w:t>12</w:t>
      </w:r>
      <w:r>
        <w:rPr>
          <w:rFonts w:hint="eastAsia"/>
          <w:sz w:val="24"/>
        </w:rPr>
        <w:t>月项目建设完成，于</w:t>
      </w:r>
      <w:r>
        <w:rPr>
          <w:rFonts w:hint="eastAsia"/>
          <w:sz w:val="24"/>
        </w:rPr>
        <w:t>2018</w:t>
      </w:r>
      <w:r>
        <w:rPr>
          <w:rFonts w:hint="eastAsia"/>
          <w:sz w:val="24"/>
        </w:rPr>
        <w:t>年</w:t>
      </w:r>
      <w:r>
        <w:rPr>
          <w:rFonts w:hint="eastAsia"/>
          <w:sz w:val="24"/>
        </w:rPr>
        <w:t>9</w:t>
      </w:r>
      <w:r>
        <w:rPr>
          <w:rFonts w:hint="eastAsia"/>
          <w:sz w:val="24"/>
        </w:rPr>
        <w:t>月完成竣工环保验收工作</w:t>
      </w:r>
      <w:r>
        <w:rPr>
          <w:rFonts w:hint="eastAsia"/>
          <w:sz w:val="24"/>
        </w:rPr>
        <w:t>。</w:t>
      </w:r>
      <w:r>
        <w:rPr>
          <w:rStyle w:val="af6"/>
          <w:rFonts w:ascii="Times New Roman" w:hAnsi="Times New Roman" w:hint="eastAsia"/>
          <w:sz w:val="24"/>
          <w:lang w:eastAsia="zh-CN"/>
        </w:rPr>
        <w:t>现有</w:t>
      </w:r>
      <w:r>
        <w:rPr>
          <w:rStyle w:val="af6"/>
          <w:rFonts w:ascii="Times New Roman" w:hAnsi="Times New Roman" w:cs="Times New Roman"/>
          <w:sz w:val="24"/>
          <w:lang w:eastAsia="zh-CN"/>
        </w:rPr>
        <w:t>工程建设内容详见表</w:t>
      </w:r>
      <w:r>
        <w:rPr>
          <w:rStyle w:val="af6"/>
          <w:rFonts w:ascii="Times New Roman" w:hAnsi="Times New Roman" w:cs="Times New Roman"/>
          <w:sz w:val="24"/>
          <w:lang w:eastAsia="zh-CN"/>
        </w:rPr>
        <w:t>2-</w:t>
      </w:r>
      <w:r>
        <w:rPr>
          <w:rStyle w:val="af6"/>
          <w:rFonts w:ascii="Times New Roman" w:hAnsi="Times New Roman" w:cs="Times New Roman"/>
          <w:sz w:val="24"/>
          <w:lang w:eastAsia="zh-CN"/>
        </w:rPr>
        <w:t>1</w:t>
      </w:r>
      <w:r>
        <w:rPr>
          <w:rStyle w:val="af6"/>
          <w:rFonts w:ascii="Times New Roman" w:hAnsi="Times New Roman" w:cs="Times New Roman"/>
          <w:sz w:val="24"/>
          <w:lang w:eastAsia="zh-CN"/>
        </w:rPr>
        <w:t>。</w:t>
      </w:r>
      <w:bookmarkEnd w:id="103"/>
      <w:bookmarkEnd w:id="104"/>
      <w:bookmarkEnd w:id="105"/>
      <w:bookmarkEnd w:id="106"/>
      <w:bookmarkEnd w:id="107"/>
      <w:bookmarkEnd w:id="108"/>
      <w:bookmarkEnd w:id="109"/>
    </w:p>
    <w:p w:rsidR="00EC735D" w:rsidRDefault="00752089">
      <w:pPr>
        <w:spacing w:line="360" w:lineRule="auto"/>
        <w:jc w:val="center"/>
        <w:rPr>
          <w:rStyle w:val="af6"/>
          <w:rFonts w:ascii="Times New Roman" w:hAnsi="Times New Roman" w:cs="Times New Roman"/>
          <w:b/>
          <w:bCs/>
          <w:sz w:val="24"/>
          <w:lang w:eastAsia="zh-CN"/>
        </w:rPr>
      </w:pPr>
      <w:r>
        <w:rPr>
          <w:rStyle w:val="af6"/>
          <w:rFonts w:ascii="Times New Roman" w:hAnsi="Times New Roman" w:cs="Times New Roman"/>
          <w:b/>
          <w:bCs/>
          <w:sz w:val="24"/>
          <w:lang w:eastAsia="zh-CN"/>
        </w:rPr>
        <w:t>表</w:t>
      </w:r>
      <w:r>
        <w:rPr>
          <w:rStyle w:val="af6"/>
          <w:rFonts w:ascii="Times New Roman" w:hAnsi="Times New Roman" w:cs="Times New Roman"/>
          <w:b/>
          <w:bCs/>
          <w:sz w:val="24"/>
          <w:lang w:eastAsia="zh-CN"/>
        </w:rPr>
        <w:t xml:space="preserve">2-1       </w:t>
      </w:r>
      <w:r>
        <w:rPr>
          <w:rStyle w:val="af6"/>
          <w:rFonts w:cs="Times New Roman" w:hint="eastAsia"/>
          <w:b/>
          <w:bCs/>
          <w:sz w:val="24"/>
          <w:lang w:eastAsia="zh-CN"/>
        </w:rPr>
        <w:t xml:space="preserve"> </w:t>
      </w:r>
      <w:r>
        <w:rPr>
          <w:rStyle w:val="af6"/>
          <w:rFonts w:ascii="Times New Roman" w:hAnsi="Times New Roman" w:cs="Times New Roman"/>
          <w:b/>
          <w:bCs/>
          <w:sz w:val="24"/>
          <w:lang w:eastAsia="zh-CN"/>
        </w:rPr>
        <w:t>现有工程内容一览表</w:t>
      </w:r>
    </w:p>
    <w:tbl>
      <w:tblPr>
        <w:tblStyle w:val="af1"/>
        <w:tblW w:w="8760" w:type="dxa"/>
        <w:jc w:val="center"/>
        <w:tblBorders>
          <w:top w:val="double" w:sz="4" w:space="0" w:color="auto"/>
          <w:left w:val="none" w:sz="0" w:space="0" w:color="auto"/>
          <w:bottom w:val="double" w:sz="4" w:space="0" w:color="auto"/>
          <w:right w:val="none" w:sz="0" w:space="0" w:color="auto"/>
        </w:tblBorders>
        <w:tblLayout w:type="fixed"/>
        <w:tblLook w:val="04A0"/>
      </w:tblPr>
      <w:tblGrid>
        <w:gridCol w:w="769"/>
        <w:gridCol w:w="1187"/>
        <w:gridCol w:w="1326"/>
        <w:gridCol w:w="5478"/>
      </w:tblGrid>
      <w:tr w:rsidR="00EC735D">
        <w:trPr>
          <w:trHeight w:val="375"/>
          <w:jc w:val="center"/>
        </w:trPr>
        <w:tc>
          <w:tcPr>
            <w:tcW w:w="769"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序号</w:t>
            </w:r>
          </w:p>
        </w:tc>
        <w:tc>
          <w:tcPr>
            <w:tcW w:w="2513" w:type="dxa"/>
            <w:gridSpan w:val="2"/>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工程分类及名称</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建设内容</w:t>
            </w:r>
          </w:p>
        </w:tc>
      </w:tr>
      <w:tr w:rsidR="00EC735D">
        <w:trPr>
          <w:trHeight w:val="667"/>
          <w:jc w:val="center"/>
        </w:trPr>
        <w:tc>
          <w:tcPr>
            <w:tcW w:w="769"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1</w:t>
            </w:r>
          </w:p>
        </w:tc>
        <w:tc>
          <w:tcPr>
            <w:tcW w:w="1187"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主体工程</w:t>
            </w:r>
          </w:p>
        </w:tc>
        <w:tc>
          <w:tcPr>
            <w:tcW w:w="1326"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hint="eastAsia"/>
                <w:sz w:val="21"/>
                <w:szCs w:val="21"/>
                <w:lang w:eastAsia="zh-CN"/>
              </w:rPr>
              <w:t>生产车间</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cs="Times New Roman"/>
                <w:sz w:val="21"/>
                <w:szCs w:val="21"/>
                <w:lang w:eastAsia="zh-CN"/>
              </w:rPr>
              <w:t>1</w:t>
            </w:r>
            <w:r>
              <w:rPr>
                <w:rStyle w:val="af6"/>
                <w:rFonts w:ascii="Times New Roman" w:hAnsi="Times New Roman" w:cs="Times New Roman"/>
                <w:sz w:val="21"/>
                <w:szCs w:val="21"/>
                <w:lang w:eastAsia="zh-CN"/>
              </w:rPr>
              <w:t>栋</w:t>
            </w:r>
            <w:r>
              <w:rPr>
                <w:rStyle w:val="af6"/>
                <w:rFonts w:ascii="Times New Roman" w:hAnsi="Times New Roman" w:cs="Times New Roman"/>
                <w:sz w:val="21"/>
                <w:szCs w:val="21"/>
                <w:lang w:eastAsia="zh-CN"/>
              </w:rPr>
              <w:t>1</w:t>
            </w:r>
            <w:r>
              <w:rPr>
                <w:rStyle w:val="af6"/>
                <w:rFonts w:ascii="Times New Roman" w:hAnsi="Times New Roman" w:hint="eastAsia"/>
                <w:sz w:val="21"/>
                <w:szCs w:val="21"/>
                <w:lang w:eastAsia="zh-CN"/>
              </w:rPr>
              <w:t>层钢结构</w:t>
            </w:r>
            <w:r>
              <w:rPr>
                <w:rStyle w:val="af6"/>
                <w:rFonts w:hint="eastAsia"/>
                <w:sz w:val="21"/>
                <w:szCs w:val="21"/>
                <w:lang w:eastAsia="zh-CN"/>
              </w:rPr>
              <w:t>生产车间</w:t>
            </w:r>
            <w:r>
              <w:rPr>
                <w:rStyle w:val="af6"/>
                <w:rFonts w:ascii="Times New Roman" w:hAnsi="Times New Roman" w:hint="eastAsia"/>
                <w:sz w:val="21"/>
                <w:szCs w:val="21"/>
                <w:lang w:eastAsia="zh-CN"/>
              </w:rPr>
              <w:t>，总建筑面积</w:t>
            </w:r>
            <w:r>
              <w:rPr>
                <w:rStyle w:val="af6"/>
                <w:rFonts w:ascii="Times New Roman" w:hAnsi="Times New Roman" w:cs="Times New Roman"/>
                <w:sz w:val="21"/>
                <w:szCs w:val="21"/>
                <w:lang w:eastAsia="zh-CN"/>
              </w:rPr>
              <w:t>3888m</w:t>
            </w:r>
            <w:r>
              <w:rPr>
                <w:rStyle w:val="af6"/>
                <w:rFonts w:ascii="Times New Roman" w:hAnsi="Times New Roman" w:cs="Times New Roman"/>
                <w:sz w:val="21"/>
                <w:szCs w:val="21"/>
                <w:vertAlign w:val="superscript"/>
                <w:lang w:eastAsia="zh-CN"/>
              </w:rPr>
              <w:t>2</w:t>
            </w:r>
            <w:r>
              <w:rPr>
                <w:rStyle w:val="af6"/>
                <w:rFonts w:hint="eastAsia"/>
                <w:sz w:val="21"/>
                <w:szCs w:val="21"/>
                <w:lang w:eastAsia="zh-CN"/>
              </w:rPr>
              <w:t>。</w:t>
            </w:r>
          </w:p>
        </w:tc>
      </w:tr>
      <w:tr w:rsidR="00EC735D">
        <w:trPr>
          <w:trHeight w:val="396"/>
          <w:jc w:val="center"/>
        </w:trPr>
        <w:tc>
          <w:tcPr>
            <w:tcW w:w="769"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2</w:t>
            </w:r>
          </w:p>
        </w:tc>
        <w:tc>
          <w:tcPr>
            <w:tcW w:w="1187"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辅助工程</w:t>
            </w:r>
          </w:p>
        </w:tc>
        <w:tc>
          <w:tcPr>
            <w:tcW w:w="1326"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综合办公室</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1</w:t>
            </w:r>
            <w:r>
              <w:rPr>
                <w:rStyle w:val="af6"/>
                <w:rFonts w:ascii="Times New Roman" w:hAnsi="Times New Roman" w:cs="Times New Roman"/>
                <w:sz w:val="21"/>
                <w:szCs w:val="21"/>
                <w:lang w:eastAsia="zh-CN"/>
              </w:rPr>
              <w:t>栋</w:t>
            </w:r>
            <w:r>
              <w:rPr>
                <w:rStyle w:val="af6"/>
                <w:rFonts w:ascii="Times New Roman" w:hAnsi="Times New Roman" w:cs="Times New Roman"/>
                <w:sz w:val="21"/>
                <w:szCs w:val="21"/>
                <w:lang w:eastAsia="zh-CN"/>
              </w:rPr>
              <w:t>2</w:t>
            </w:r>
            <w:r>
              <w:rPr>
                <w:rStyle w:val="af6"/>
                <w:rFonts w:ascii="Times New Roman" w:hAnsi="Times New Roman" w:hint="eastAsia"/>
                <w:sz w:val="21"/>
                <w:szCs w:val="21"/>
                <w:lang w:eastAsia="zh-CN"/>
              </w:rPr>
              <w:t>层框架结构办公楼，总建筑面积</w:t>
            </w:r>
            <w:r>
              <w:rPr>
                <w:rStyle w:val="af6"/>
                <w:rFonts w:ascii="Times New Roman" w:hAnsi="Times New Roman" w:hint="eastAsia"/>
                <w:sz w:val="21"/>
                <w:szCs w:val="21"/>
                <w:lang w:eastAsia="zh-CN"/>
              </w:rPr>
              <w:t>972m</w:t>
            </w:r>
            <w:r>
              <w:rPr>
                <w:rStyle w:val="af6"/>
                <w:rFonts w:ascii="Times New Roman" w:hAnsi="Times New Roman" w:hint="eastAsia"/>
                <w:sz w:val="21"/>
                <w:szCs w:val="21"/>
                <w:vertAlign w:val="superscript"/>
                <w:lang w:eastAsia="zh-CN"/>
              </w:rPr>
              <w:t>2</w:t>
            </w:r>
            <w:r>
              <w:rPr>
                <w:rStyle w:val="af6"/>
                <w:rFonts w:ascii="Times New Roman" w:hAnsi="Times New Roman" w:hint="eastAsia"/>
                <w:sz w:val="21"/>
                <w:szCs w:val="21"/>
                <w:lang w:eastAsia="zh-CN"/>
              </w:rPr>
              <w:t>。</w:t>
            </w:r>
          </w:p>
        </w:tc>
      </w:tr>
      <w:tr w:rsidR="00EC735D">
        <w:trPr>
          <w:trHeight w:val="667"/>
          <w:jc w:val="center"/>
        </w:trPr>
        <w:tc>
          <w:tcPr>
            <w:tcW w:w="769" w:type="dxa"/>
            <w:vMerge w:val="restart"/>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3</w:t>
            </w:r>
          </w:p>
        </w:tc>
        <w:tc>
          <w:tcPr>
            <w:tcW w:w="1187" w:type="dxa"/>
            <w:vMerge w:val="restart"/>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储运工程</w:t>
            </w:r>
          </w:p>
        </w:tc>
        <w:tc>
          <w:tcPr>
            <w:tcW w:w="1326"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库房</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1</w:t>
            </w:r>
            <w:r>
              <w:rPr>
                <w:rStyle w:val="af6"/>
                <w:rFonts w:ascii="Times New Roman" w:hAnsi="Times New Roman" w:hint="eastAsia"/>
                <w:sz w:val="21"/>
                <w:szCs w:val="21"/>
                <w:lang w:eastAsia="zh-CN"/>
              </w:rPr>
              <w:t>栋</w:t>
            </w:r>
            <w:r>
              <w:rPr>
                <w:rStyle w:val="af6"/>
                <w:rFonts w:ascii="Times New Roman" w:hAnsi="Times New Roman" w:hint="eastAsia"/>
                <w:sz w:val="21"/>
                <w:szCs w:val="21"/>
                <w:lang w:eastAsia="zh-CN"/>
              </w:rPr>
              <w:t>1</w:t>
            </w:r>
            <w:r>
              <w:rPr>
                <w:rStyle w:val="af6"/>
                <w:rFonts w:ascii="Times New Roman" w:hAnsi="Times New Roman" w:hint="eastAsia"/>
                <w:sz w:val="21"/>
                <w:szCs w:val="21"/>
                <w:lang w:eastAsia="zh-CN"/>
              </w:rPr>
              <w:t>层钢结构原料库房，总建筑面积</w:t>
            </w:r>
            <w:r>
              <w:rPr>
                <w:rStyle w:val="af6"/>
                <w:rFonts w:ascii="Times New Roman" w:hAnsi="Times New Roman" w:hint="eastAsia"/>
                <w:sz w:val="21"/>
                <w:szCs w:val="21"/>
                <w:lang w:eastAsia="zh-CN"/>
              </w:rPr>
              <w:t>768m</w:t>
            </w:r>
            <w:r>
              <w:rPr>
                <w:rStyle w:val="af6"/>
                <w:rFonts w:ascii="Times New Roman" w:hAnsi="Times New Roman" w:hint="eastAsia"/>
                <w:sz w:val="21"/>
                <w:szCs w:val="21"/>
                <w:vertAlign w:val="superscript"/>
                <w:lang w:eastAsia="zh-CN"/>
              </w:rPr>
              <w:t>2</w:t>
            </w:r>
            <w:r>
              <w:rPr>
                <w:rStyle w:val="af6"/>
                <w:rFonts w:ascii="Times New Roman" w:hAnsi="Times New Roman" w:hint="eastAsia"/>
                <w:sz w:val="21"/>
                <w:szCs w:val="21"/>
                <w:lang w:eastAsia="zh-CN"/>
              </w:rPr>
              <w:t>，</w:t>
            </w:r>
            <w:r>
              <w:rPr>
                <w:rStyle w:val="af6"/>
                <w:rFonts w:ascii="Times New Roman" w:hAnsi="Times New Roman" w:hint="eastAsia"/>
                <w:sz w:val="21"/>
                <w:szCs w:val="21"/>
                <w:lang w:eastAsia="zh-CN"/>
              </w:rPr>
              <w:t>1</w:t>
            </w:r>
            <w:r>
              <w:rPr>
                <w:rStyle w:val="af6"/>
                <w:rFonts w:ascii="Times New Roman" w:hAnsi="Times New Roman" w:hint="eastAsia"/>
                <w:sz w:val="21"/>
                <w:szCs w:val="21"/>
                <w:lang w:eastAsia="zh-CN"/>
              </w:rPr>
              <w:t>栋</w:t>
            </w:r>
            <w:r>
              <w:rPr>
                <w:rStyle w:val="af6"/>
                <w:rFonts w:ascii="Times New Roman" w:hAnsi="Times New Roman" w:hint="eastAsia"/>
                <w:sz w:val="21"/>
                <w:szCs w:val="21"/>
                <w:lang w:eastAsia="zh-CN"/>
              </w:rPr>
              <w:t>1</w:t>
            </w:r>
            <w:r>
              <w:rPr>
                <w:rStyle w:val="af6"/>
                <w:rFonts w:ascii="Times New Roman" w:hAnsi="Times New Roman" w:hint="eastAsia"/>
                <w:sz w:val="21"/>
                <w:szCs w:val="21"/>
                <w:lang w:eastAsia="zh-CN"/>
              </w:rPr>
              <w:t>层钢结构成品库房</w:t>
            </w:r>
            <w:r>
              <w:rPr>
                <w:rStyle w:val="af6"/>
                <w:rFonts w:ascii="Times New Roman" w:hAnsi="Times New Roman" w:hint="eastAsia"/>
                <w:sz w:val="21"/>
                <w:szCs w:val="21"/>
                <w:lang w:eastAsia="zh-CN"/>
              </w:rPr>
              <w:t>1536m</w:t>
            </w:r>
            <w:r>
              <w:rPr>
                <w:rStyle w:val="af6"/>
                <w:rFonts w:ascii="Times New Roman" w:hAnsi="Times New Roman" w:hint="eastAsia"/>
                <w:sz w:val="21"/>
                <w:szCs w:val="21"/>
                <w:vertAlign w:val="superscript"/>
                <w:lang w:eastAsia="zh-CN"/>
              </w:rPr>
              <w:t>2</w:t>
            </w:r>
            <w:r>
              <w:rPr>
                <w:rStyle w:val="af6"/>
                <w:rFonts w:ascii="Times New Roman" w:hAnsi="Times New Roman" w:hint="eastAsia"/>
                <w:sz w:val="21"/>
                <w:szCs w:val="21"/>
                <w:lang w:eastAsia="zh-CN"/>
              </w:rPr>
              <w:t>。</w:t>
            </w:r>
          </w:p>
        </w:tc>
      </w:tr>
      <w:tr w:rsidR="00EC735D">
        <w:trPr>
          <w:trHeight w:val="990"/>
          <w:jc w:val="center"/>
        </w:trPr>
        <w:tc>
          <w:tcPr>
            <w:tcW w:w="769"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187"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326"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运输</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项目年货物运输总量约为</w:t>
            </w:r>
            <w:r>
              <w:rPr>
                <w:rStyle w:val="af6"/>
                <w:rFonts w:ascii="Times New Roman" w:hAnsi="Times New Roman" w:hint="eastAsia"/>
                <w:sz w:val="21"/>
                <w:szCs w:val="21"/>
                <w:lang w:eastAsia="zh-CN"/>
              </w:rPr>
              <w:t>4030t</w:t>
            </w:r>
            <w:r>
              <w:rPr>
                <w:rStyle w:val="af6"/>
                <w:rFonts w:ascii="Times New Roman" w:hAnsi="Times New Roman" w:hint="eastAsia"/>
                <w:sz w:val="21"/>
                <w:szCs w:val="21"/>
                <w:lang w:eastAsia="zh-CN"/>
              </w:rPr>
              <w:t>，其中运入</w:t>
            </w:r>
            <w:r>
              <w:rPr>
                <w:rStyle w:val="af6"/>
                <w:rFonts w:ascii="Times New Roman" w:hAnsi="Times New Roman" w:hint="eastAsia"/>
                <w:sz w:val="21"/>
                <w:szCs w:val="21"/>
                <w:lang w:eastAsia="zh-CN"/>
              </w:rPr>
              <w:t>20301t/a</w:t>
            </w:r>
            <w:r>
              <w:rPr>
                <w:rStyle w:val="af6"/>
                <w:rFonts w:ascii="Times New Roman" w:hAnsi="Times New Roman" w:hint="eastAsia"/>
                <w:sz w:val="21"/>
                <w:szCs w:val="21"/>
                <w:lang w:eastAsia="zh-CN"/>
              </w:rPr>
              <w:t>，运出</w:t>
            </w:r>
            <w:r>
              <w:rPr>
                <w:rStyle w:val="af6"/>
                <w:rFonts w:ascii="Times New Roman" w:hAnsi="Times New Roman" w:hint="eastAsia"/>
                <w:sz w:val="21"/>
                <w:szCs w:val="21"/>
                <w:lang w:eastAsia="zh-CN"/>
              </w:rPr>
              <w:t>20000t/a</w:t>
            </w:r>
            <w:r>
              <w:rPr>
                <w:rStyle w:val="af6"/>
                <w:rFonts w:ascii="Times New Roman" w:hAnsi="Times New Roman" w:hint="eastAsia"/>
                <w:sz w:val="21"/>
                <w:szCs w:val="21"/>
                <w:lang w:eastAsia="zh-CN"/>
              </w:rPr>
              <w:t>。运输方式：</w:t>
            </w:r>
            <w:r>
              <w:rPr>
                <w:rStyle w:val="af6"/>
                <w:rFonts w:ascii="Times New Roman" w:hAnsi="Times New Roman" w:hint="eastAsia"/>
                <w:sz w:val="21"/>
                <w:szCs w:val="21"/>
                <w:lang w:eastAsia="zh-CN"/>
              </w:rPr>
              <w:t>a.</w:t>
            </w:r>
            <w:r>
              <w:rPr>
                <w:rStyle w:val="af6"/>
                <w:rFonts w:ascii="Times New Roman" w:hAnsi="Times New Roman" w:hint="eastAsia"/>
                <w:sz w:val="21"/>
                <w:szCs w:val="21"/>
                <w:lang w:eastAsia="zh-CN"/>
              </w:rPr>
              <w:t>场外运输采用公路运输的方式；</w:t>
            </w:r>
            <w:r>
              <w:rPr>
                <w:rStyle w:val="af6"/>
                <w:rFonts w:ascii="Times New Roman" w:hAnsi="Times New Roman" w:hint="eastAsia"/>
                <w:sz w:val="21"/>
                <w:szCs w:val="21"/>
                <w:lang w:eastAsia="zh-CN"/>
              </w:rPr>
              <w:t>b.</w:t>
            </w:r>
            <w:r>
              <w:rPr>
                <w:rStyle w:val="af6"/>
                <w:rFonts w:ascii="Times New Roman" w:hAnsi="Times New Roman" w:hint="eastAsia"/>
                <w:sz w:val="21"/>
                <w:szCs w:val="21"/>
                <w:lang w:eastAsia="zh-CN"/>
              </w:rPr>
              <w:t>场内运输采用汽车、叉车。</w:t>
            </w:r>
          </w:p>
        </w:tc>
      </w:tr>
      <w:tr w:rsidR="00EC735D">
        <w:trPr>
          <w:trHeight w:val="344"/>
          <w:jc w:val="center"/>
        </w:trPr>
        <w:tc>
          <w:tcPr>
            <w:tcW w:w="769" w:type="dxa"/>
            <w:vMerge w:val="restart"/>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4</w:t>
            </w:r>
          </w:p>
        </w:tc>
        <w:tc>
          <w:tcPr>
            <w:tcW w:w="1187" w:type="dxa"/>
            <w:vMerge w:val="restart"/>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公用工程</w:t>
            </w:r>
          </w:p>
        </w:tc>
        <w:tc>
          <w:tcPr>
            <w:tcW w:w="1326"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供水</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集中区自来水管网供给</w:t>
            </w:r>
          </w:p>
        </w:tc>
      </w:tr>
      <w:tr w:rsidR="00EC735D">
        <w:trPr>
          <w:trHeight w:val="344"/>
          <w:jc w:val="center"/>
        </w:trPr>
        <w:tc>
          <w:tcPr>
            <w:tcW w:w="769"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187"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326"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供电</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集中区</w:t>
            </w:r>
            <w:r>
              <w:rPr>
                <w:rStyle w:val="af6"/>
                <w:rFonts w:ascii="Times New Roman" w:hAnsi="Times New Roman" w:hint="eastAsia"/>
                <w:sz w:val="21"/>
                <w:szCs w:val="21"/>
                <w:lang w:eastAsia="zh-CN"/>
              </w:rPr>
              <w:t>10kv</w:t>
            </w:r>
            <w:r>
              <w:rPr>
                <w:rStyle w:val="af6"/>
                <w:rFonts w:ascii="Times New Roman" w:hAnsi="Times New Roman" w:hint="eastAsia"/>
                <w:sz w:val="21"/>
                <w:szCs w:val="21"/>
                <w:lang w:eastAsia="zh-CN"/>
              </w:rPr>
              <w:t>专线提供</w:t>
            </w:r>
          </w:p>
        </w:tc>
      </w:tr>
      <w:tr w:rsidR="00EC735D">
        <w:trPr>
          <w:trHeight w:val="344"/>
          <w:jc w:val="center"/>
        </w:trPr>
        <w:tc>
          <w:tcPr>
            <w:tcW w:w="769"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187"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326"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供暖</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前期使用电供暖，后期采用园区集中供暖</w:t>
            </w:r>
          </w:p>
        </w:tc>
      </w:tr>
      <w:tr w:rsidR="00EC735D">
        <w:trPr>
          <w:trHeight w:val="344"/>
          <w:jc w:val="center"/>
        </w:trPr>
        <w:tc>
          <w:tcPr>
            <w:tcW w:w="769" w:type="dxa"/>
            <w:vMerge w:val="restart"/>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5</w:t>
            </w:r>
          </w:p>
        </w:tc>
        <w:tc>
          <w:tcPr>
            <w:tcW w:w="1187" w:type="dxa"/>
            <w:vMerge w:val="restart"/>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环保工程</w:t>
            </w:r>
          </w:p>
        </w:tc>
        <w:tc>
          <w:tcPr>
            <w:tcW w:w="1326" w:type="dxa"/>
            <w:vMerge w:val="restart"/>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大气治理措施</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厂房设置通风机</w:t>
            </w:r>
          </w:p>
        </w:tc>
      </w:tr>
      <w:tr w:rsidR="00EC735D">
        <w:trPr>
          <w:trHeight w:val="344"/>
          <w:jc w:val="center"/>
        </w:trPr>
        <w:tc>
          <w:tcPr>
            <w:tcW w:w="769"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187"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326"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抽油烟机</w:t>
            </w:r>
          </w:p>
        </w:tc>
      </w:tr>
      <w:tr w:rsidR="00EC735D">
        <w:trPr>
          <w:trHeight w:val="344"/>
          <w:jc w:val="center"/>
        </w:trPr>
        <w:tc>
          <w:tcPr>
            <w:tcW w:w="769"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187"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326"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水治理措施</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污水经</w:t>
            </w:r>
            <w:r>
              <w:rPr>
                <w:rFonts w:hint="eastAsia"/>
                <w:szCs w:val="21"/>
              </w:rPr>
              <w:t>油水分离器</w:t>
            </w:r>
            <w:r>
              <w:rPr>
                <w:rStyle w:val="af6"/>
                <w:rFonts w:ascii="Times New Roman" w:hAnsi="Times New Roman" w:hint="eastAsia"/>
                <w:sz w:val="21"/>
                <w:szCs w:val="21"/>
                <w:lang w:eastAsia="zh-CN"/>
              </w:rPr>
              <w:t>、化粪池处理后</w:t>
            </w:r>
            <w:r>
              <w:rPr>
                <w:rStyle w:val="af6"/>
                <w:rFonts w:hint="eastAsia"/>
                <w:sz w:val="21"/>
                <w:szCs w:val="21"/>
                <w:lang w:eastAsia="zh-CN"/>
              </w:rPr>
              <w:t>清运至临泽县第二污水处理厂处理</w:t>
            </w:r>
            <w:r>
              <w:rPr>
                <w:rStyle w:val="af6"/>
                <w:rFonts w:ascii="Times New Roman" w:hAnsi="Times New Roman" w:hint="eastAsia"/>
                <w:sz w:val="21"/>
                <w:szCs w:val="21"/>
                <w:lang w:eastAsia="zh-CN"/>
              </w:rPr>
              <w:t>。</w:t>
            </w:r>
          </w:p>
        </w:tc>
      </w:tr>
      <w:tr w:rsidR="00EC735D">
        <w:trPr>
          <w:trHeight w:val="344"/>
          <w:jc w:val="center"/>
        </w:trPr>
        <w:tc>
          <w:tcPr>
            <w:tcW w:w="769"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187"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326"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声治理措施</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基础减振、优化设备、建筑隔声。</w:t>
            </w:r>
          </w:p>
        </w:tc>
      </w:tr>
      <w:tr w:rsidR="00EC735D">
        <w:trPr>
          <w:trHeight w:val="344"/>
          <w:jc w:val="center"/>
        </w:trPr>
        <w:tc>
          <w:tcPr>
            <w:tcW w:w="769"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187"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326" w:type="dxa"/>
            <w:vMerge w:val="restart"/>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固废治理措施</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一般固废暂存</w:t>
            </w:r>
          </w:p>
        </w:tc>
      </w:tr>
      <w:tr w:rsidR="00EC735D">
        <w:trPr>
          <w:trHeight w:val="344"/>
          <w:jc w:val="center"/>
        </w:trPr>
        <w:tc>
          <w:tcPr>
            <w:tcW w:w="769"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187"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326"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危险固废暂存</w:t>
            </w:r>
          </w:p>
        </w:tc>
      </w:tr>
      <w:tr w:rsidR="00EC735D">
        <w:trPr>
          <w:trHeight w:val="365"/>
          <w:jc w:val="center"/>
        </w:trPr>
        <w:tc>
          <w:tcPr>
            <w:tcW w:w="769"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187" w:type="dxa"/>
            <w:vMerge/>
            <w:tcBorders>
              <w:tl2br w:val="nil"/>
              <w:tr2bl w:val="nil"/>
            </w:tcBorders>
            <w:vAlign w:val="center"/>
          </w:tcPr>
          <w:p w:rsidR="00EC735D" w:rsidRDefault="00EC735D">
            <w:pPr>
              <w:jc w:val="center"/>
              <w:rPr>
                <w:rStyle w:val="af6"/>
                <w:rFonts w:ascii="Times New Roman" w:hAnsi="Times New Roman"/>
                <w:sz w:val="21"/>
                <w:szCs w:val="21"/>
                <w:lang w:eastAsia="zh-CN"/>
              </w:rPr>
            </w:pPr>
          </w:p>
        </w:tc>
        <w:tc>
          <w:tcPr>
            <w:tcW w:w="1326"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绿化</w:t>
            </w:r>
          </w:p>
        </w:tc>
        <w:tc>
          <w:tcPr>
            <w:tcW w:w="5478" w:type="dxa"/>
            <w:tcBorders>
              <w:tl2br w:val="nil"/>
              <w:tr2bl w:val="nil"/>
            </w:tcBorders>
            <w:vAlign w:val="center"/>
          </w:tcPr>
          <w:p w:rsidR="00EC735D" w:rsidRDefault="00752089">
            <w:pPr>
              <w:jc w:val="center"/>
              <w:rPr>
                <w:rStyle w:val="af6"/>
                <w:rFonts w:ascii="Times New Roman" w:hAnsi="Times New Roman"/>
                <w:sz w:val="21"/>
                <w:szCs w:val="21"/>
                <w:lang w:eastAsia="zh-CN"/>
              </w:rPr>
            </w:pPr>
            <w:r>
              <w:rPr>
                <w:rStyle w:val="af6"/>
                <w:rFonts w:ascii="Times New Roman" w:hAnsi="Times New Roman" w:hint="eastAsia"/>
                <w:sz w:val="21"/>
                <w:szCs w:val="21"/>
                <w:lang w:eastAsia="zh-CN"/>
              </w:rPr>
              <w:t>绿化</w:t>
            </w:r>
            <w:r>
              <w:rPr>
                <w:rStyle w:val="af6"/>
                <w:rFonts w:ascii="Times New Roman" w:hAnsi="Times New Roman" w:hint="eastAsia"/>
                <w:sz w:val="21"/>
                <w:szCs w:val="21"/>
                <w:lang w:eastAsia="zh-CN"/>
              </w:rPr>
              <w:t>11610m</w:t>
            </w:r>
            <w:r>
              <w:rPr>
                <w:rStyle w:val="af6"/>
                <w:rFonts w:ascii="Times New Roman" w:hAnsi="Times New Roman" w:hint="eastAsia"/>
                <w:sz w:val="21"/>
                <w:szCs w:val="21"/>
                <w:vertAlign w:val="superscript"/>
                <w:lang w:eastAsia="zh-CN"/>
              </w:rPr>
              <w:t>2</w:t>
            </w:r>
            <w:r>
              <w:rPr>
                <w:rStyle w:val="af6"/>
                <w:rFonts w:ascii="Times New Roman" w:hAnsi="Times New Roman" w:hint="eastAsia"/>
                <w:sz w:val="21"/>
                <w:szCs w:val="21"/>
                <w:lang w:eastAsia="zh-CN"/>
              </w:rPr>
              <w:t>。</w:t>
            </w:r>
          </w:p>
        </w:tc>
      </w:tr>
    </w:tbl>
    <w:p w:rsidR="00EC735D" w:rsidRDefault="00752089">
      <w:pPr>
        <w:spacing w:line="360" w:lineRule="auto"/>
        <w:ind w:firstLineChars="200" w:firstLine="480"/>
        <w:rPr>
          <w:rFonts w:cs="Times New Roman"/>
          <w:sz w:val="24"/>
        </w:rPr>
      </w:pPr>
      <w:r>
        <w:rPr>
          <w:rFonts w:hAnsi="宋体" w:hint="eastAsia"/>
          <w:sz w:val="24"/>
        </w:rPr>
        <w:t>2.1.2</w:t>
      </w:r>
      <w:r>
        <w:rPr>
          <w:rFonts w:hAnsi="宋体" w:hint="eastAsia"/>
          <w:sz w:val="24"/>
        </w:rPr>
        <w:t>现</w:t>
      </w:r>
      <w:r>
        <w:rPr>
          <w:rFonts w:cs="Times New Roman"/>
          <w:sz w:val="24"/>
        </w:rPr>
        <w:t>有工程</w:t>
      </w:r>
      <w:r>
        <w:rPr>
          <w:rFonts w:cs="Times New Roman"/>
          <w:sz w:val="24"/>
        </w:rPr>
        <w:t>生产工艺</w:t>
      </w:r>
    </w:p>
    <w:p w:rsidR="00EC735D" w:rsidRDefault="00752089">
      <w:pPr>
        <w:spacing w:line="360" w:lineRule="auto"/>
        <w:ind w:firstLineChars="200" w:firstLine="480"/>
        <w:rPr>
          <w:rFonts w:cs="Times New Roman"/>
          <w:sz w:val="24"/>
        </w:rPr>
      </w:pPr>
      <w:r>
        <w:rPr>
          <w:rFonts w:cs="Times New Roman"/>
          <w:sz w:val="24"/>
        </w:rPr>
        <w:t>农用地膜生产工序为：原料加入、熔融挤出、吹塑成型与冷却、牵引、收卷</w:t>
      </w:r>
      <w:r>
        <w:rPr>
          <w:rFonts w:cs="Times New Roman"/>
          <w:sz w:val="24"/>
        </w:rPr>
        <w:lastRenderedPageBreak/>
        <w:t>等，工艺流程见图</w:t>
      </w:r>
      <w:r>
        <w:rPr>
          <w:rFonts w:cs="Times New Roman" w:hint="eastAsia"/>
          <w:sz w:val="24"/>
        </w:rPr>
        <w:t>2-1</w:t>
      </w:r>
      <w:r>
        <w:rPr>
          <w:rFonts w:cs="Times New Roman"/>
          <w:sz w:val="24"/>
        </w:rPr>
        <w:t>。</w:t>
      </w:r>
    </w:p>
    <w:p w:rsidR="00EC735D" w:rsidRDefault="00752089">
      <w:pPr>
        <w:spacing w:line="360" w:lineRule="auto"/>
        <w:rPr>
          <w:rFonts w:hAnsi="宋体"/>
          <w:sz w:val="24"/>
        </w:rPr>
      </w:pPr>
      <w:r>
        <w:rPr>
          <w:rFonts w:hAnsi="宋体" w:hint="eastAsia"/>
          <w:sz w:val="24"/>
        </w:rPr>
        <w:t xml:space="preserve"> </w:t>
      </w:r>
      <w:r>
        <w:rPr>
          <w:rFonts w:hAnsi="宋体" w:hint="eastAsia"/>
          <w:noProof/>
          <w:sz w:val="24"/>
        </w:rPr>
        <w:drawing>
          <wp:inline distT="0" distB="0" distL="114300" distR="114300">
            <wp:extent cx="5081905" cy="6233160"/>
            <wp:effectExtent l="0" t="0" r="4445" b="15240"/>
            <wp:docPr id="3" name="图片 3" descr="新文档 2018-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文档 2018-06-01"/>
                    <pic:cNvPicPr>
                      <a:picLocks noChangeAspect="1"/>
                    </pic:cNvPicPr>
                  </pic:nvPicPr>
                  <pic:blipFill>
                    <a:blip r:embed="rId21" cstate="print"/>
                    <a:srcRect r="3613"/>
                    <a:stretch>
                      <a:fillRect/>
                    </a:stretch>
                  </pic:blipFill>
                  <pic:spPr>
                    <a:xfrm>
                      <a:off x="0" y="0"/>
                      <a:ext cx="5081905" cy="6233160"/>
                    </a:xfrm>
                    <a:prstGeom prst="rect">
                      <a:avLst/>
                    </a:prstGeom>
                  </pic:spPr>
                </pic:pic>
              </a:graphicData>
            </a:graphic>
          </wp:inline>
        </w:drawing>
      </w:r>
    </w:p>
    <w:p w:rsidR="00EC735D" w:rsidRDefault="00752089">
      <w:pPr>
        <w:spacing w:line="360" w:lineRule="auto"/>
        <w:ind w:firstLineChars="200" w:firstLine="482"/>
        <w:jc w:val="center"/>
        <w:rPr>
          <w:rFonts w:cs="Times New Roman"/>
          <w:sz w:val="24"/>
        </w:rPr>
      </w:pPr>
      <w:r>
        <w:rPr>
          <w:rFonts w:cs="Times New Roman"/>
          <w:b/>
          <w:bCs/>
          <w:sz w:val="24"/>
        </w:rPr>
        <w:t>图</w:t>
      </w:r>
      <w:r>
        <w:rPr>
          <w:rFonts w:cs="Times New Roman" w:hint="eastAsia"/>
          <w:b/>
          <w:bCs/>
          <w:sz w:val="24"/>
        </w:rPr>
        <w:t>2-</w:t>
      </w:r>
      <w:r>
        <w:rPr>
          <w:rFonts w:cs="Times New Roman"/>
          <w:b/>
          <w:bCs/>
          <w:sz w:val="24"/>
        </w:rPr>
        <w:t xml:space="preserve">1         </w:t>
      </w:r>
      <w:r>
        <w:rPr>
          <w:rFonts w:cs="Times New Roman"/>
          <w:b/>
          <w:bCs/>
          <w:sz w:val="24"/>
        </w:rPr>
        <w:t>地膜生产</w:t>
      </w:r>
      <w:r>
        <w:rPr>
          <w:rFonts w:cs="Times New Roman"/>
          <w:b/>
          <w:bCs/>
          <w:sz w:val="24"/>
        </w:rPr>
        <w:t>工艺流程图</w:t>
      </w:r>
    </w:p>
    <w:p w:rsidR="00EC735D" w:rsidRDefault="00752089">
      <w:pPr>
        <w:spacing w:line="360" w:lineRule="auto"/>
        <w:ind w:firstLineChars="200" w:firstLine="480"/>
        <w:rPr>
          <w:rFonts w:hAnsi="宋体"/>
          <w:sz w:val="24"/>
        </w:rPr>
      </w:pPr>
      <w:r>
        <w:rPr>
          <w:rFonts w:hAnsi="宋体" w:hint="eastAsia"/>
          <w:sz w:val="24"/>
        </w:rPr>
        <w:t>2.1.3</w:t>
      </w:r>
      <w:r>
        <w:rPr>
          <w:rFonts w:hAnsi="宋体" w:hint="eastAsia"/>
          <w:sz w:val="24"/>
        </w:rPr>
        <w:t>原辅材料消耗</w:t>
      </w:r>
    </w:p>
    <w:p w:rsidR="00EC735D" w:rsidRDefault="00752089">
      <w:pPr>
        <w:spacing w:line="360" w:lineRule="auto"/>
        <w:ind w:firstLineChars="200" w:firstLine="480"/>
        <w:rPr>
          <w:rFonts w:hAnsi="宋体"/>
          <w:sz w:val="24"/>
        </w:rPr>
      </w:pPr>
      <w:r>
        <w:rPr>
          <w:rFonts w:hAnsi="宋体" w:hint="eastAsia"/>
          <w:sz w:val="24"/>
        </w:rPr>
        <w:t>现有</w:t>
      </w:r>
      <w:r>
        <w:rPr>
          <w:rFonts w:hAnsi="宋体" w:hint="eastAsia"/>
          <w:sz w:val="24"/>
        </w:rPr>
        <w:t>工程</w:t>
      </w:r>
      <w:r>
        <w:rPr>
          <w:rFonts w:hAnsi="宋体" w:hint="eastAsia"/>
          <w:sz w:val="24"/>
        </w:rPr>
        <w:t>主要原辅材料消</w:t>
      </w:r>
      <w:r>
        <w:rPr>
          <w:rFonts w:cs="Times New Roman"/>
          <w:sz w:val="24"/>
        </w:rPr>
        <w:t>耗见表</w:t>
      </w:r>
      <w:r>
        <w:rPr>
          <w:rFonts w:cs="Times New Roman"/>
          <w:sz w:val="24"/>
        </w:rPr>
        <w:t>2</w:t>
      </w:r>
      <w:r>
        <w:rPr>
          <w:rFonts w:cs="Times New Roman" w:hint="eastAsia"/>
          <w:sz w:val="24"/>
        </w:rPr>
        <w:t>-2</w:t>
      </w:r>
      <w:r>
        <w:rPr>
          <w:rFonts w:cs="Times New Roman"/>
          <w:sz w:val="24"/>
        </w:rPr>
        <w:t>。</w:t>
      </w:r>
    </w:p>
    <w:p w:rsidR="00EC735D" w:rsidRDefault="00752089">
      <w:pPr>
        <w:spacing w:line="360" w:lineRule="auto"/>
        <w:jc w:val="center"/>
        <w:rPr>
          <w:rFonts w:cs="Times New Roman"/>
          <w:b/>
          <w:bCs/>
          <w:sz w:val="24"/>
        </w:rPr>
      </w:pPr>
      <w:r>
        <w:rPr>
          <w:rFonts w:cs="Times New Roman"/>
          <w:b/>
          <w:bCs/>
          <w:sz w:val="24"/>
        </w:rPr>
        <w:t>表</w:t>
      </w:r>
      <w:r>
        <w:rPr>
          <w:rFonts w:cs="Times New Roman"/>
          <w:b/>
          <w:bCs/>
          <w:sz w:val="24"/>
        </w:rPr>
        <w:t>2</w:t>
      </w:r>
      <w:r>
        <w:rPr>
          <w:rFonts w:cs="Times New Roman" w:hint="eastAsia"/>
          <w:b/>
          <w:bCs/>
          <w:sz w:val="24"/>
        </w:rPr>
        <w:t>-2</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主要原辅材料及消耗情况</w:t>
      </w:r>
    </w:p>
    <w:tbl>
      <w:tblPr>
        <w:tblStyle w:val="af1"/>
        <w:tblW w:w="8580" w:type="dxa"/>
        <w:jc w:val="center"/>
        <w:tblBorders>
          <w:top w:val="double" w:sz="4" w:space="0" w:color="auto"/>
          <w:left w:val="none" w:sz="0" w:space="0" w:color="auto"/>
          <w:bottom w:val="double" w:sz="4" w:space="0" w:color="auto"/>
          <w:right w:val="none" w:sz="0" w:space="0" w:color="auto"/>
        </w:tblBorders>
        <w:tblLayout w:type="fixed"/>
        <w:tblLook w:val="04A0"/>
      </w:tblPr>
      <w:tblGrid>
        <w:gridCol w:w="640"/>
        <w:gridCol w:w="1296"/>
        <w:gridCol w:w="1251"/>
        <w:gridCol w:w="799"/>
        <w:gridCol w:w="919"/>
        <w:gridCol w:w="753"/>
        <w:gridCol w:w="1089"/>
        <w:gridCol w:w="720"/>
        <w:gridCol w:w="1113"/>
      </w:tblGrid>
      <w:tr w:rsidR="00EC735D">
        <w:trPr>
          <w:trHeight w:val="763"/>
          <w:jc w:val="center"/>
        </w:trPr>
        <w:tc>
          <w:tcPr>
            <w:tcW w:w="640" w:type="dxa"/>
            <w:tcBorders>
              <w:tl2br w:val="nil"/>
              <w:tr2bl w:val="nil"/>
            </w:tcBorders>
            <w:vAlign w:val="center"/>
          </w:tcPr>
          <w:p w:rsidR="00EC735D" w:rsidRDefault="00752089">
            <w:pPr>
              <w:jc w:val="center"/>
              <w:rPr>
                <w:rFonts w:cs="Times New Roman"/>
                <w:szCs w:val="21"/>
              </w:rPr>
            </w:pPr>
            <w:r>
              <w:rPr>
                <w:rFonts w:cs="Times New Roman"/>
                <w:szCs w:val="21"/>
              </w:rPr>
              <w:t>序号</w:t>
            </w:r>
          </w:p>
        </w:tc>
        <w:tc>
          <w:tcPr>
            <w:tcW w:w="2547" w:type="dxa"/>
            <w:gridSpan w:val="2"/>
            <w:tcBorders>
              <w:tl2br w:val="nil"/>
              <w:tr2bl w:val="nil"/>
            </w:tcBorders>
            <w:vAlign w:val="center"/>
          </w:tcPr>
          <w:p w:rsidR="00EC735D" w:rsidRDefault="00752089">
            <w:pPr>
              <w:jc w:val="center"/>
              <w:rPr>
                <w:rFonts w:cs="Times New Roman"/>
                <w:szCs w:val="21"/>
              </w:rPr>
            </w:pPr>
            <w:r>
              <w:rPr>
                <w:rFonts w:cs="Times New Roman"/>
                <w:szCs w:val="21"/>
              </w:rPr>
              <w:t>名称</w:t>
            </w:r>
          </w:p>
        </w:tc>
        <w:tc>
          <w:tcPr>
            <w:tcW w:w="799" w:type="dxa"/>
            <w:tcBorders>
              <w:tl2br w:val="nil"/>
              <w:tr2bl w:val="nil"/>
            </w:tcBorders>
            <w:vAlign w:val="center"/>
          </w:tcPr>
          <w:p w:rsidR="00EC735D" w:rsidRDefault="00752089">
            <w:pPr>
              <w:jc w:val="center"/>
              <w:rPr>
                <w:rFonts w:cs="Times New Roman"/>
                <w:szCs w:val="21"/>
              </w:rPr>
            </w:pPr>
            <w:r>
              <w:rPr>
                <w:rFonts w:cs="Times New Roman"/>
                <w:szCs w:val="21"/>
              </w:rPr>
              <w:t>单位</w:t>
            </w:r>
          </w:p>
        </w:tc>
        <w:tc>
          <w:tcPr>
            <w:tcW w:w="919" w:type="dxa"/>
            <w:tcBorders>
              <w:tl2br w:val="nil"/>
              <w:tr2bl w:val="nil"/>
            </w:tcBorders>
            <w:vAlign w:val="center"/>
          </w:tcPr>
          <w:p w:rsidR="00EC735D" w:rsidRDefault="00752089">
            <w:pPr>
              <w:jc w:val="center"/>
              <w:rPr>
                <w:rFonts w:cs="Times New Roman"/>
                <w:szCs w:val="21"/>
              </w:rPr>
            </w:pPr>
            <w:r>
              <w:rPr>
                <w:rFonts w:cs="Times New Roman"/>
                <w:szCs w:val="21"/>
              </w:rPr>
              <w:t>年耗量</w:t>
            </w:r>
          </w:p>
        </w:tc>
        <w:tc>
          <w:tcPr>
            <w:tcW w:w="753" w:type="dxa"/>
            <w:tcBorders>
              <w:tl2br w:val="nil"/>
              <w:tr2bl w:val="nil"/>
            </w:tcBorders>
            <w:vAlign w:val="center"/>
          </w:tcPr>
          <w:p w:rsidR="00EC735D" w:rsidRDefault="00752089">
            <w:pPr>
              <w:jc w:val="center"/>
              <w:rPr>
                <w:rFonts w:cs="Times New Roman"/>
                <w:szCs w:val="21"/>
              </w:rPr>
            </w:pPr>
            <w:r>
              <w:rPr>
                <w:rFonts w:cs="Times New Roman"/>
                <w:szCs w:val="21"/>
              </w:rPr>
              <w:t>状态</w:t>
            </w:r>
          </w:p>
        </w:tc>
        <w:tc>
          <w:tcPr>
            <w:tcW w:w="1089" w:type="dxa"/>
            <w:tcBorders>
              <w:tl2br w:val="nil"/>
              <w:tr2bl w:val="nil"/>
            </w:tcBorders>
            <w:vAlign w:val="center"/>
          </w:tcPr>
          <w:p w:rsidR="00EC735D" w:rsidRDefault="00752089">
            <w:pPr>
              <w:jc w:val="center"/>
              <w:rPr>
                <w:rFonts w:cs="Times New Roman"/>
                <w:szCs w:val="21"/>
              </w:rPr>
            </w:pPr>
            <w:r>
              <w:rPr>
                <w:rFonts w:cs="Times New Roman"/>
                <w:szCs w:val="21"/>
              </w:rPr>
              <w:t>储存方式</w:t>
            </w:r>
          </w:p>
        </w:tc>
        <w:tc>
          <w:tcPr>
            <w:tcW w:w="720" w:type="dxa"/>
            <w:tcBorders>
              <w:tl2br w:val="nil"/>
              <w:tr2bl w:val="nil"/>
            </w:tcBorders>
            <w:vAlign w:val="center"/>
          </w:tcPr>
          <w:p w:rsidR="00EC735D" w:rsidRDefault="00752089">
            <w:pPr>
              <w:jc w:val="center"/>
              <w:rPr>
                <w:rFonts w:cs="Times New Roman"/>
                <w:szCs w:val="21"/>
              </w:rPr>
            </w:pPr>
            <w:r>
              <w:rPr>
                <w:rFonts w:cs="Times New Roman"/>
                <w:szCs w:val="21"/>
              </w:rPr>
              <w:t>来源</w:t>
            </w:r>
          </w:p>
        </w:tc>
        <w:tc>
          <w:tcPr>
            <w:tcW w:w="1113" w:type="dxa"/>
            <w:tcBorders>
              <w:tl2br w:val="nil"/>
              <w:tr2bl w:val="nil"/>
            </w:tcBorders>
            <w:vAlign w:val="center"/>
          </w:tcPr>
          <w:p w:rsidR="00EC735D" w:rsidRDefault="00752089">
            <w:pPr>
              <w:jc w:val="center"/>
              <w:rPr>
                <w:rFonts w:cs="Times New Roman"/>
                <w:szCs w:val="21"/>
              </w:rPr>
            </w:pPr>
            <w:r>
              <w:rPr>
                <w:rFonts w:cs="Times New Roman"/>
                <w:szCs w:val="21"/>
              </w:rPr>
              <w:t>运输方式</w:t>
            </w:r>
          </w:p>
        </w:tc>
      </w:tr>
      <w:tr w:rsidR="00EC735D">
        <w:trPr>
          <w:trHeight w:val="451"/>
          <w:jc w:val="center"/>
        </w:trPr>
        <w:tc>
          <w:tcPr>
            <w:tcW w:w="640"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1296" w:type="dxa"/>
            <w:tcBorders>
              <w:tl2br w:val="nil"/>
              <w:tr2bl w:val="nil"/>
            </w:tcBorders>
            <w:vAlign w:val="center"/>
          </w:tcPr>
          <w:p w:rsidR="00EC735D" w:rsidRDefault="00752089">
            <w:pPr>
              <w:jc w:val="center"/>
              <w:rPr>
                <w:rFonts w:cs="Times New Roman"/>
                <w:szCs w:val="21"/>
              </w:rPr>
            </w:pPr>
            <w:r>
              <w:rPr>
                <w:rFonts w:cs="Times New Roman"/>
                <w:szCs w:val="21"/>
              </w:rPr>
              <w:t>聚乙烯颗粒</w:t>
            </w:r>
          </w:p>
        </w:tc>
        <w:tc>
          <w:tcPr>
            <w:tcW w:w="1251" w:type="dxa"/>
            <w:vMerge w:val="restart"/>
            <w:tcBorders>
              <w:tl2br w:val="nil"/>
              <w:tr2bl w:val="nil"/>
            </w:tcBorders>
            <w:vAlign w:val="center"/>
          </w:tcPr>
          <w:p w:rsidR="00EC735D" w:rsidRDefault="00752089">
            <w:pPr>
              <w:jc w:val="center"/>
              <w:rPr>
                <w:rFonts w:cs="Times New Roman"/>
                <w:szCs w:val="21"/>
              </w:rPr>
            </w:pPr>
            <w:r>
              <w:rPr>
                <w:rFonts w:cs="Times New Roman"/>
                <w:szCs w:val="21"/>
              </w:rPr>
              <w:t>农用地膜</w:t>
            </w:r>
            <w:r>
              <w:rPr>
                <w:rFonts w:cs="Times New Roman"/>
                <w:szCs w:val="21"/>
              </w:rPr>
              <w:lastRenderedPageBreak/>
              <w:t>的原辅材料</w:t>
            </w:r>
          </w:p>
        </w:tc>
        <w:tc>
          <w:tcPr>
            <w:tcW w:w="799" w:type="dxa"/>
            <w:tcBorders>
              <w:tl2br w:val="nil"/>
              <w:tr2bl w:val="nil"/>
            </w:tcBorders>
            <w:vAlign w:val="center"/>
          </w:tcPr>
          <w:p w:rsidR="00EC735D" w:rsidRDefault="00752089">
            <w:pPr>
              <w:jc w:val="center"/>
              <w:rPr>
                <w:rFonts w:cs="Times New Roman"/>
                <w:szCs w:val="21"/>
              </w:rPr>
            </w:pPr>
            <w:r>
              <w:rPr>
                <w:rFonts w:cs="Times New Roman"/>
                <w:szCs w:val="21"/>
              </w:rPr>
              <w:lastRenderedPageBreak/>
              <w:t>t/a</w:t>
            </w:r>
          </w:p>
        </w:tc>
        <w:tc>
          <w:tcPr>
            <w:tcW w:w="919" w:type="dxa"/>
            <w:tcBorders>
              <w:tl2br w:val="nil"/>
              <w:tr2bl w:val="nil"/>
            </w:tcBorders>
            <w:vAlign w:val="center"/>
          </w:tcPr>
          <w:p w:rsidR="00EC735D" w:rsidRDefault="00752089">
            <w:pPr>
              <w:jc w:val="center"/>
              <w:rPr>
                <w:rFonts w:cs="Times New Roman"/>
                <w:szCs w:val="21"/>
              </w:rPr>
            </w:pPr>
            <w:r>
              <w:rPr>
                <w:rFonts w:cs="Times New Roman"/>
                <w:szCs w:val="21"/>
              </w:rPr>
              <w:t>16000</w:t>
            </w:r>
          </w:p>
        </w:tc>
        <w:tc>
          <w:tcPr>
            <w:tcW w:w="753" w:type="dxa"/>
            <w:tcBorders>
              <w:tl2br w:val="nil"/>
              <w:tr2bl w:val="nil"/>
            </w:tcBorders>
            <w:vAlign w:val="center"/>
          </w:tcPr>
          <w:p w:rsidR="00EC735D" w:rsidRDefault="00752089">
            <w:pPr>
              <w:jc w:val="center"/>
              <w:rPr>
                <w:rFonts w:cs="Times New Roman"/>
                <w:szCs w:val="21"/>
              </w:rPr>
            </w:pPr>
            <w:r>
              <w:rPr>
                <w:rFonts w:cs="Times New Roman"/>
                <w:szCs w:val="21"/>
              </w:rPr>
              <w:t>颗粒</w:t>
            </w:r>
          </w:p>
        </w:tc>
        <w:tc>
          <w:tcPr>
            <w:tcW w:w="1089" w:type="dxa"/>
            <w:tcBorders>
              <w:tl2br w:val="nil"/>
              <w:tr2bl w:val="nil"/>
            </w:tcBorders>
            <w:vAlign w:val="center"/>
          </w:tcPr>
          <w:p w:rsidR="00EC735D" w:rsidRDefault="00752089">
            <w:pPr>
              <w:jc w:val="center"/>
              <w:rPr>
                <w:rFonts w:cs="Times New Roman"/>
                <w:szCs w:val="21"/>
              </w:rPr>
            </w:pPr>
            <w:r>
              <w:rPr>
                <w:rFonts w:cs="Times New Roman"/>
                <w:szCs w:val="21"/>
              </w:rPr>
              <w:t>仓库</w:t>
            </w:r>
          </w:p>
        </w:tc>
        <w:tc>
          <w:tcPr>
            <w:tcW w:w="720" w:type="dxa"/>
            <w:tcBorders>
              <w:tl2br w:val="nil"/>
              <w:tr2bl w:val="nil"/>
            </w:tcBorders>
            <w:vAlign w:val="center"/>
          </w:tcPr>
          <w:p w:rsidR="00EC735D" w:rsidRDefault="00752089">
            <w:pPr>
              <w:jc w:val="center"/>
              <w:rPr>
                <w:rFonts w:cs="Times New Roman"/>
                <w:szCs w:val="21"/>
              </w:rPr>
            </w:pPr>
            <w:r>
              <w:rPr>
                <w:rFonts w:cs="Times New Roman"/>
                <w:szCs w:val="21"/>
              </w:rPr>
              <w:t>兰州</w:t>
            </w:r>
          </w:p>
        </w:tc>
        <w:tc>
          <w:tcPr>
            <w:tcW w:w="1113" w:type="dxa"/>
            <w:tcBorders>
              <w:tl2br w:val="nil"/>
              <w:tr2bl w:val="nil"/>
            </w:tcBorders>
            <w:vAlign w:val="center"/>
          </w:tcPr>
          <w:p w:rsidR="00EC735D" w:rsidRDefault="00752089">
            <w:pPr>
              <w:jc w:val="center"/>
              <w:rPr>
                <w:rFonts w:cs="Times New Roman"/>
                <w:szCs w:val="21"/>
              </w:rPr>
            </w:pPr>
            <w:r>
              <w:rPr>
                <w:rFonts w:cs="Times New Roman"/>
                <w:szCs w:val="21"/>
              </w:rPr>
              <w:t>汽车</w:t>
            </w:r>
          </w:p>
        </w:tc>
      </w:tr>
      <w:tr w:rsidR="00EC735D">
        <w:trPr>
          <w:trHeight w:val="393"/>
          <w:jc w:val="center"/>
        </w:trPr>
        <w:tc>
          <w:tcPr>
            <w:tcW w:w="640" w:type="dxa"/>
            <w:tcBorders>
              <w:tl2br w:val="nil"/>
              <w:tr2bl w:val="nil"/>
            </w:tcBorders>
            <w:vAlign w:val="center"/>
          </w:tcPr>
          <w:p w:rsidR="00EC735D" w:rsidRDefault="00752089">
            <w:pPr>
              <w:jc w:val="center"/>
              <w:rPr>
                <w:rFonts w:cs="Times New Roman"/>
                <w:szCs w:val="21"/>
              </w:rPr>
            </w:pPr>
            <w:r>
              <w:rPr>
                <w:rFonts w:cs="Times New Roman"/>
                <w:szCs w:val="21"/>
              </w:rPr>
              <w:lastRenderedPageBreak/>
              <w:t>2</w:t>
            </w:r>
          </w:p>
        </w:tc>
        <w:tc>
          <w:tcPr>
            <w:tcW w:w="1296" w:type="dxa"/>
            <w:tcBorders>
              <w:tl2br w:val="nil"/>
              <w:tr2bl w:val="nil"/>
            </w:tcBorders>
            <w:vAlign w:val="center"/>
          </w:tcPr>
          <w:p w:rsidR="00EC735D" w:rsidRDefault="00752089">
            <w:pPr>
              <w:jc w:val="center"/>
              <w:rPr>
                <w:rFonts w:cs="Times New Roman"/>
                <w:szCs w:val="21"/>
              </w:rPr>
            </w:pPr>
            <w:r>
              <w:rPr>
                <w:rFonts w:cs="Times New Roman"/>
                <w:szCs w:val="21"/>
              </w:rPr>
              <w:t>EVA</w:t>
            </w:r>
          </w:p>
        </w:tc>
        <w:tc>
          <w:tcPr>
            <w:tcW w:w="1251" w:type="dxa"/>
            <w:vMerge/>
            <w:tcBorders>
              <w:tl2br w:val="nil"/>
              <w:tr2bl w:val="nil"/>
            </w:tcBorders>
            <w:vAlign w:val="center"/>
          </w:tcPr>
          <w:p w:rsidR="00EC735D" w:rsidRDefault="00EC735D">
            <w:pPr>
              <w:jc w:val="center"/>
              <w:rPr>
                <w:rFonts w:cs="Times New Roman"/>
                <w:szCs w:val="21"/>
              </w:rPr>
            </w:pPr>
          </w:p>
        </w:tc>
        <w:tc>
          <w:tcPr>
            <w:tcW w:w="799" w:type="dxa"/>
            <w:tcBorders>
              <w:tl2br w:val="nil"/>
              <w:tr2bl w:val="nil"/>
            </w:tcBorders>
            <w:vAlign w:val="center"/>
          </w:tcPr>
          <w:p w:rsidR="00EC735D" w:rsidRDefault="00752089">
            <w:pPr>
              <w:jc w:val="center"/>
              <w:rPr>
                <w:rFonts w:cs="Times New Roman"/>
                <w:szCs w:val="21"/>
              </w:rPr>
            </w:pPr>
            <w:r>
              <w:rPr>
                <w:rFonts w:cs="Times New Roman"/>
                <w:szCs w:val="21"/>
              </w:rPr>
              <w:t>t/a</w:t>
            </w:r>
          </w:p>
        </w:tc>
        <w:tc>
          <w:tcPr>
            <w:tcW w:w="919" w:type="dxa"/>
            <w:tcBorders>
              <w:tl2br w:val="nil"/>
              <w:tr2bl w:val="nil"/>
            </w:tcBorders>
            <w:vAlign w:val="center"/>
          </w:tcPr>
          <w:p w:rsidR="00EC735D" w:rsidRDefault="00752089">
            <w:pPr>
              <w:jc w:val="center"/>
              <w:rPr>
                <w:rFonts w:cs="Times New Roman"/>
                <w:szCs w:val="21"/>
              </w:rPr>
            </w:pPr>
            <w:r>
              <w:rPr>
                <w:rFonts w:cs="Times New Roman"/>
                <w:szCs w:val="21"/>
              </w:rPr>
              <w:t>1500</w:t>
            </w:r>
          </w:p>
        </w:tc>
        <w:tc>
          <w:tcPr>
            <w:tcW w:w="753" w:type="dxa"/>
            <w:tcBorders>
              <w:tl2br w:val="nil"/>
              <w:tr2bl w:val="nil"/>
            </w:tcBorders>
            <w:vAlign w:val="center"/>
          </w:tcPr>
          <w:p w:rsidR="00EC735D" w:rsidRDefault="00752089">
            <w:pPr>
              <w:jc w:val="center"/>
              <w:rPr>
                <w:rFonts w:cs="Times New Roman"/>
                <w:szCs w:val="21"/>
              </w:rPr>
            </w:pPr>
            <w:r>
              <w:rPr>
                <w:rFonts w:cs="Times New Roman"/>
                <w:szCs w:val="21"/>
              </w:rPr>
              <w:t>颗粒</w:t>
            </w:r>
          </w:p>
        </w:tc>
        <w:tc>
          <w:tcPr>
            <w:tcW w:w="1089" w:type="dxa"/>
            <w:tcBorders>
              <w:tl2br w:val="nil"/>
              <w:tr2bl w:val="nil"/>
            </w:tcBorders>
            <w:vAlign w:val="center"/>
          </w:tcPr>
          <w:p w:rsidR="00EC735D" w:rsidRDefault="00752089">
            <w:pPr>
              <w:jc w:val="center"/>
              <w:rPr>
                <w:rFonts w:cs="Times New Roman"/>
                <w:szCs w:val="21"/>
              </w:rPr>
            </w:pPr>
            <w:r>
              <w:rPr>
                <w:rFonts w:cs="Times New Roman"/>
                <w:szCs w:val="21"/>
              </w:rPr>
              <w:t>仓库</w:t>
            </w:r>
          </w:p>
        </w:tc>
        <w:tc>
          <w:tcPr>
            <w:tcW w:w="720" w:type="dxa"/>
            <w:tcBorders>
              <w:tl2br w:val="nil"/>
              <w:tr2bl w:val="nil"/>
            </w:tcBorders>
            <w:vAlign w:val="center"/>
          </w:tcPr>
          <w:p w:rsidR="00EC735D" w:rsidRDefault="00752089">
            <w:pPr>
              <w:jc w:val="center"/>
              <w:rPr>
                <w:rFonts w:cs="Times New Roman"/>
                <w:szCs w:val="21"/>
              </w:rPr>
            </w:pPr>
            <w:r>
              <w:rPr>
                <w:rFonts w:cs="Times New Roman"/>
                <w:szCs w:val="21"/>
              </w:rPr>
              <w:t>张掖</w:t>
            </w:r>
          </w:p>
        </w:tc>
        <w:tc>
          <w:tcPr>
            <w:tcW w:w="1113" w:type="dxa"/>
            <w:tcBorders>
              <w:tl2br w:val="nil"/>
              <w:tr2bl w:val="nil"/>
            </w:tcBorders>
            <w:vAlign w:val="center"/>
          </w:tcPr>
          <w:p w:rsidR="00EC735D" w:rsidRDefault="00752089">
            <w:pPr>
              <w:jc w:val="center"/>
              <w:rPr>
                <w:rFonts w:cs="Times New Roman"/>
                <w:szCs w:val="21"/>
              </w:rPr>
            </w:pPr>
            <w:r>
              <w:rPr>
                <w:rFonts w:cs="Times New Roman"/>
                <w:szCs w:val="21"/>
              </w:rPr>
              <w:t>汽车</w:t>
            </w:r>
          </w:p>
        </w:tc>
      </w:tr>
      <w:tr w:rsidR="00EC735D">
        <w:trPr>
          <w:trHeight w:val="393"/>
          <w:jc w:val="center"/>
        </w:trPr>
        <w:tc>
          <w:tcPr>
            <w:tcW w:w="640" w:type="dxa"/>
            <w:tcBorders>
              <w:tl2br w:val="nil"/>
              <w:tr2bl w:val="nil"/>
            </w:tcBorders>
            <w:vAlign w:val="center"/>
          </w:tcPr>
          <w:p w:rsidR="00EC735D" w:rsidRDefault="00752089">
            <w:pPr>
              <w:jc w:val="center"/>
              <w:rPr>
                <w:rFonts w:cs="Times New Roman"/>
                <w:szCs w:val="21"/>
              </w:rPr>
            </w:pPr>
            <w:r>
              <w:rPr>
                <w:rFonts w:cs="Times New Roman"/>
                <w:szCs w:val="21"/>
              </w:rPr>
              <w:lastRenderedPageBreak/>
              <w:t>3</w:t>
            </w:r>
          </w:p>
        </w:tc>
        <w:tc>
          <w:tcPr>
            <w:tcW w:w="1296" w:type="dxa"/>
            <w:tcBorders>
              <w:tl2br w:val="nil"/>
              <w:tr2bl w:val="nil"/>
            </w:tcBorders>
            <w:vAlign w:val="center"/>
          </w:tcPr>
          <w:p w:rsidR="00EC735D" w:rsidRDefault="00752089">
            <w:pPr>
              <w:jc w:val="center"/>
              <w:rPr>
                <w:rFonts w:cs="Times New Roman"/>
                <w:szCs w:val="21"/>
              </w:rPr>
            </w:pPr>
            <w:r>
              <w:rPr>
                <w:rFonts w:cs="Times New Roman"/>
                <w:szCs w:val="21"/>
              </w:rPr>
              <w:t>功能母粒</w:t>
            </w:r>
          </w:p>
        </w:tc>
        <w:tc>
          <w:tcPr>
            <w:tcW w:w="1251" w:type="dxa"/>
            <w:vMerge/>
            <w:tcBorders>
              <w:tl2br w:val="nil"/>
              <w:tr2bl w:val="nil"/>
            </w:tcBorders>
            <w:vAlign w:val="center"/>
          </w:tcPr>
          <w:p w:rsidR="00EC735D" w:rsidRDefault="00EC735D">
            <w:pPr>
              <w:jc w:val="center"/>
              <w:rPr>
                <w:rFonts w:cs="Times New Roman"/>
                <w:szCs w:val="21"/>
              </w:rPr>
            </w:pPr>
          </w:p>
        </w:tc>
        <w:tc>
          <w:tcPr>
            <w:tcW w:w="799" w:type="dxa"/>
            <w:tcBorders>
              <w:tl2br w:val="nil"/>
              <w:tr2bl w:val="nil"/>
            </w:tcBorders>
            <w:vAlign w:val="center"/>
          </w:tcPr>
          <w:p w:rsidR="00EC735D" w:rsidRDefault="00752089">
            <w:pPr>
              <w:jc w:val="center"/>
              <w:rPr>
                <w:rFonts w:cs="Times New Roman"/>
                <w:szCs w:val="21"/>
              </w:rPr>
            </w:pPr>
            <w:r>
              <w:rPr>
                <w:rFonts w:cs="Times New Roman"/>
                <w:szCs w:val="21"/>
              </w:rPr>
              <w:t>t/a</w:t>
            </w:r>
          </w:p>
        </w:tc>
        <w:tc>
          <w:tcPr>
            <w:tcW w:w="919" w:type="dxa"/>
            <w:tcBorders>
              <w:tl2br w:val="nil"/>
              <w:tr2bl w:val="nil"/>
            </w:tcBorders>
            <w:vAlign w:val="center"/>
          </w:tcPr>
          <w:p w:rsidR="00EC735D" w:rsidRDefault="00752089">
            <w:pPr>
              <w:jc w:val="center"/>
              <w:rPr>
                <w:rFonts w:cs="Times New Roman"/>
                <w:szCs w:val="21"/>
              </w:rPr>
            </w:pPr>
            <w:r>
              <w:rPr>
                <w:rFonts w:cs="Times New Roman"/>
                <w:szCs w:val="21"/>
              </w:rPr>
              <w:t>2800</w:t>
            </w:r>
          </w:p>
        </w:tc>
        <w:tc>
          <w:tcPr>
            <w:tcW w:w="753" w:type="dxa"/>
            <w:tcBorders>
              <w:tl2br w:val="nil"/>
              <w:tr2bl w:val="nil"/>
            </w:tcBorders>
            <w:vAlign w:val="center"/>
          </w:tcPr>
          <w:p w:rsidR="00EC735D" w:rsidRDefault="00752089">
            <w:pPr>
              <w:jc w:val="center"/>
              <w:rPr>
                <w:rFonts w:cs="Times New Roman"/>
                <w:szCs w:val="21"/>
              </w:rPr>
            </w:pPr>
            <w:r>
              <w:rPr>
                <w:rFonts w:cs="Times New Roman"/>
                <w:szCs w:val="21"/>
              </w:rPr>
              <w:t>颗粒</w:t>
            </w:r>
          </w:p>
        </w:tc>
        <w:tc>
          <w:tcPr>
            <w:tcW w:w="1089" w:type="dxa"/>
            <w:tcBorders>
              <w:tl2br w:val="nil"/>
              <w:tr2bl w:val="nil"/>
            </w:tcBorders>
            <w:vAlign w:val="center"/>
          </w:tcPr>
          <w:p w:rsidR="00EC735D" w:rsidRDefault="00752089">
            <w:pPr>
              <w:jc w:val="center"/>
              <w:rPr>
                <w:rFonts w:cs="Times New Roman"/>
                <w:szCs w:val="21"/>
              </w:rPr>
            </w:pPr>
            <w:r>
              <w:rPr>
                <w:rFonts w:cs="Times New Roman"/>
                <w:szCs w:val="21"/>
              </w:rPr>
              <w:t>仓库</w:t>
            </w:r>
          </w:p>
        </w:tc>
        <w:tc>
          <w:tcPr>
            <w:tcW w:w="720" w:type="dxa"/>
            <w:tcBorders>
              <w:tl2br w:val="nil"/>
              <w:tr2bl w:val="nil"/>
            </w:tcBorders>
            <w:vAlign w:val="center"/>
          </w:tcPr>
          <w:p w:rsidR="00EC735D" w:rsidRDefault="00752089">
            <w:pPr>
              <w:jc w:val="center"/>
              <w:rPr>
                <w:rFonts w:cs="Times New Roman"/>
                <w:szCs w:val="21"/>
              </w:rPr>
            </w:pPr>
            <w:r>
              <w:rPr>
                <w:rFonts w:cs="Times New Roman"/>
                <w:szCs w:val="21"/>
              </w:rPr>
              <w:t>张掖</w:t>
            </w:r>
          </w:p>
        </w:tc>
        <w:tc>
          <w:tcPr>
            <w:tcW w:w="1113" w:type="dxa"/>
            <w:tcBorders>
              <w:tl2br w:val="nil"/>
              <w:tr2bl w:val="nil"/>
            </w:tcBorders>
            <w:vAlign w:val="center"/>
          </w:tcPr>
          <w:p w:rsidR="00EC735D" w:rsidRDefault="00752089">
            <w:pPr>
              <w:jc w:val="center"/>
              <w:rPr>
                <w:rFonts w:cs="Times New Roman"/>
                <w:szCs w:val="21"/>
              </w:rPr>
            </w:pPr>
            <w:r>
              <w:rPr>
                <w:rFonts w:cs="Times New Roman"/>
                <w:szCs w:val="21"/>
              </w:rPr>
              <w:t>汽车</w:t>
            </w:r>
          </w:p>
        </w:tc>
      </w:tr>
      <w:tr w:rsidR="00EC735D">
        <w:trPr>
          <w:trHeight w:val="415"/>
          <w:jc w:val="center"/>
        </w:trPr>
        <w:tc>
          <w:tcPr>
            <w:tcW w:w="640" w:type="dxa"/>
            <w:tcBorders>
              <w:tl2br w:val="nil"/>
              <w:tr2bl w:val="nil"/>
            </w:tcBorders>
            <w:vAlign w:val="center"/>
          </w:tcPr>
          <w:p w:rsidR="00EC735D" w:rsidRDefault="00752089">
            <w:pPr>
              <w:jc w:val="center"/>
              <w:rPr>
                <w:rFonts w:cs="Times New Roman"/>
                <w:szCs w:val="21"/>
              </w:rPr>
            </w:pPr>
            <w:r>
              <w:rPr>
                <w:rFonts w:cs="Times New Roman"/>
                <w:szCs w:val="21"/>
              </w:rPr>
              <w:t>4</w:t>
            </w:r>
          </w:p>
        </w:tc>
        <w:tc>
          <w:tcPr>
            <w:tcW w:w="2547" w:type="dxa"/>
            <w:gridSpan w:val="2"/>
            <w:tcBorders>
              <w:tl2br w:val="nil"/>
              <w:tr2bl w:val="nil"/>
            </w:tcBorders>
            <w:vAlign w:val="center"/>
          </w:tcPr>
          <w:p w:rsidR="00EC735D" w:rsidRDefault="00752089">
            <w:pPr>
              <w:jc w:val="center"/>
              <w:rPr>
                <w:rFonts w:cs="Times New Roman"/>
                <w:szCs w:val="21"/>
              </w:rPr>
            </w:pPr>
            <w:r>
              <w:rPr>
                <w:rFonts w:cs="Times New Roman"/>
                <w:szCs w:val="21"/>
              </w:rPr>
              <w:t>油墨</w:t>
            </w:r>
          </w:p>
        </w:tc>
        <w:tc>
          <w:tcPr>
            <w:tcW w:w="799" w:type="dxa"/>
            <w:tcBorders>
              <w:tl2br w:val="nil"/>
              <w:tr2bl w:val="nil"/>
            </w:tcBorders>
            <w:vAlign w:val="center"/>
          </w:tcPr>
          <w:p w:rsidR="00EC735D" w:rsidRDefault="00752089">
            <w:pPr>
              <w:jc w:val="center"/>
              <w:rPr>
                <w:rFonts w:cs="Times New Roman"/>
                <w:szCs w:val="21"/>
              </w:rPr>
            </w:pPr>
            <w:r>
              <w:rPr>
                <w:rFonts w:cs="Times New Roman"/>
                <w:szCs w:val="21"/>
              </w:rPr>
              <w:t>t/a</w:t>
            </w:r>
          </w:p>
        </w:tc>
        <w:tc>
          <w:tcPr>
            <w:tcW w:w="919"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1842" w:type="dxa"/>
            <w:gridSpan w:val="2"/>
            <w:tcBorders>
              <w:tl2br w:val="nil"/>
              <w:tr2bl w:val="nil"/>
            </w:tcBorders>
            <w:vAlign w:val="center"/>
          </w:tcPr>
          <w:p w:rsidR="00EC735D" w:rsidRDefault="00752089">
            <w:pPr>
              <w:jc w:val="center"/>
              <w:rPr>
                <w:rFonts w:cs="Times New Roman"/>
                <w:szCs w:val="21"/>
              </w:rPr>
            </w:pPr>
            <w:r>
              <w:rPr>
                <w:rFonts w:cs="Times New Roman"/>
                <w:szCs w:val="21"/>
              </w:rPr>
              <w:t>用于产品标识</w:t>
            </w:r>
          </w:p>
        </w:tc>
        <w:tc>
          <w:tcPr>
            <w:tcW w:w="720" w:type="dxa"/>
            <w:tcBorders>
              <w:tl2br w:val="nil"/>
              <w:tr2bl w:val="nil"/>
            </w:tcBorders>
            <w:vAlign w:val="center"/>
          </w:tcPr>
          <w:p w:rsidR="00EC735D" w:rsidRDefault="00752089">
            <w:pPr>
              <w:jc w:val="center"/>
              <w:rPr>
                <w:rFonts w:cs="Times New Roman"/>
                <w:szCs w:val="21"/>
              </w:rPr>
            </w:pPr>
            <w:r>
              <w:rPr>
                <w:rFonts w:cs="Times New Roman"/>
                <w:szCs w:val="21"/>
              </w:rPr>
              <w:t>兰州</w:t>
            </w:r>
          </w:p>
        </w:tc>
        <w:tc>
          <w:tcPr>
            <w:tcW w:w="1113" w:type="dxa"/>
            <w:tcBorders>
              <w:tl2br w:val="nil"/>
              <w:tr2bl w:val="nil"/>
            </w:tcBorders>
            <w:vAlign w:val="center"/>
          </w:tcPr>
          <w:p w:rsidR="00EC735D" w:rsidRDefault="00752089">
            <w:pPr>
              <w:jc w:val="center"/>
              <w:rPr>
                <w:rFonts w:cs="Times New Roman"/>
                <w:szCs w:val="21"/>
              </w:rPr>
            </w:pPr>
            <w:r>
              <w:rPr>
                <w:rFonts w:cs="Times New Roman"/>
                <w:szCs w:val="21"/>
              </w:rPr>
              <w:t>汽车</w:t>
            </w:r>
          </w:p>
        </w:tc>
      </w:tr>
    </w:tbl>
    <w:p w:rsidR="00EC735D" w:rsidRDefault="00752089">
      <w:pPr>
        <w:spacing w:line="360" w:lineRule="auto"/>
        <w:ind w:firstLineChars="200" w:firstLine="480"/>
        <w:rPr>
          <w:rFonts w:hAnsi="宋体"/>
          <w:sz w:val="24"/>
        </w:rPr>
      </w:pPr>
      <w:r>
        <w:rPr>
          <w:rFonts w:hAnsi="宋体" w:hint="eastAsia"/>
          <w:sz w:val="24"/>
        </w:rPr>
        <w:t>2.1.4</w:t>
      </w:r>
      <w:r>
        <w:rPr>
          <w:rFonts w:hAnsi="宋体" w:hint="eastAsia"/>
          <w:sz w:val="24"/>
        </w:rPr>
        <w:t>主要生产设备</w:t>
      </w:r>
    </w:p>
    <w:p w:rsidR="00EC735D" w:rsidRDefault="00752089">
      <w:pPr>
        <w:spacing w:line="360" w:lineRule="auto"/>
        <w:ind w:firstLineChars="200" w:firstLine="480"/>
        <w:rPr>
          <w:rFonts w:hAnsi="宋体"/>
          <w:sz w:val="24"/>
        </w:rPr>
      </w:pPr>
      <w:r>
        <w:rPr>
          <w:rFonts w:hAnsi="宋体" w:hint="eastAsia"/>
          <w:sz w:val="24"/>
        </w:rPr>
        <w:t>现有项目主要生产设备见表</w:t>
      </w:r>
      <w:r>
        <w:rPr>
          <w:rFonts w:hAnsi="宋体" w:hint="eastAsia"/>
          <w:sz w:val="24"/>
        </w:rPr>
        <w:t>2-3</w:t>
      </w:r>
      <w:r>
        <w:rPr>
          <w:rFonts w:hAnsi="宋体" w:hint="eastAsia"/>
          <w:sz w:val="24"/>
        </w:rPr>
        <w:t>。</w:t>
      </w:r>
    </w:p>
    <w:p w:rsidR="00EC735D" w:rsidRDefault="00752089">
      <w:pPr>
        <w:spacing w:line="360" w:lineRule="auto"/>
        <w:jc w:val="center"/>
        <w:rPr>
          <w:rFonts w:eastAsia="宋体" w:cs="Times New Roman"/>
          <w:b/>
          <w:bCs/>
          <w:sz w:val="24"/>
        </w:rPr>
      </w:pPr>
      <w:r>
        <w:rPr>
          <w:rFonts w:eastAsia="宋体" w:cs="Times New Roman"/>
          <w:b/>
          <w:bCs/>
          <w:sz w:val="24"/>
        </w:rPr>
        <w:t>表</w:t>
      </w:r>
      <w:r>
        <w:rPr>
          <w:rFonts w:eastAsia="宋体" w:cs="Times New Roman" w:hint="eastAsia"/>
          <w:b/>
          <w:bCs/>
          <w:sz w:val="24"/>
        </w:rPr>
        <w:t>2-3</w:t>
      </w:r>
      <w:r>
        <w:rPr>
          <w:rFonts w:eastAsia="宋体" w:cs="Times New Roman"/>
          <w:b/>
          <w:bCs/>
          <w:sz w:val="24"/>
        </w:rPr>
        <w:t xml:space="preserve">          </w:t>
      </w:r>
      <w:r>
        <w:rPr>
          <w:rFonts w:eastAsia="宋体" w:cs="Times New Roman"/>
          <w:b/>
          <w:bCs/>
          <w:sz w:val="24"/>
        </w:rPr>
        <w:t>现有工程</w:t>
      </w:r>
      <w:r>
        <w:rPr>
          <w:rFonts w:eastAsia="宋体" w:cs="Times New Roman"/>
          <w:b/>
          <w:bCs/>
          <w:sz w:val="24"/>
        </w:rPr>
        <w:t>主要设备一览表</w:t>
      </w:r>
    </w:p>
    <w:tbl>
      <w:tblPr>
        <w:tblStyle w:val="af1"/>
        <w:tblW w:w="8660" w:type="dxa"/>
        <w:jc w:val="center"/>
        <w:tblBorders>
          <w:top w:val="double" w:sz="4" w:space="0" w:color="auto"/>
          <w:left w:val="none" w:sz="0" w:space="0" w:color="auto"/>
          <w:bottom w:val="double" w:sz="4" w:space="0" w:color="auto"/>
          <w:right w:val="none" w:sz="0" w:space="0" w:color="auto"/>
        </w:tblBorders>
        <w:tblLayout w:type="fixed"/>
        <w:tblLook w:val="04A0"/>
      </w:tblPr>
      <w:tblGrid>
        <w:gridCol w:w="1057"/>
        <w:gridCol w:w="2115"/>
        <w:gridCol w:w="2565"/>
        <w:gridCol w:w="1455"/>
        <w:gridCol w:w="1468"/>
      </w:tblGrid>
      <w:tr w:rsidR="00EC735D">
        <w:trPr>
          <w:trHeight w:val="419"/>
          <w:jc w:val="center"/>
        </w:trPr>
        <w:tc>
          <w:tcPr>
            <w:tcW w:w="1057" w:type="dxa"/>
            <w:tcBorders>
              <w:tl2br w:val="nil"/>
              <w:tr2bl w:val="nil"/>
            </w:tcBorders>
            <w:vAlign w:val="center"/>
          </w:tcPr>
          <w:p w:rsidR="00EC735D" w:rsidRDefault="00752089">
            <w:pPr>
              <w:jc w:val="center"/>
              <w:rPr>
                <w:rFonts w:cs="Times New Roman"/>
                <w:szCs w:val="21"/>
              </w:rPr>
            </w:pPr>
            <w:r>
              <w:rPr>
                <w:rFonts w:cs="Times New Roman"/>
                <w:szCs w:val="21"/>
              </w:rPr>
              <w:t>序号</w:t>
            </w:r>
          </w:p>
        </w:tc>
        <w:tc>
          <w:tcPr>
            <w:tcW w:w="2115" w:type="dxa"/>
            <w:tcBorders>
              <w:tl2br w:val="nil"/>
              <w:tr2bl w:val="nil"/>
            </w:tcBorders>
            <w:vAlign w:val="center"/>
          </w:tcPr>
          <w:p w:rsidR="00EC735D" w:rsidRDefault="00752089">
            <w:pPr>
              <w:jc w:val="center"/>
              <w:rPr>
                <w:rFonts w:cs="Times New Roman"/>
                <w:szCs w:val="21"/>
              </w:rPr>
            </w:pPr>
            <w:r>
              <w:rPr>
                <w:rFonts w:cs="Times New Roman"/>
                <w:szCs w:val="21"/>
              </w:rPr>
              <w:t>设备清单</w:t>
            </w:r>
          </w:p>
        </w:tc>
        <w:tc>
          <w:tcPr>
            <w:tcW w:w="2565" w:type="dxa"/>
            <w:tcBorders>
              <w:tl2br w:val="nil"/>
              <w:tr2bl w:val="nil"/>
            </w:tcBorders>
            <w:vAlign w:val="center"/>
          </w:tcPr>
          <w:p w:rsidR="00EC735D" w:rsidRDefault="00752089">
            <w:pPr>
              <w:jc w:val="center"/>
              <w:rPr>
                <w:rFonts w:cs="Times New Roman"/>
                <w:szCs w:val="21"/>
              </w:rPr>
            </w:pPr>
            <w:r>
              <w:rPr>
                <w:rFonts w:cs="Times New Roman"/>
                <w:szCs w:val="21"/>
              </w:rPr>
              <w:t>型号规格</w:t>
            </w:r>
          </w:p>
        </w:tc>
        <w:tc>
          <w:tcPr>
            <w:tcW w:w="1455" w:type="dxa"/>
            <w:tcBorders>
              <w:tl2br w:val="nil"/>
              <w:tr2bl w:val="nil"/>
            </w:tcBorders>
            <w:vAlign w:val="center"/>
          </w:tcPr>
          <w:p w:rsidR="00EC735D" w:rsidRDefault="00752089">
            <w:pPr>
              <w:jc w:val="center"/>
              <w:rPr>
                <w:rFonts w:cs="Times New Roman"/>
                <w:szCs w:val="21"/>
              </w:rPr>
            </w:pPr>
            <w:r>
              <w:rPr>
                <w:rFonts w:cs="Times New Roman"/>
                <w:szCs w:val="21"/>
              </w:rPr>
              <w:t>单位</w:t>
            </w:r>
          </w:p>
        </w:tc>
        <w:tc>
          <w:tcPr>
            <w:tcW w:w="1468" w:type="dxa"/>
            <w:tcBorders>
              <w:tl2br w:val="nil"/>
              <w:tr2bl w:val="nil"/>
            </w:tcBorders>
            <w:vAlign w:val="center"/>
          </w:tcPr>
          <w:p w:rsidR="00EC735D" w:rsidRDefault="00752089">
            <w:pPr>
              <w:jc w:val="center"/>
              <w:rPr>
                <w:rFonts w:cs="Times New Roman"/>
                <w:szCs w:val="21"/>
              </w:rPr>
            </w:pPr>
            <w:r>
              <w:rPr>
                <w:rFonts w:cs="Times New Roman"/>
                <w:szCs w:val="21"/>
              </w:rPr>
              <w:t>数量</w:t>
            </w:r>
          </w:p>
        </w:tc>
      </w:tr>
      <w:tr w:rsidR="00EC735D">
        <w:trPr>
          <w:trHeight w:val="668"/>
          <w:jc w:val="center"/>
        </w:trPr>
        <w:tc>
          <w:tcPr>
            <w:tcW w:w="1057"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2115" w:type="dxa"/>
            <w:tcBorders>
              <w:tl2br w:val="nil"/>
              <w:tr2bl w:val="nil"/>
            </w:tcBorders>
            <w:vAlign w:val="center"/>
          </w:tcPr>
          <w:p w:rsidR="00EC735D" w:rsidRDefault="00752089">
            <w:pPr>
              <w:jc w:val="center"/>
              <w:rPr>
                <w:rFonts w:cs="Times New Roman"/>
                <w:szCs w:val="21"/>
              </w:rPr>
            </w:pPr>
            <w:r>
              <w:rPr>
                <w:rFonts w:cs="Times New Roman"/>
                <w:szCs w:val="21"/>
              </w:rPr>
              <w:t>挤出机</w:t>
            </w:r>
          </w:p>
        </w:tc>
        <w:tc>
          <w:tcPr>
            <w:tcW w:w="2565" w:type="dxa"/>
            <w:tcBorders>
              <w:tl2br w:val="nil"/>
              <w:tr2bl w:val="nil"/>
            </w:tcBorders>
            <w:vAlign w:val="center"/>
          </w:tcPr>
          <w:p w:rsidR="00EC735D" w:rsidRDefault="00752089">
            <w:pPr>
              <w:jc w:val="center"/>
              <w:rPr>
                <w:rFonts w:cs="Times New Roman"/>
                <w:szCs w:val="21"/>
              </w:rPr>
            </w:pPr>
            <w:r>
              <w:rPr>
                <w:rFonts w:cs="Times New Roman"/>
                <w:szCs w:val="21"/>
              </w:rPr>
              <w:t>SJ65/132</w:t>
            </w:r>
          </w:p>
          <w:p w:rsidR="00EC735D" w:rsidRDefault="00752089">
            <w:pPr>
              <w:jc w:val="center"/>
              <w:rPr>
                <w:rFonts w:cs="Times New Roman"/>
                <w:szCs w:val="21"/>
              </w:rPr>
            </w:pPr>
            <w:r>
              <w:rPr>
                <w:rFonts w:cs="Times New Roman"/>
                <w:szCs w:val="21"/>
              </w:rPr>
              <w:t>SJ80/156</w:t>
            </w:r>
          </w:p>
        </w:tc>
        <w:tc>
          <w:tcPr>
            <w:tcW w:w="1455" w:type="dxa"/>
            <w:tcBorders>
              <w:tl2br w:val="nil"/>
              <w:tr2bl w:val="nil"/>
            </w:tcBorders>
            <w:vAlign w:val="center"/>
          </w:tcPr>
          <w:p w:rsidR="00EC735D" w:rsidRDefault="00752089">
            <w:pPr>
              <w:jc w:val="center"/>
              <w:rPr>
                <w:rFonts w:cs="Times New Roman"/>
                <w:szCs w:val="21"/>
              </w:rPr>
            </w:pPr>
            <w:r>
              <w:rPr>
                <w:rFonts w:cs="Times New Roman"/>
                <w:szCs w:val="21"/>
              </w:rPr>
              <w:t>台</w:t>
            </w:r>
          </w:p>
        </w:tc>
        <w:tc>
          <w:tcPr>
            <w:tcW w:w="1468" w:type="dxa"/>
            <w:tcBorders>
              <w:tl2br w:val="nil"/>
              <w:tr2bl w:val="nil"/>
            </w:tcBorders>
            <w:vAlign w:val="center"/>
          </w:tcPr>
          <w:p w:rsidR="00EC735D" w:rsidRDefault="00752089">
            <w:pPr>
              <w:jc w:val="center"/>
              <w:rPr>
                <w:rFonts w:cs="Times New Roman"/>
                <w:szCs w:val="21"/>
              </w:rPr>
            </w:pPr>
            <w:r>
              <w:rPr>
                <w:rFonts w:cs="Times New Roman"/>
                <w:szCs w:val="21"/>
              </w:rPr>
              <w:t>20</w:t>
            </w:r>
          </w:p>
        </w:tc>
      </w:tr>
      <w:tr w:rsidR="00EC735D">
        <w:trPr>
          <w:trHeight w:val="997"/>
          <w:jc w:val="center"/>
        </w:trPr>
        <w:tc>
          <w:tcPr>
            <w:tcW w:w="1057" w:type="dxa"/>
            <w:tcBorders>
              <w:tl2br w:val="nil"/>
              <w:tr2bl w:val="nil"/>
            </w:tcBorders>
            <w:vAlign w:val="center"/>
          </w:tcPr>
          <w:p w:rsidR="00EC735D" w:rsidRDefault="00752089">
            <w:pPr>
              <w:jc w:val="center"/>
              <w:rPr>
                <w:rFonts w:cs="Times New Roman"/>
                <w:szCs w:val="21"/>
              </w:rPr>
            </w:pPr>
            <w:r>
              <w:rPr>
                <w:rFonts w:cs="Times New Roman"/>
                <w:szCs w:val="21"/>
              </w:rPr>
              <w:t>2</w:t>
            </w:r>
          </w:p>
        </w:tc>
        <w:tc>
          <w:tcPr>
            <w:tcW w:w="2115" w:type="dxa"/>
            <w:tcBorders>
              <w:tl2br w:val="nil"/>
              <w:tr2bl w:val="nil"/>
            </w:tcBorders>
            <w:vAlign w:val="center"/>
          </w:tcPr>
          <w:p w:rsidR="00EC735D" w:rsidRDefault="00752089">
            <w:pPr>
              <w:jc w:val="center"/>
              <w:rPr>
                <w:rFonts w:cs="Times New Roman"/>
                <w:szCs w:val="21"/>
              </w:rPr>
            </w:pPr>
            <w:r>
              <w:rPr>
                <w:rFonts w:cs="Times New Roman"/>
                <w:szCs w:val="21"/>
              </w:rPr>
              <w:t>吹膜机</w:t>
            </w:r>
          </w:p>
        </w:tc>
        <w:tc>
          <w:tcPr>
            <w:tcW w:w="2565" w:type="dxa"/>
            <w:tcBorders>
              <w:tl2br w:val="nil"/>
              <w:tr2bl w:val="nil"/>
            </w:tcBorders>
            <w:vAlign w:val="center"/>
          </w:tcPr>
          <w:p w:rsidR="00EC735D" w:rsidRDefault="00752089">
            <w:pPr>
              <w:jc w:val="center"/>
              <w:rPr>
                <w:rFonts w:cs="Times New Roman"/>
                <w:szCs w:val="21"/>
              </w:rPr>
            </w:pPr>
            <w:r>
              <w:rPr>
                <w:rFonts w:cs="Times New Roman"/>
                <w:szCs w:val="21"/>
              </w:rPr>
              <w:t>PC65</w:t>
            </w:r>
          </w:p>
          <w:p w:rsidR="00EC735D" w:rsidRDefault="00752089">
            <w:pPr>
              <w:jc w:val="center"/>
              <w:rPr>
                <w:rFonts w:cs="Times New Roman"/>
                <w:szCs w:val="21"/>
              </w:rPr>
            </w:pPr>
            <w:r>
              <w:rPr>
                <w:rFonts w:cs="Times New Roman"/>
                <w:szCs w:val="21"/>
              </w:rPr>
              <w:t>PC90</w:t>
            </w:r>
          </w:p>
          <w:p w:rsidR="00EC735D" w:rsidRDefault="00752089">
            <w:pPr>
              <w:jc w:val="center"/>
              <w:rPr>
                <w:rFonts w:cs="Times New Roman"/>
                <w:szCs w:val="21"/>
              </w:rPr>
            </w:pPr>
            <w:r>
              <w:rPr>
                <w:rFonts w:cs="Times New Roman"/>
                <w:szCs w:val="21"/>
              </w:rPr>
              <w:t>PC3500</w:t>
            </w:r>
          </w:p>
        </w:tc>
        <w:tc>
          <w:tcPr>
            <w:tcW w:w="1455" w:type="dxa"/>
            <w:tcBorders>
              <w:tl2br w:val="nil"/>
              <w:tr2bl w:val="nil"/>
            </w:tcBorders>
            <w:vAlign w:val="center"/>
          </w:tcPr>
          <w:p w:rsidR="00EC735D" w:rsidRDefault="00752089">
            <w:pPr>
              <w:jc w:val="center"/>
              <w:rPr>
                <w:rFonts w:cs="Times New Roman"/>
                <w:szCs w:val="21"/>
              </w:rPr>
            </w:pPr>
            <w:r>
              <w:rPr>
                <w:rFonts w:cs="Times New Roman"/>
                <w:szCs w:val="21"/>
              </w:rPr>
              <w:t>台</w:t>
            </w:r>
          </w:p>
        </w:tc>
        <w:tc>
          <w:tcPr>
            <w:tcW w:w="1468" w:type="dxa"/>
            <w:tcBorders>
              <w:tl2br w:val="nil"/>
              <w:tr2bl w:val="nil"/>
            </w:tcBorders>
            <w:vAlign w:val="center"/>
          </w:tcPr>
          <w:p w:rsidR="00EC735D" w:rsidRDefault="00752089">
            <w:pPr>
              <w:jc w:val="center"/>
              <w:rPr>
                <w:rFonts w:cs="Times New Roman"/>
                <w:szCs w:val="21"/>
              </w:rPr>
            </w:pPr>
            <w:r>
              <w:rPr>
                <w:rFonts w:cs="Times New Roman"/>
                <w:szCs w:val="21"/>
              </w:rPr>
              <w:t>20</w:t>
            </w:r>
          </w:p>
        </w:tc>
      </w:tr>
      <w:tr w:rsidR="00EC735D">
        <w:trPr>
          <w:trHeight w:val="339"/>
          <w:jc w:val="center"/>
        </w:trPr>
        <w:tc>
          <w:tcPr>
            <w:tcW w:w="1057" w:type="dxa"/>
            <w:tcBorders>
              <w:tl2br w:val="nil"/>
              <w:tr2bl w:val="nil"/>
            </w:tcBorders>
            <w:vAlign w:val="center"/>
          </w:tcPr>
          <w:p w:rsidR="00EC735D" w:rsidRDefault="00752089">
            <w:pPr>
              <w:jc w:val="center"/>
              <w:rPr>
                <w:rFonts w:cs="Times New Roman"/>
                <w:szCs w:val="21"/>
              </w:rPr>
            </w:pPr>
            <w:r>
              <w:rPr>
                <w:rFonts w:cs="Times New Roman"/>
                <w:szCs w:val="21"/>
              </w:rPr>
              <w:t>3</w:t>
            </w:r>
          </w:p>
        </w:tc>
        <w:tc>
          <w:tcPr>
            <w:tcW w:w="2115" w:type="dxa"/>
            <w:tcBorders>
              <w:tl2br w:val="nil"/>
              <w:tr2bl w:val="nil"/>
            </w:tcBorders>
            <w:vAlign w:val="center"/>
          </w:tcPr>
          <w:p w:rsidR="00EC735D" w:rsidRDefault="00752089">
            <w:pPr>
              <w:jc w:val="center"/>
              <w:rPr>
                <w:rFonts w:cs="Times New Roman"/>
                <w:szCs w:val="21"/>
              </w:rPr>
            </w:pPr>
            <w:r>
              <w:rPr>
                <w:rFonts w:cs="Times New Roman"/>
                <w:szCs w:val="21"/>
              </w:rPr>
              <w:t>空压机</w:t>
            </w:r>
          </w:p>
        </w:tc>
        <w:tc>
          <w:tcPr>
            <w:tcW w:w="2565" w:type="dxa"/>
            <w:tcBorders>
              <w:tl2br w:val="nil"/>
              <w:tr2bl w:val="nil"/>
            </w:tcBorders>
            <w:vAlign w:val="center"/>
          </w:tcPr>
          <w:p w:rsidR="00EC735D" w:rsidRDefault="00752089">
            <w:pPr>
              <w:jc w:val="center"/>
              <w:rPr>
                <w:rFonts w:cs="Times New Roman"/>
                <w:szCs w:val="21"/>
              </w:rPr>
            </w:pPr>
            <w:r>
              <w:rPr>
                <w:rFonts w:cs="Times New Roman"/>
                <w:szCs w:val="21"/>
              </w:rPr>
              <w:t>W1.0/7</w:t>
            </w:r>
            <w:r>
              <w:rPr>
                <w:rFonts w:cs="Times New Roman"/>
                <w:szCs w:val="21"/>
              </w:rPr>
              <w:t>（</w:t>
            </w:r>
            <w:r>
              <w:rPr>
                <w:rFonts w:cs="Times New Roman"/>
                <w:szCs w:val="21"/>
              </w:rPr>
              <w:t>FG100</w:t>
            </w:r>
            <w:r>
              <w:rPr>
                <w:rFonts w:cs="Times New Roman"/>
                <w:szCs w:val="21"/>
              </w:rPr>
              <w:t>）</w:t>
            </w:r>
          </w:p>
        </w:tc>
        <w:tc>
          <w:tcPr>
            <w:tcW w:w="1455" w:type="dxa"/>
            <w:tcBorders>
              <w:tl2br w:val="nil"/>
              <w:tr2bl w:val="nil"/>
            </w:tcBorders>
            <w:vAlign w:val="center"/>
          </w:tcPr>
          <w:p w:rsidR="00EC735D" w:rsidRDefault="00752089">
            <w:pPr>
              <w:jc w:val="center"/>
              <w:rPr>
                <w:rFonts w:cs="Times New Roman"/>
                <w:szCs w:val="21"/>
              </w:rPr>
            </w:pPr>
            <w:r>
              <w:rPr>
                <w:rFonts w:cs="Times New Roman"/>
                <w:szCs w:val="21"/>
              </w:rPr>
              <w:t>台</w:t>
            </w:r>
          </w:p>
        </w:tc>
        <w:tc>
          <w:tcPr>
            <w:tcW w:w="1468" w:type="dxa"/>
            <w:tcBorders>
              <w:tl2br w:val="nil"/>
              <w:tr2bl w:val="nil"/>
            </w:tcBorders>
            <w:vAlign w:val="center"/>
          </w:tcPr>
          <w:p w:rsidR="00EC735D" w:rsidRDefault="00752089">
            <w:pPr>
              <w:jc w:val="center"/>
              <w:rPr>
                <w:rFonts w:cs="Times New Roman"/>
                <w:szCs w:val="21"/>
              </w:rPr>
            </w:pPr>
            <w:r>
              <w:rPr>
                <w:rFonts w:cs="Times New Roman"/>
                <w:szCs w:val="21"/>
              </w:rPr>
              <w:t>3</w:t>
            </w:r>
          </w:p>
        </w:tc>
      </w:tr>
      <w:tr w:rsidR="00EC735D">
        <w:trPr>
          <w:trHeight w:val="339"/>
          <w:jc w:val="center"/>
        </w:trPr>
        <w:tc>
          <w:tcPr>
            <w:tcW w:w="1057" w:type="dxa"/>
            <w:tcBorders>
              <w:tl2br w:val="nil"/>
              <w:tr2bl w:val="nil"/>
            </w:tcBorders>
            <w:vAlign w:val="center"/>
          </w:tcPr>
          <w:p w:rsidR="00EC735D" w:rsidRDefault="00752089">
            <w:pPr>
              <w:jc w:val="center"/>
              <w:rPr>
                <w:rFonts w:cs="Times New Roman"/>
                <w:szCs w:val="21"/>
              </w:rPr>
            </w:pPr>
            <w:r>
              <w:rPr>
                <w:rFonts w:cs="Times New Roman"/>
                <w:szCs w:val="21"/>
              </w:rPr>
              <w:t>4</w:t>
            </w:r>
          </w:p>
        </w:tc>
        <w:tc>
          <w:tcPr>
            <w:tcW w:w="2115" w:type="dxa"/>
            <w:tcBorders>
              <w:tl2br w:val="nil"/>
              <w:tr2bl w:val="nil"/>
            </w:tcBorders>
            <w:vAlign w:val="center"/>
          </w:tcPr>
          <w:p w:rsidR="00EC735D" w:rsidRDefault="00752089">
            <w:pPr>
              <w:jc w:val="center"/>
              <w:rPr>
                <w:rFonts w:cs="Times New Roman"/>
                <w:szCs w:val="21"/>
              </w:rPr>
            </w:pPr>
            <w:r>
              <w:rPr>
                <w:rFonts w:cs="Times New Roman"/>
                <w:szCs w:val="21"/>
              </w:rPr>
              <w:t>牵引机</w:t>
            </w:r>
          </w:p>
        </w:tc>
        <w:tc>
          <w:tcPr>
            <w:tcW w:w="2565" w:type="dxa"/>
            <w:tcBorders>
              <w:tl2br w:val="nil"/>
              <w:tr2bl w:val="nil"/>
            </w:tcBorders>
            <w:vAlign w:val="center"/>
          </w:tcPr>
          <w:p w:rsidR="00EC735D" w:rsidRDefault="00752089">
            <w:pPr>
              <w:jc w:val="center"/>
              <w:rPr>
                <w:rFonts w:cs="Times New Roman"/>
                <w:szCs w:val="21"/>
              </w:rPr>
            </w:pPr>
            <w:r>
              <w:rPr>
                <w:rFonts w:cs="Times New Roman"/>
                <w:szCs w:val="21"/>
              </w:rPr>
              <w:t>QY160</w:t>
            </w:r>
            <w:r>
              <w:rPr>
                <w:rFonts w:cs="Times New Roman"/>
                <w:szCs w:val="21"/>
              </w:rPr>
              <w:t>、</w:t>
            </w:r>
            <w:r>
              <w:rPr>
                <w:rFonts w:cs="Times New Roman"/>
                <w:szCs w:val="21"/>
              </w:rPr>
              <w:t>QY400</w:t>
            </w:r>
          </w:p>
        </w:tc>
        <w:tc>
          <w:tcPr>
            <w:tcW w:w="1455" w:type="dxa"/>
            <w:tcBorders>
              <w:tl2br w:val="nil"/>
              <w:tr2bl w:val="nil"/>
            </w:tcBorders>
            <w:vAlign w:val="center"/>
          </w:tcPr>
          <w:p w:rsidR="00EC735D" w:rsidRDefault="00752089">
            <w:pPr>
              <w:jc w:val="center"/>
              <w:rPr>
                <w:rFonts w:cs="Times New Roman"/>
                <w:szCs w:val="21"/>
              </w:rPr>
            </w:pPr>
            <w:r>
              <w:rPr>
                <w:rFonts w:cs="Times New Roman"/>
                <w:szCs w:val="21"/>
              </w:rPr>
              <w:t>台</w:t>
            </w:r>
          </w:p>
        </w:tc>
        <w:tc>
          <w:tcPr>
            <w:tcW w:w="1468" w:type="dxa"/>
            <w:tcBorders>
              <w:tl2br w:val="nil"/>
              <w:tr2bl w:val="nil"/>
            </w:tcBorders>
            <w:vAlign w:val="center"/>
          </w:tcPr>
          <w:p w:rsidR="00EC735D" w:rsidRDefault="00752089">
            <w:pPr>
              <w:jc w:val="center"/>
              <w:rPr>
                <w:rFonts w:cs="Times New Roman"/>
                <w:szCs w:val="21"/>
              </w:rPr>
            </w:pPr>
            <w:r>
              <w:rPr>
                <w:rFonts w:cs="Times New Roman"/>
                <w:szCs w:val="21"/>
              </w:rPr>
              <w:t>20</w:t>
            </w:r>
          </w:p>
        </w:tc>
      </w:tr>
      <w:tr w:rsidR="00EC735D">
        <w:trPr>
          <w:trHeight w:val="339"/>
          <w:jc w:val="center"/>
        </w:trPr>
        <w:tc>
          <w:tcPr>
            <w:tcW w:w="1057" w:type="dxa"/>
            <w:tcBorders>
              <w:tl2br w:val="nil"/>
              <w:tr2bl w:val="nil"/>
            </w:tcBorders>
            <w:vAlign w:val="center"/>
          </w:tcPr>
          <w:p w:rsidR="00EC735D" w:rsidRDefault="00752089">
            <w:pPr>
              <w:jc w:val="center"/>
              <w:rPr>
                <w:rFonts w:cs="Times New Roman"/>
                <w:szCs w:val="21"/>
              </w:rPr>
            </w:pPr>
            <w:r>
              <w:rPr>
                <w:rFonts w:cs="Times New Roman"/>
                <w:szCs w:val="21"/>
              </w:rPr>
              <w:t>5</w:t>
            </w:r>
          </w:p>
        </w:tc>
        <w:tc>
          <w:tcPr>
            <w:tcW w:w="2115" w:type="dxa"/>
            <w:tcBorders>
              <w:tl2br w:val="nil"/>
              <w:tr2bl w:val="nil"/>
            </w:tcBorders>
            <w:vAlign w:val="center"/>
          </w:tcPr>
          <w:p w:rsidR="00EC735D" w:rsidRDefault="00752089">
            <w:pPr>
              <w:jc w:val="center"/>
              <w:rPr>
                <w:rFonts w:cs="Times New Roman"/>
                <w:szCs w:val="21"/>
              </w:rPr>
            </w:pPr>
            <w:r>
              <w:rPr>
                <w:rFonts w:cs="Times New Roman"/>
                <w:szCs w:val="21"/>
              </w:rPr>
              <w:t>切割机</w:t>
            </w:r>
          </w:p>
        </w:tc>
        <w:tc>
          <w:tcPr>
            <w:tcW w:w="2565" w:type="dxa"/>
            <w:tcBorders>
              <w:tl2br w:val="nil"/>
              <w:tr2bl w:val="nil"/>
            </w:tcBorders>
            <w:vAlign w:val="center"/>
          </w:tcPr>
          <w:p w:rsidR="00EC735D" w:rsidRDefault="00752089">
            <w:pPr>
              <w:jc w:val="center"/>
              <w:rPr>
                <w:rFonts w:cs="Times New Roman"/>
                <w:szCs w:val="21"/>
              </w:rPr>
            </w:pPr>
            <w:r>
              <w:rPr>
                <w:rFonts w:cs="Times New Roman"/>
                <w:szCs w:val="21"/>
              </w:rPr>
              <w:t>QG160</w:t>
            </w:r>
            <w:r>
              <w:rPr>
                <w:rFonts w:cs="Times New Roman"/>
                <w:szCs w:val="21"/>
              </w:rPr>
              <w:t>、</w:t>
            </w:r>
            <w:r>
              <w:rPr>
                <w:rFonts w:cs="Times New Roman"/>
                <w:szCs w:val="21"/>
              </w:rPr>
              <w:t>QG400</w:t>
            </w:r>
          </w:p>
        </w:tc>
        <w:tc>
          <w:tcPr>
            <w:tcW w:w="1455" w:type="dxa"/>
            <w:tcBorders>
              <w:tl2br w:val="nil"/>
              <w:tr2bl w:val="nil"/>
            </w:tcBorders>
            <w:vAlign w:val="center"/>
          </w:tcPr>
          <w:p w:rsidR="00EC735D" w:rsidRDefault="00752089">
            <w:pPr>
              <w:jc w:val="center"/>
              <w:rPr>
                <w:rFonts w:cs="Times New Roman"/>
                <w:szCs w:val="21"/>
              </w:rPr>
            </w:pPr>
            <w:r>
              <w:rPr>
                <w:rFonts w:cs="Times New Roman"/>
                <w:szCs w:val="21"/>
              </w:rPr>
              <w:t>台</w:t>
            </w:r>
          </w:p>
        </w:tc>
        <w:tc>
          <w:tcPr>
            <w:tcW w:w="1468" w:type="dxa"/>
            <w:tcBorders>
              <w:tl2br w:val="nil"/>
              <w:tr2bl w:val="nil"/>
            </w:tcBorders>
            <w:vAlign w:val="center"/>
          </w:tcPr>
          <w:p w:rsidR="00EC735D" w:rsidRDefault="00752089">
            <w:pPr>
              <w:jc w:val="center"/>
              <w:rPr>
                <w:rFonts w:cs="Times New Roman"/>
                <w:szCs w:val="21"/>
              </w:rPr>
            </w:pPr>
            <w:r>
              <w:rPr>
                <w:rFonts w:cs="Times New Roman"/>
                <w:szCs w:val="21"/>
              </w:rPr>
              <w:t>20</w:t>
            </w:r>
          </w:p>
        </w:tc>
      </w:tr>
      <w:tr w:rsidR="00EC735D">
        <w:trPr>
          <w:trHeight w:val="339"/>
          <w:jc w:val="center"/>
        </w:trPr>
        <w:tc>
          <w:tcPr>
            <w:tcW w:w="1057" w:type="dxa"/>
            <w:tcBorders>
              <w:tl2br w:val="nil"/>
              <w:tr2bl w:val="nil"/>
            </w:tcBorders>
            <w:vAlign w:val="center"/>
          </w:tcPr>
          <w:p w:rsidR="00EC735D" w:rsidRDefault="00752089">
            <w:pPr>
              <w:jc w:val="center"/>
              <w:rPr>
                <w:rFonts w:cs="Times New Roman"/>
                <w:szCs w:val="21"/>
              </w:rPr>
            </w:pPr>
            <w:r>
              <w:rPr>
                <w:rFonts w:cs="Times New Roman"/>
                <w:szCs w:val="21"/>
              </w:rPr>
              <w:t>6</w:t>
            </w:r>
          </w:p>
        </w:tc>
        <w:tc>
          <w:tcPr>
            <w:tcW w:w="2115" w:type="dxa"/>
            <w:tcBorders>
              <w:tl2br w:val="nil"/>
              <w:tr2bl w:val="nil"/>
            </w:tcBorders>
            <w:vAlign w:val="center"/>
          </w:tcPr>
          <w:p w:rsidR="00EC735D" w:rsidRDefault="00752089">
            <w:pPr>
              <w:jc w:val="center"/>
              <w:rPr>
                <w:rFonts w:cs="Times New Roman"/>
                <w:szCs w:val="21"/>
              </w:rPr>
            </w:pPr>
            <w:r>
              <w:rPr>
                <w:rFonts w:cs="Times New Roman"/>
                <w:szCs w:val="21"/>
              </w:rPr>
              <w:t>收卷机</w:t>
            </w:r>
          </w:p>
        </w:tc>
        <w:tc>
          <w:tcPr>
            <w:tcW w:w="2565" w:type="dxa"/>
            <w:tcBorders>
              <w:tl2br w:val="nil"/>
              <w:tr2bl w:val="nil"/>
            </w:tcBorders>
            <w:vAlign w:val="center"/>
          </w:tcPr>
          <w:p w:rsidR="00EC735D" w:rsidRDefault="00752089">
            <w:pPr>
              <w:jc w:val="center"/>
              <w:rPr>
                <w:rFonts w:cs="Times New Roman"/>
                <w:szCs w:val="21"/>
              </w:rPr>
            </w:pPr>
            <w:r>
              <w:rPr>
                <w:rFonts w:cs="Times New Roman"/>
                <w:szCs w:val="21"/>
              </w:rPr>
              <w:t>SPS</w:t>
            </w:r>
            <w:r>
              <w:rPr>
                <w:rFonts w:cs="Times New Roman"/>
                <w:szCs w:val="21"/>
              </w:rPr>
              <w:t>、</w:t>
            </w:r>
            <w:r>
              <w:rPr>
                <w:rFonts w:cs="Times New Roman"/>
                <w:szCs w:val="21"/>
              </w:rPr>
              <w:t>YF-FJ</w:t>
            </w:r>
          </w:p>
        </w:tc>
        <w:tc>
          <w:tcPr>
            <w:tcW w:w="1455" w:type="dxa"/>
            <w:tcBorders>
              <w:tl2br w:val="nil"/>
              <w:tr2bl w:val="nil"/>
            </w:tcBorders>
            <w:vAlign w:val="center"/>
          </w:tcPr>
          <w:p w:rsidR="00EC735D" w:rsidRDefault="00752089">
            <w:pPr>
              <w:jc w:val="center"/>
              <w:rPr>
                <w:rFonts w:cs="Times New Roman"/>
                <w:szCs w:val="21"/>
              </w:rPr>
            </w:pPr>
            <w:r>
              <w:rPr>
                <w:rFonts w:cs="Times New Roman"/>
                <w:szCs w:val="21"/>
              </w:rPr>
              <w:t>台</w:t>
            </w:r>
          </w:p>
        </w:tc>
        <w:tc>
          <w:tcPr>
            <w:tcW w:w="1468" w:type="dxa"/>
            <w:tcBorders>
              <w:tl2br w:val="nil"/>
              <w:tr2bl w:val="nil"/>
            </w:tcBorders>
            <w:vAlign w:val="center"/>
          </w:tcPr>
          <w:p w:rsidR="00EC735D" w:rsidRDefault="00752089">
            <w:pPr>
              <w:jc w:val="center"/>
              <w:rPr>
                <w:rFonts w:cs="Times New Roman"/>
                <w:szCs w:val="21"/>
              </w:rPr>
            </w:pPr>
            <w:r>
              <w:rPr>
                <w:rFonts w:cs="Times New Roman"/>
                <w:szCs w:val="21"/>
              </w:rPr>
              <w:t>20</w:t>
            </w:r>
          </w:p>
        </w:tc>
      </w:tr>
      <w:tr w:rsidR="00EC735D">
        <w:trPr>
          <w:trHeight w:val="339"/>
          <w:jc w:val="center"/>
        </w:trPr>
        <w:tc>
          <w:tcPr>
            <w:tcW w:w="1057" w:type="dxa"/>
            <w:tcBorders>
              <w:tl2br w:val="nil"/>
              <w:tr2bl w:val="nil"/>
            </w:tcBorders>
            <w:vAlign w:val="center"/>
          </w:tcPr>
          <w:p w:rsidR="00EC735D" w:rsidRDefault="00752089">
            <w:pPr>
              <w:jc w:val="center"/>
              <w:rPr>
                <w:rFonts w:cs="Times New Roman"/>
                <w:szCs w:val="21"/>
              </w:rPr>
            </w:pPr>
            <w:r>
              <w:rPr>
                <w:rFonts w:cs="Times New Roman"/>
                <w:szCs w:val="21"/>
              </w:rPr>
              <w:t>7</w:t>
            </w:r>
          </w:p>
        </w:tc>
        <w:tc>
          <w:tcPr>
            <w:tcW w:w="2115" w:type="dxa"/>
            <w:tcBorders>
              <w:tl2br w:val="nil"/>
              <w:tr2bl w:val="nil"/>
            </w:tcBorders>
            <w:vAlign w:val="center"/>
          </w:tcPr>
          <w:p w:rsidR="00EC735D" w:rsidRDefault="00752089">
            <w:pPr>
              <w:jc w:val="center"/>
              <w:rPr>
                <w:rFonts w:cs="Times New Roman"/>
                <w:szCs w:val="21"/>
              </w:rPr>
            </w:pPr>
            <w:r>
              <w:rPr>
                <w:rFonts w:cs="Times New Roman"/>
                <w:szCs w:val="21"/>
              </w:rPr>
              <w:t>拌料机</w:t>
            </w:r>
          </w:p>
        </w:tc>
        <w:tc>
          <w:tcPr>
            <w:tcW w:w="2565" w:type="dxa"/>
            <w:tcBorders>
              <w:tl2br w:val="nil"/>
              <w:tr2bl w:val="nil"/>
            </w:tcBorders>
            <w:vAlign w:val="center"/>
          </w:tcPr>
          <w:p w:rsidR="00EC735D" w:rsidRDefault="00752089">
            <w:pPr>
              <w:jc w:val="center"/>
              <w:rPr>
                <w:rFonts w:cs="Times New Roman"/>
                <w:szCs w:val="21"/>
              </w:rPr>
            </w:pPr>
            <w:r>
              <w:rPr>
                <w:rFonts w:cs="Times New Roman"/>
                <w:szCs w:val="21"/>
              </w:rPr>
              <w:t>SHR-200A</w:t>
            </w:r>
          </w:p>
        </w:tc>
        <w:tc>
          <w:tcPr>
            <w:tcW w:w="1455" w:type="dxa"/>
            <w:tcBorders>
              <w:tl2br w:val="nil"/>
              <w:tr2bl w:val="nil"/>
            </w:tcBorders>
            <w:vAlign w:val="center"/>
          </w:tcPr>
          <w:p w:rsidR="00EC735D" w:rsidRDefault="00752089">
            <w:pPr>
              <w:jc w:val="center"/>
              <w:rPr>
                <w:rFonts w:cs="Times New Roman"/>
                <w:szCs w:val="21"/>
              </w:rPr>
            </w:pPr>
            <w:r>
              <w:rPr>
                <w:rFonts w:cs="Times New Roman"/>
                <w:szCs w:val="21"/>
              </w:rPr>
              <w:t>台</w:t>
            </w:r>
          </w:p>
        </w:tc>
        <w:tc>
          <w:tcPr>
            <w:tcW w:w="1468" w:type="dxa"/>
            <w:tcBorders>
              <w:tl2br w:val="nil"/>
              <w:tr2bl w:val="nil"/>
            </w:tcBorders>
            <w:vAlign w:val="center"/>
          </w:tcPr>
          <w:p w:rsidR="00EC735D" w:rsidRDefault="00752089">
            <w:pPr>
              <w:jc w:val="center"/>
              <w:rPr>
                <w:rFonts w:cs="Times New Roman"/>
                <w:szCs w:val="21"/>
              </w:rPr>
            </w:pPr>
            <w:r>
              <w:rPr>
                <w:rFonts w:cs="Times New Roman"/>
                <w:szCs w:val="21"/>
              </w:rPr>
              <w:t>20</w:t>
            </w:r>
          </w:p>
        </w:tc>
      </w:tr>
      <w:tr w:rsidR="00EC735D">
        <w:trPr>
          <w:trHeight w:val="339"/>
          <w:jc w:val="center"/>
        </w:trPr>
        <w:tc>
          <w:tcPr>
            <w:tcW w:w="1057" w:type="dxa"/>
            <w:tcBorders>
              <w:tl2br w:val="nil"/>
              <w:tr2bl w:val="nil"/>
            </w:tcBorders>
            <w:vAlign w:val="center"/>
          </w:tcPr>
          <w:p w:rsidR="00EC735D" w:rsidRDefault="00752089">
            <w:pPr>
              <w:jc w:val="center"/>
              <w:rPr>
                <w:rFonts w:cs="Times New Roman"/>
                <w:szCs w:val="21"/>
              </w:rPr>
            </w:pPr>
            <w:r>
              <w:rPr>
                <w:rFonts w:cs="Times New Roman"/>
                <w:szCs w:val="21"/>
              </w:rPr>
              <w:t>8</w:t>
            </w:r>
          </w:p>
        </w:tc>
        <w:tc>
          <w:tcPr>
            <w:tcW w:w="2115" w:type="dxa"/>
            <w:tcBorders>
              <w:tl2br w:val="nil"/>
              <w:tr2bl w:val="nil"/>
            </w:tcBorders>
            <w:vAlign w:val="center"/>
          </w:tcPr>
          <w:p w:rsidR="00EC735D" w:rsidRDefault="00752089">
            <w:pPr>
              <w:jc w:val="center"/>
              <w:rPr>
                <w:rFonts w:cs="Times New Roman"/>
                <w:szCs w:val="21"/>
              </w:rPr>
            </w:pPr>
            <w:r>
              <w:rPr>
                <w:rFonts w:cs="Times New Roman"/>
                <w:szCs w:val="21"/>
              </w:rPr>
              <w:t>抽料机</w:t>
            </w:r>
          </w:p>
        </w:tc>
        <w:tc>
          <w:tcPr>
            <w:tcW w:w="2565" w:type="dxa"/>
            <w:tcBorders>
              <w:tl2br w:val="nil"/>
              <w:tr2bl w:val="nil"/>
            </w:tcBorders>
            <w:vAlign w:val="center"/>
          </w:tcPr>
          <w:p w:rsidR="00EC735D" w:rsidRDefault="00752089">
            <w:pPr>
              <w:jc w:val="center"/>
              <w:rPr>
                <w:rFonts w:cs="Times New Roman"/>
                <w:szCs w:val="21"/>
              </w:rPr>
            </w:pPr>
            <w:r>
              <w:rPr>
                <w:rFonts w:cs="Times New Roman"/>
                <w:szCs w:val="21"/>
              </w:rPr>
              <w:t>SAL-800G</w:t>
            </w:r>
          </w:p>
        </w:tc>
        <w:tc>
          <w:tcPr>
            <w:tcW w:w="1455" w:type="dxa"/>
            <w:tcBorders>
              <w:tl2br w:val="nil"/>
              <w:tr2bl w:val="nil"/>
            </w:tcBorders>
            <w:vAlign w:val="center"/>
          </w:tcPr>
          <w:p w:rsidR="00EC735D" w:rsidRDefault="00752089">
            <w:pPr>
              <w:jc w:val="center"/>
              <w:rPr>
                <w:rFonts w:cs="Times New Roman"/>
                <w:szCs w:val="21"/>
              </w:rPr>
            </w:pPr>
            <w:r>
              <w:rPr>
                <w:rFonts w:cs="Times New Roman"/>
                <w:szCs w:val="21"/>
              </w:rPr>
              <w:t>台</w:t>
            </w:r>
          </w:p>
        </w:tc>
        <w:tc>
          <w:tcPr>
            <w:tcW w:w="1468" w:type="dxa"/>
            <w:tcBorders>
              <w:tl2br w:val="nil"/>
              <w:tr2bl w:val="nil"/>
            </w:tcBorders>
            <w:vAlign w:val="center"/>
          </w:tcPr>
          <w:p w:rsidR="00EC735D" w:rsidRDefault="00752089">
            <w:pPr>
              <w:jc w:val="center"/>
              <w:rPr>
                <w:rFonts w:cs="Times New Roman"/>
                <w:szCs w:val="21"/>
              </w:rPr>
            </w:pPr>
            <w:r>
              <w:rPr>
                <w:rFonts w:cs="Times New Roman"/>
                <w:szCs w:val="21"/>
              </w:rPr>
              <w:t>20</w:t>
            </w:r>
          </w:p>
        </w:tc>
      </w:tr>
      <w:tr w:rsidR="00EC735D">
        <w:trPr>
          <w:trHeight w:val="90"/>
          <w:jc w:val="center"/>
        </w:trPr>
        <w:tc>
          <w:tcPr>
            <w:tcW w:w="1057" w:type="dxa"/>
            <w:tcBorders>
              <w:tl2br w:val="nil"/>
              <w:tr2bl w:val="nil"/>
            </w:tcBorders>
            <w:vAlign w:val="center"/>
          </w:tcPr>
          <w:p w:rsidR="00EC735D" w:rsidRDefault="00752089">
            <w:pPr>
              <w:jc w:val="center"/>
              <w:rPr>
                <w:rFonts w:cs="Times New Roman"/>
                <w:szCs w:val="21"/>
              </w:rPr>
            </w:pPr>
            <w:r>
              <w:rPr>
                <w:rFonts w:cs="Times New Roman"/>
                <w:szCs w:val="21"/>
              </w:rPr>
              <w:t>9</w:t>
            </w:r>
          </w:p>
        </w:tc>
        <w:tc>
          <w:tcPr>
            <w:tcW w:w="2115" w:type="dxa"/>
            <w:tcBorders>
              <w:tl2br w:val="nil"/>
              <w:tr2bl w:val="nil"/>
            </w:tcBorders>
            <w:vAlign w:val="center"/>
          </w:tcPr>
          <w:p w:rsidR="00EC735D" w:rsidRDefault="00752089">
            <w:pPr>
              <w:jc w:val="center"/>
              <w:rPr>
                <w:rFonts w:cs="Times New Roman"/>
                <w:szCs w:val="21"/>
              </w:rPr>
            </w:pPr>
            <w:r>
              <w:rPr>
                <w:rFonts w:cs="Times New Roman"/>
                <w:szCs w:val="21"/>
              </w:rPr>
              <w:t>泵</w:t>
            </w:r>
          </w:p>
        </w:tc>
        <w:tc>
          <w:tcPr>
            <w:tcW w:w="2565" w:type="dxa"/>
            <w:tcBorders>
              <w:tl2br w:val="nil"/>
              <w:tr2bl w:val="nil"/>
            </w:tcBorders>
            <w:vAlign w:val="center"/>
          </w:tcPr>
          <w:p w:rsidR="00EC735D" w:rsidRDefault="00752089">
            <w:pPr>
              <w:jc w:val="center"/>
              <w:rPr>
                <w:rFonts w:cs="Times New Roman"/>
                <w:szCs w:val="21"/>
              </w:rPr>
            </w:pPr>
            <w:r>
              <w:rPr>
                <w:rFonts w:cs="Times New Roman"/>
                <w:szCs w:val="21"/>
              </w:rPr>
              <w:t>XBD7.5/50-150D/3</w:t>
            </w:r>
          </w:p>
          <w:p w:rsidR="00EC735D" w:rsidRDefault="00752089">
            <w:pPr>
              <w:jc w:val="center"/>
              <w:rPr>
                <w:rFonts w:cs="Times New Roman"/>
                <w:szCs w:val="21"/>
              </w:rPr>
            </w:pPr>
            <w:r>
              <w:rPr>
                <w:rFonts w:cs="Times New Roman"/>
                <w:szCs w:val="21"/>
              </w:rPr>
              <w:t>SLS125-200</w:t>
            </w:r>
          </w:p>
          <w:p w:rsidR="00EC735D" w:rsidRDefault="00752089">
            <w:pPr>
              <w:jc w:val="center"/>
              <w:rPr>
                <w:rFonts w:cs="Times New Roman"/>
                <w:szCs w:val="21"/>
              </w:rPr>
            </w:pPr>
            <w:r>
              <w:rPr>
                <w:rFonts w:cs="Times New Roman"/>
                <w:szCs w:val="21"/>
              </w:rPr>
              <w:t>50WQ</w:t>
            </w:r>
            <w:r>
              <w:rPr>
                <w:rFonts w:cs="Times New Roman"/>
                <w:szCs w:val="21"/>
              </w:rPr>
              <w:t>（</w:t>
            </w:r>
            <w:r>
              <w:rPr>
                <w:rFonts w:cs="Times New Roman"/>
                <w:szCs w:val="21"/>
              </w:rPr>
              <w:t>I</w:t>
            </w:r>
            <w:r>
              <w:rPr>
                <w:rFonts w:cs="Times New Roman"/>
                <w:szCs w:val="21"/>
              </w:rPr>
              <w:t>）</w:t>
            </w:r>
            <w:r>
              <w:rPr>
                <w:rFonts w:cs="Times New Roman"/>
                <w:szCs w:val="21"/>
              </w:rPr>
              <w:t>15-15-1.5</w:t>
            </w:r>
          </w:p>
        </w:tc>
        <w:tc>
          <w:tcPr>
            <w:tcW w:w="1455" w:type="dxa"/>
            <w:tcBorders>
              <w:tl2br w:val="nil"/>
              <w:tr2bl w:val="nil"/>
            </w:tcBorders>
            <w:vAlign w:val="center"/>
          </w:tcPr>
          <w:p w:rsidR="00EC735D" w:rsidRDefault="00752089">
            <w:pPr>
              <w:jc w:val="center"/>
              <w:rPr>
                <w:rFonts w:cs="Times New Roman"/>
                <w:szCs w:val="21"/>
              </w:rPr>
            </w:pPr>
            <w:r>
              <w:rPr>
                <w:rFonts w:cs="Times New Roman"/>
                <w:szCs w:val="21"/>
              </w:rPr>
              <w:t>台</w:t>
            </w:r>
          </w:p>
        </w:tc>
        <w:tc>
          <w:tcPr>
            <w:tcW w:w="1468" w:type="dxa"/>
            <w:tcBorders>
              <w:tl2br w:val="nil"/>
              <w:tr2bl w:val="nil"/>
            </w:tcBorders>
            <w:vAlign w:val="center"/>
          </w:tcPr>
          <w:p w:rsidR="00EC735D" w:rsidRDefault="00752089">
            <w:pPr>
              <w:jc w:val="center"/>
              <w:rPr>
                <w:rFonts w:cs="Times New Roman"/>
                <w:szCs w:val="21"/>
              </w:rPr>
            </w:pPr>
            <w:r>
              <w:rPr>
                <w:rFonts w:cs="Times New Roman"/>
                <w:szCs w:val="21"/>
              </w:rPr>
              <w:t>3</w:t>
            </w:r>
          </w:p>
        </w:tc>
      </w:tr>
      <w:tr w:rsidR="00EC735D">
        <w:trPr>
          <w:trHeight w:val="410"/>
          <w:jc w:val="center"/>
        </w:trPr>
        <w:tc>
          <w:tcPr>
            <w:tcW w:w="1057" w:type="dxa"/>
            <w:tcBorders>
              <w:tl2br w:val="nil"/>
              <w:tr2bl w:val="nil"/>
            </w:tcBorders>
            <w:vAlign w:val="center"/>
          </w:tcPr>
          <w:p w:rsidR="00EC735D" w:rsidRDefault="00752089">
            <w:pPr>
              <w:jc w:val="center"/>
              <w:rPr>
                <w:rFonts w:cs="Times New Roman"/>
                <w:szCs w:val="21"/>
              </w:rPr>
            </w:pPr>
            <w:r>
              <w:rPr>
                <w:rFonts w:cs="Times New Roman"/>
                <w:szCs w:val="21"/>
              </w:rPr>
              <w:t>10</w:t>
            </w:r>
          </w:p>
        </w:tc>
        <w:tc>
          <w:tcPr>
            <w:tcW w:w="2115" w:type="dxa"/>
            <w:tcBorders>
              <w:tl2br w:val="nil"/>
              <w:tr2bl w:val="nil"/>
            </w:tcBorders>
            <w:vAlign w:val="center"/>
          </w:tcPr>
          <w:p w:rsidR="00EC735D" w:rsidRDefault="00752089">
            <w:pPr>
              <w:jc w:val="center"/>
              <w:rPr>
                <w:rFonts w:cs="Times New Roman"/>
                <w:szCs w:val="21"/>
              </w:rPr>
            </w:pPr>
            <w:r>
              <w:rPr>
                <w:rFonts w:cs="Times New Roman"/>
                <w:szCs w:val="21"/>
              </w:rPr>
              <w:t>电力变压器</w:t>
            </w:r>
          </w:p>
        </w:tc>
        <w:tc>
          <w:tcPr>
            <w:tcW w:w="2565" w:type="dxa"/>
            <w:tcBorders>
              <w:tl2br w:val="nil"/>
              <w:tr2bl w:val="nil"/>
            </w:tcBorders>
            <w:vAlign w:val="center"/>
          </w:tcPr>
          <w:p w:rsidR="00EC735D" w:rsidRDefault="00752089">
            <w:pPr>
              <w:jc w:val="center"/>
              <w:rPr>
                <w:rFonts w:cs="Times New Roman"/>
                <w:szCs w:val="21"/>
              </w:rPr>
            </w:pPr>
            <w:r>
              <w:rPr>
                <w:rFonts w:cs="Times New Roman"/>
                <w:szCs w:val="21"/>
              </w:rPr>
              <w:t>S11-1000/10/04</w:t>
            </w:r>
          </w:p>
        </w:tc>
        <w:tc>
          <w:tcPr>
            <w:tcW w:w="1455" w:type="dxa"/>
            <w:tcBorders>
              <w:tl2br w:val="nil"/>
              <w:tr2bl w:val="nil"/>
            </w:tcBorders>
            <w:vAlign w:val="center"/>
          </w:tcPr>
          <w:p w:rsidR="00EC735D" w:rsidRDefault="00752089">
            <w:pPr>
              <w:jc w:val="center"/>
              <w:rPr>
                <w:rFonts w:cs="Times New Roman"/>
                <w:szCs w:val="21"/>
              </w:rPr>
            </w:pPr>
            <w:r>
              <w:rPr>
                <w:rFonts w:cs="Times New Roman"/>
                <w:szCs w:val="21"/>
              </w:rPr>
              <w:t>台</w:t>
            </w:r>
          </w:p>
        </w:tc>
        <w:tc>
          <w:tcPr>
            <w:tcW w:w="1468" w:type="dxa"/>
            <w:tcBorders>
              <w:tl2br w:val="nil"/>
              <w:tr2bl w:val="nil"/>
            </w:tcBorders>
            <w:vAlign w:val="center"/>
          </w:tcPr>
          <w:p w:rsidR="00EC735D" w:rsidRDefault="00752089">
            <w:pPr>
              <w:jc w:val="center"/>
              <w:rPr>
                <w:rFonts w:cs="Times New Roman"/>
                <w:szCs w:val="21"/>
              </w:rPr>
            </w:pPr>
            <w:r>
              <w:rPr>
                <w:rFonts w:cs="Times New Roman"/>
                <w:szCs w:val="21"/>
              </w:rPr>
              <w:t>1</w:t>
            </w:r>
          </w:p>
        </w:tc>
      </w:tr>
    </w:tbl>
    <w:p w:rsidR="00EC735D" w:rsidRDefault="00752089">
      <w:pPr>
        <w:spacing w:line="360" w:lineRule="auto"/>
        <w:ind w:firstLineChars="200" w:firstLine="480"/>
        <w:rPr>
          <w:rFonts w:hAnsi="宋体"/>
          <w:sz w:val="24"/>
        </w:rPr>
      </w:pPr>
      <w:r>
        <w:rPr>
          <w:rFonts w:hAnsi="宋体" w:hint="eastAsia"/>
          <w:sz w:val="24"/>
        </w:rPr>
        <w:t>2.1.5</w:t>
      </w:r>
      <w:r>
        <w:rPr>
          <w:rFonts w:hAnsi="宋体" w:hint="eastAsia"/>
          <w:sz w:val="24"/>
        </w:rPr>
        <w:t>产品方案</w:t>
      </w:r>
    </w:p>
    <w:p w:rsidR="00EC735D" w:rsidRDefault="00752089">
      <w:pPr>
        <w:spacing w:line="360" w:lineRule="auto"/>
        <w:ind w:firstLineChars="200" w:firstLine="480"/>
        <w:rPr>
          <w:rFonts w:cs="Times New Roman"/>
          <w:sz w:val="24"/>
        </w:rPr>
      </w:pPr>
      <w:r>
        <w:rPr>
          <w:rFonts w:hAnsi="宋体" w:hint="eastAsia"/>
          <w:sz w:val="24"/>
        </w:rPr>
        <w:t>生产的产品为农用地膜，具体产品方</w:t>
      </w:r>
      <w:r>
        <w:rPr>
          <w:rFonts w:cs="Times New Roman"/>
          <w:sz w:val="24"/>
        </w:rPr>
        <w:t>案见表</w:t>
      </w:r>
      <w:r>
        <w:rPr>
          <w:rFonts w:cs="Times New Roman" w:hint="eastAsia"/>
          <w:sz w:val="24"/>
        </w:rPr>
        <w:t>2-4</w:t>
      </w:r>
      <w:r>
        <w:rPr>
          <w:rFonts w:cs="Times New Roman"/>
          <w:sz w:val="24"/>
        </w:rPr>
        <w:t>。</w:t>
      </w:r>
    </w:p>
    <w:p w:rsidR="00EC735D" w:rsidRDefault="00752089">
      <w:pPr>
        <w:spacing w:line="360" w:lineRule="auto"/>
        <w:jc w:val="center"/>
        <w:rPr>
          <w:rFonts w:cs="Times New Roman"/>
          <w:sz w:val="24"/>
        </w:rPr>
      </w:pPr>
      <w:r>
        <w:rPr>
          <w:rFonts w:cs="Times New Roman"/>
          <w:b/>
          <w:bCs/>
          <w:sz w:val="24"/>
        </w:rPr>
        <w:t>表</w:t>
      </w:r>
      <w:r>
        <w:rPr>
          <w:rFonts w:cs="Times New Roman" w:hint="eastAsia"/>
          <w:b/>
          <w:bCs/>
          <w:sz w:val="24"/>
        </w:rPr>
        <w:t>2-4</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现有工程产品方案</w:t>
      </w:r>
    </w:p>
    <w:tbl>
      <w:tblPr>
        <w:tblStyle w:val="af1"/>
        <w:tblW w:w="8522" w:type="dxa"/>
        <w:jc w:val="center"/>
        <w:tblBorders>
          <w:top w:val="double" w:sz="4" w:space="0" w:color="auto"/>
          <w:left w:val="none" w:sz="0" w:space="0" w:color="auto"/>
          <w:bottom w:val="double" w:sz="4" w:space="0" w:color="auto"/>
          <w:right w:val="none" w:sz="0" w:space="0" w:color="auto"/>
        </w:tblBorders>
        <w:tblLayout w:type="fixed"/>
        <w:tblLook w:val="04A0"/>
      </w:tblPr>
      <w:tblGrid>
        <w:gridCol w:w="673"/>
        <w:gridCol w:w="1905"/>
        <w:gridCol w:w="1275"/>
        <w:gridCol w:w="2055"/>
        <w:gridCol w:w="1193"/>
        <w:gridCol w:w="1421"/>
      </w:tblGrid>
      <w:tr w:rsidR="00EC735D">
        <w:trPr>
          <w:trHeight w:val="407"/>
          <w:jc w:val="center"/>
        </w:trPr>
        <w:tc>
          <w:tcPr>
            <w:tcW w:w="673" w:type="dxa"/>
            <w:tcBorders>
              <w:tl2br w:val="nil"/>
              <w:tr2bl w:val="nil"/>
            </w:tcBorders>
            <w:vAlign w:val="center"/>
          </w:tcPr>
          <w:p w:rsidR="00EC735D" w:rsidRDefault="00752089">
            <w:pPr>
              <w:jc w:val="center"/>
              <w:rPr>
                <w:rFonts w:cs="Times New Roman"/>
                <w:szCs w:val="21"/>
              </w:rPr>
            </w:pPr>
            <w:r>
              <w:rPr>
                <w:rFonts w:cs="Times New Roman"/>
                <w:szCs w:val="21"/>
              </w:rPr>
              <w:t>序号</w:t>
            </w:r>
          </w:p>
        </w:tc>
        <w:tc>
          <w:tcPr>
            <w:tcW w:w="1905" w:type="dxa"/>
            <w:tcBorders>
              <w:tl2br w:val="nil"/>
              <w:tr2bl w:val="nil"/>
            </w:tcBorders>
            <w:vAlign w:val="center"/>
          </w:tcPr>
          <w:p w:rsidR="00EC735D" w:rsidRDefault="00752089">
            <w:pPr>
              <w:jc w:val="center"/>
              <w:rPr>
                <w:rFonts w:cs="Times New Roman"/>
                <w:szCs w:val="21"/>
              </w:rPr>
            </w:pPr>
            <w:r>
              <w:rPr>
                <w:rFonts w:cs="Times New Roman"/>
                <w:szCs w:val="21"/>
              </w:rPr>
              <w:t>生产线名称</w:t>
            </w:r>
          </w:p>
        </w:tc>
        <w:tc>
          <w:tcPr>
            <w:tcW w:w="1275" w:type="dxa"/>
            <w:tcBorders>
              <w:tl2br w:val="nil"/>
              <w:tr2bl w:val="nil"/>
            </w:tcBorders>
            <w:vAlign w:val="center"/>
          </w:tcPr>
          <w:p w:rsidR="00EC735D" w:rsidRDefault="00752089">
            <w:pPr>
              <w:jc w:val="center"/>
              <w:rPr>
                <w:rFonts w:cs="Times New Roman"/>
                <w:szCs w:val="21"/>
              </w:rPr>
            </w:pPr>
            <w:r>
              <w:rPr>
                <w:rFonts w:cs="Times New Roman"/>
                <w:szCs w:val="21"/>
              </w:rPr>
              <w:t>产品名称</w:t>
            </w:r>
          </w:p>
        </w:tc>
        <w:tc>
          <w:tcPr>
            <w:tcW w:w="2055" w:type="dxa"/>
            <w:tcBorders>
              <w:tl2br w:val="nil"/>
              <w:tr2bl w:val="nil"/>
            </w:tcBorders>
            <w:vAlign w:val="center"/>
          </w:tcPr>
          <w:p w:rsidR="00EC735D" w:rsidRDefault="00752089">
            <w:pPr>
              <w:jc w:val="center"/>
              <w:rPr>
                <w:rFonts w:cs="Times New Roman"/>
                <w:szCs w:val="21"/>
              </w:rPr>
            </w:pPr>
            <w:r>
              <w:rPr>
                <w:rFonts w:cs="Times New Roman"/>
                <w:szCs w:val="21"/>
              </w:rPr>
              <w:t>规格</w:t>
            </w:r>
          </w:p>
        </w:tc>
        <w:tc>
          <w:tcPr>
            <w:tcW w:w="1193" w:type="dxa"/>
            <w:tcBorders>
              <w:tl2br w:val="nil"/>
              <w:tr2bl w:val="nil"/>
            </w:tcBorders>
            <w:vAlign w:val="center"/>
          </w:tcPr>
          <w:p w:rsidR="00EC735D" w:rsidRDefault="00752089">
            <w:pPr>
              <w:jc w:val="center"/>
              <w:rPr>
                <w:rFonts w:cs="Times New Roman"/>
                <w:szCs w:val="21"/>
              </w:rPr>
            </w:pPr>
            <w:r>
              <w:rPr>
                <w:rFonts w:cs="Times New Roman"/>
                <w:szCs w:val="21"/>
              </w:rPr>
              <w:t>年产量</w:t>
            </w:r>
          </w:p>
        </w:tc>
        <w:tc>
          <w:tcPr>
            <w:tcW w:w="1421" w:type="dxa"/>
            <w:tcBorders>
              <w:tl2br w:val="nil"/>
              <w:tr2bl w:val="nil"/>
            </w:tcBorders>
            <w:vAlign w:val="center"/>
          </w:tcPr>
          <w:p w:rsidR="00EC735D" w:rsidRDefault="00752089">
            <w:pPr>
              <w:jc w:val="center"/>
              <w:rPr>
                <w:rFonts w:cs="Times New Roman"/>
                <w:szCs w:val="21"/>
              </w:rPr>
            </w:pPr>
            <w:r>
              <w:rPr>
                <w:rFonts w:cs="Times New Roman"/>
                <w:szCs w:val="21"/>
              </w:rPr>
              <w:t>备注</w:t>
            </w:r>
          </w:p>
        </w:tc>
      </w:tr>
      <w:tr w:rsidR="00EC735D">
        <w:trPr>
          <w:jc w:val="center"/>
        </w:trPr>
        <w:tc>
          <w:tcPr>
            <w:tcW w:w="673"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1905" w:type="dxa"/>
            <w:tcBorders>
              <w:tl2br w:val="nil"/>
              <w:tr2bl w:val="nil"/>
            </w:tcBorders>
            <w:vAlign w:val="center"/>
          </w:tcPr>
          <w:p w:rsidR="00EC735D" w:rsidRDefault="00752089">
            <w:pPr>
              <w:jc w:val="center"/>
              <w:rPr>
                <w:rFonts w:cs="Times New Roman"/>
                <w:szCs w:val="21"/>
              </w:rPr>
            </w:pPr>
            <w:r>
              <w:rPr>
                <w:rFonts w:cs="Times New Roman"/>
                <w:szCs w:val="21"/>
              </w:rPr>
              <w:t>农用地膜生产线</w:t>
            </w:r>
          </w:p>
        </w:tc>
        <w:tc>
          <w:tcPr>
            <w:tcW w:w="1275" w:type="dxa"/>
            <w:tcBorders>
              <w:tl2br w:val="nil"/>
              <w:tr2bl w:val="nil"/>
            </w:tcBorders>
            <w:vAlign w:val="center"/>
          </w:tcPr>
          <w:p w:rsidR="00EC735D" w:rsidRDefault="00752089">
            <w:pPr>
              <w:jc w:val="center"/>
              <w:rPr>
                <w:rFonts w:cs="Times New Roman"/>
                <w:szCs w:val="21"/>
              </w:rPr>
            </w:pPr>
            <w:r>
              <w:rPr>
                <w:rFonts w:cs="Times New Roman"/>
                <w:szCs w:val="21"/>
              </w:rPr>
              <w:t>农用地膜</w:t>
            </w:r>
          </w:p>
        </w:tc>
        <w:tc>
          <w:tcPr>
            <w:tcW w:w="2055" w:type="dxa"/>
            <w:tcBorders>
              <w:tl2br w:val="nil"/>
              <w:tr2bl w:val="nil"/>
            </w:tcBorders>
            <w:vAlign w:val="center"/>
          </w:tcPr>
          <w:p w:rsidR="00EC735D" w:rsidRDefault="00752089">
            <w:pPr>
              <w:jc w:val="center"/>
              <w:rPr>
                <w:rFonts w:cs="Times New Roman"/>
                <w:szCs w:val="21"/>
              </w:rPr>
            </w:pPr>
            <w:r>
              <w:rPr>
                <w:rFonts w:cs="Times New Roman"/>
                <w:szCs w:val="21"/>
              </w:rPr>
              <w:t>0.008mm*700mm</w:t>
            </w:r>
          </w:p>
          <w:p w:rsidR="00EC735D" w:rsidRDefault="00752089">
            <w:pPr>
              <w:jc w:val="center"/>
              <w:rPr>
                <w:rFonts w:cs="Times New Roman"/>
                <w:szCs w:val="21"/>
              </w:rPr>
            </w:pPr>
            <w:r>
              <w:rPr>
                <w:rFonts w:cs="Times New Roman"/>
                <w:szCs w:val="21"/>
              </w:rPr>
              <w:t>0.008mm*</w:t>
            </w:r>
            <w:r>
              <w:rPr>
                <w:rFonts w:cs="Times New Roman" w:hint="eastAsia"/>
                <w:szCs w:val="21"/>
              </w:rPr>
              <w:t>9</w:t>
            </w:r>
            <w:r>
              <w:rPr>
                <w:rFonts w:cs="Times New Roman"/>
                <w:szCs w:val="21"/>
              </w:rPr>
              <w:t>00mm</w:t>
            </w:r>
          </w:p>
          <w:p w:rsidR="00EC735D" w:rsidRDefault="00752089">
            <w:pPr>
              <w:jc w:val="center"/>
              <w:rPr>
                <w:rFonts w:cs="Times New Roman"/>
                <w:szCs w:val="21"/>
              </w:rPr>
            </w:pPr>
            <w:r>
              <w:rPr>
                <w:rFonts w:cs="Times New Roman"/>
                <w:szCs w:val="21"/>
              </w:rPr>
              <w:t>0.008mm*</w:t>
            </w:r>
            <w:r>
              <w:rPr>
                <w:rFonts w:cs="Times New Roman" w:hint="eastAsia"/>
                <w:szCs w:val="21"/>
              </w:rPr>
              <w:t>11</w:t>
            </w:r>
            <w:r>
              <w:rPr>
                <w:rFonts w:cs="Times New Roman"/>
                <w:szCs w:val="21"/>
              </w:rPr>
              <w:t>00mm</w:t>
            </w:r>
          </w:p>
          <w:p w:rsidR="00EC735D" w:rsidRDefault="00752089">
            <w:pPr>
              <w:jc w:val="center"/>
              <w:rPr>
                <w:rFonts w:cs="Times New Roman"/>
                <w:szCs w:val="21"/>
              </w:rPr>
            </w:pPr>
            <w:r>
              <w:rPr>
                <w:rFonts w:cs="Times New Roman"/>
                <w:szCs w:val="21"/>
              </w:rPr>
              <w:t>0.0</w:t>
            </w:r>
            <w:r>
              <w:rPr>
                <w:rFonts w:cs="Times New Roman" w:hint="eastAsia"/>
                <w:szCs w:val="21"/>
              </w:rPr>
              <w:t>1</w:t>
            </w:r>
            <w:r>
              <w:rPr>
                <w:rFonts w:cs="Times New Roman"/>
                <w:szCs w:val="21"/>
              </w:rPr>
              <w:t>mm*</w:t>
            </w:r>
            <w:r>
              <w:rPr>
                <w:rFonts w:cs="Times New Roman" w:hint="eastAsia"/>
                <w:szCs w:val="21"/>
              </w:rPr>
              <w:t>14</w:t>
            </w:r>
            <w:r>
              <w:rPr>
                <w:rFonts w:cs="Times New Roman"/>
                <w:szCs w:val="21"/>
              </w:rPr>
              <w:t>00mm</w:t>
            </w:r>
          </w:p>
          <w:p w:rsidR="00EC735D" w:rsidRDefault="00752089">
            <w:pPr>
              <w:jc w:val="center"/>
              <w:rPr>
                <w:rFonts w:cs="Times New Roman"/>
                <w:szCs w:val="21"/>
              </w:rPr>
            </w:pPr>
            <w:r>
              <w:rPr>
                <w:rFonts w:cs="Times New Roman"/>
                <w:szCs w:val="21"/>
              </w:rPr>
              <w:t>0.0</w:t>
            </w:r>
            <w:r>
              <w:rPr>
                <w:rFonts w:cs="Times New Roman" w:hint="eastAsia"/>
                <w:szCs w:val="21"/>
              </w:rPr>
              <w:t>1</w:t>
            </w:r>
            <w:r>
              <w:rPr>
                <w:rFonts w:cs="Times New Roman"/>
                <w:szCs w:val="21"/>
              </w:rPr>
              <w:t>mm*</w:t>
            </w:r>
            <w:r>
              <w:rPr>
                <w:rFonts w:cs="Times New Roman" w:hint="eastAsia"/>
                <w:szCs w:val="21"/>
              </w:rPr>
              <w:t>12</w:t>
            </w:r>
            <w:r>
              <w:rPr>
                <w:rFonts w:cs="Times New Roman"/>
                <w:szCs w:val="21"/>
              </w:rPr>
              <w:t>00mm</w:t>
            </w:r>
          </w:p>
          <w:p w:rsidR="00EC735D" w:rsidRDefault="00752089">
            <w:pPr>
              <w:jc w:val="center"/>
              <w:rPr>
                <w:rFonts w:cs="Times New Roman"/>
                <w:szCs w:val="21"/>
              </w:rPr>
            </w:pPr>
            <w:r>
              <w:rPr>
                <w:rFonts w:cs="Times New Roman"/>
                <w:szCs w:val="21"/>
              </w:rPr>
              <w:t>0.0</w:t>
            </w:r>
            <w:r>
              <w:rPr>
                <w:rFonts w:cs="Times New Roman" w:hint="eastAsia"/>
                <w:szCs w:val="21"/>
              </w:rPr>
              <w:t>12</w:t>
            </w:r>
            <w:r>
              <w:rPr>
                <w:rFonts w:cs="Times New Roman"/>
                <w:szCs w:val="21"/>
              </w:rPr>
              <w:t>mm*</w:t>
            </w:r>
            <w:r>
              <w:rPr>
                <w:rFonts w:cs="Times New Roman" w:hint="eastAsia"/>
                <w:szCs w:val="21"/>
              </w:rPr>
              <w:t>12</w:t>
            </w:r>
            <w:r>
              <w:rPr>
                <w:rFonts w:cs="Times New Roman"/>
                <w:szCs w:val="21"/>
              </w:rPr>
              <w:t>00mm</w:t>
            </w:r>
          </w:p>
        </w:tc>
        <w:tc>
          <w:tcPr>
            <w:tcW w:w="1193" w:type="dxa"/>
            <w:tcBorders>
              <w:tl2br w:val="nil"/>
              <w:tr2bl w:val="nil"/>
            </w:tcBorders>
            <w:vAlign w:val="center"/>
          </w:tcPr>
          <w:p w:rsidR="00EC735D" w:rsidRDefault="00752089">
            <w:pPr>
              <w:jc w:val="center"/>
              <w:rPr>
                <w:rFonts w:cs="Times New Roman"/>
                <w:szCs w:val="21"/>
              </w:rPr>
            </w:pPr>
            <w:r>
              <w:rPr>
                <w:rFonts w:cs="Times New Roman"/>
                <w:szCs w:val="21"/>
              </w:rPr>
              <w:t>20000t</w:t>
            </w:r>
          </w:p>
        </w:tc>
        <w:tc>
          <w:tcPr>
            <w:tcW w:w="1421" w:type="dxa"/>
            <w:tcBorders>
              <w:tl2br w:val="nil"/>
              <w:tr2bl w:val="nil"/>
            </w:tcBorders>
            <w:vAlign w:val="center"/>
          </w:tcPr>
          <w:p w:rsidR="00EC735D" w:rsidRDefault="00752089">
            <w:pPr>
              <w:jc w:val="center"/>
              <w:rPr>
                <w:rFonts w:cs="Times New Roman"/>
                <w:szCs w:val="21"/>
              </w:rPr>
            </w:pPr>
            <w:r>
              <w:rPr>
                <w:rFonts w:cs="Times New Roman"/>
                <w:szCs w:val="21"/>
              </w:rPr>
              <w:t>每卷</w:t>
            </w:r>
            <w:r>
              <w:rPr>
                <w:rFonts w:cs="Times New Roman"/>
                <w:szCs w:val="21"/>
              </w:rPr>
              <w:t>1-10kg</w:t>
            </w:r>
          </w:p>
        </w:tc>
      </w:tr>
    </w:tbl>
    <w:p w:rsidR="00EC735D" w:rsidRDefault="00752089">
      <w:pPr>
        <w:spacing w:line="360" w:lineRule="auto"/>
        <w:ind w:firstLineChars="200" w:firstLine="480"/>
        <w:rPr>
          <w:rFonts w:cs="Times New Roman"/>
          <w:sz w:val="24"/>
        </w:rPr>
      </w:pPr>
      <w:r>
        <w:rPr>
          <w:rFonts w:hAnsi="宋体" w:hint="eastAsia"/>
          <w:sz w:val="24"/>
        </w:rPr>
        <w:t>项目经济技术指标见</w:t>
      </w:r>
      <w:r>
        <w:rPr>
          <w:rFonts w:cs="Times New Roman"/>
          <w:sz w:val="24"/>
        </w:rPr>
        <w:t>表</w:t>
      </w:r>
      <w:r>
        <w:rPr>
          <w:rFonts w:cs="Times New Roman" w:hint="eastAsia"/>
          <w:sz w:val="24"/>
        </w:rPr>
        <w:t>2-5</w:t>
      </w:r>
      <w:r>
        <w:rPr>
          <w:rFonts w:cs="Times New Roman"/>
          <w:sz w:val="24"/>
        </w:rPr>
        <w:t>。</w:t>
      </w:r>
    </w:p>
    <w:p w:rsidR="00EC735D" w:rsidRDefault="00752089">
      <w:pPr>
        <w:spacing w:line="360" w:lineRule="auto"/>
        <w:jc w:val="center"/>
        <w:rPr>
          <w:rFonts w:hAnsi="宋体"/>
          <w:b/>
          <w:bCs/>
          <w:sz w:val="24"/>
        </w:rPr>
      </w:pPr>
      <w:r>
        <w:rPr>
          <w:rFonts w:cs="Times New Roman"/>
          <w:b/>
          <w:bCs/>
          <w:sz w:val="24"/>
        </w:rPr>
        <w:t>表</w:t>
      </w:r>
      <w:r>
        <w:rPr>
          <w:rFonts w:cs="Times New Roman" w:hint="eastAsia"/>
          <w:b/>
          <w:bCs/>
          <w:sz w:val="24"/>
        </w:rPr>
        <w:t>2-5</w:t>
      </w:r>
      <w:r>
        <w:rPr>
          <w:rFonts w:hAnsi="宋体" w:hint="eastAsia"/>
          <w:b/>
          <w:bCs/>
          <w:sz w:val="24"/>
        </w:rPr>
        <w:t xml:space="preserve">         </w:t>
      </w:r>
      <w:r>
        <w:rPr>
          <w:rFonts w:hAnsi="宋体" w:hint="eastAsia"/>
          <w:b/>
          <w:bCs/>
          <w:sz w:val="24"/>
        </w:rPr>
        <w:t>现有工程经济技术指标一览表</w:t>
      </w:r>
    </w:p>
    <w:tbl>
      <w:tblPr>
        <w:tblStyle w:val="af1"/>
        <w:tblW w:w="8382" w:type="dxa"/>
        <w:jc w:val="center"/>
        <w:tblBorders>
          <w:top w:val="double" w:sz="4" w:space="0" w:color="auto"/>
          <w:left w:val="none" w:sz="0" w:space="0" w:color="auto"/>
          <w:bottom w:val="double" w:sz="4" w:space="0" w:color="auto"/>
          <w:right w:val="none" w:sz="0" w:space="0" w:color="auto"/>
        </w:tblBorders>
        <w:tblLayout w:type="fixed"/>
        <w:tblLook w:val="04A0"/>
      </w:tblPr>
      <w:tblGrid>
        <w:gridCol w:w="1708"/>
        <w:gridCol w:w="1707"/>
        <w:gridCol w:w="1708"/>
        <w:gridCol w:w="1708"/>
        <w:gridCol w:w="1551"/>
      </w:tblGrid>
      <w:tr w:rsidR="00EC735D">
        <w:trPr>
          <w:trHeight w:val="378"/>
          <w:jc w:val="center"/>
        </w:trPr>
        <w:tc>
          <w:tcPr>
            <w:tcW w:w="1708" w:type="dxa"/>
            <w:tcBorders>
              <w:tl2br w:val="nil"/>
              <w:tr2bl w:val="nil"/>
            </w:tcBorders>
          </w:tcPr>
          <w:p w:rsidR="00EC735D" w:rsidRDefault="00752089">
            <w:pPr>
              <w:jc w:val="center"/>
              <w:rPr>
                <w:rFonts w:cs="Times New Roman"/>
                <w:szCs w:val="21"/>
              </w:rPr>
            </w:pPr>
            <w:r>
              <w:rPr>
                <w:rFonts w:cs="Times New Roman"/>
                <w:szCs w:val="21"/>
              </w:rPr>
              <w:t>序号</w:t>
            </w:r>
          </w:p>
        </w:tc>
        <w:tc>
          <w:tcPr>
            <w:tcW w:w="1707" w:type="dxa"/>
            <w:tcBorders>
              <w:tl2br w:val="nil"/>
              <w:tr2bl w:val="nil"/>
            </w:tcBorders>
          </w:tcPr>
          <w:p w:rsidR="00EC735D" w:rsidRDefault="00752089">
            <w:pPr>
              <w:jc w:val="center"/>
              <w:rPr>
                <w:rFonts w:cs="Times New Roman"/>
                <w:szCs w:val="21"/>
              </w:rPr>
            </w:pPr>
            <w:r>
              <w:rPr>
                <w:rFonts w:cs="Times New Roman"/>
                <w:szCs w:val="21"/>
              </w:rPr>
              <w:t>项目</w:t>
            </w:r>
          </w:p>
        </w:tc>
        <w:tc>
          <w:tcPr>
            <w:tcW w:w="1708" w:type="dxa"/>
            <w:tcBorders>
              <w:tl2br w:val="nil"/>
              <w:tr2bl w:val="nil"/>
            </w:tcBorders>
          </w:tcPr>
          <w:p w:rsidR="00EC735D" w:rsidRDefault="00752089">
            <w:pPr>
              <w:jc w:val="center"/>
              <w:rPr>
                <w:rFonts w:cs="Times New Roman"/>
                <w:szCs w:val="21"/>
              </w:rPr>
            </w:pPr>
            <w:r>
              <w:rPr>
                <w:rFonts w:cs="Times New Roman"/>
                <w:szCs w:val="21"/>
              </w:rPr>
              <w:t>单位</w:t>
            </w:r>
          </w:p>
        </w:tc>
        <w:tc>
          <w:tcPr>
            <w:tcW w:w="1708" w:type="dxa"/>
            <w:tcBorders>
              <w:tl2br w:val="nil"/>
              <w:tr2bl w:val="nil"/>
            </w:tcBorders>
          </w:tcPr>
          <w:p w:rsidR="00EC735D" w:rsidRDefault="00752089">
            <w:pPr>
              <w:jc w:val="center"/>
              <w:rPr>
                <w:rFonts w:cs="Times New Roman"/>
                <w:szCs w:val="21"/>
              </w:rPr>
            </w:pPr>
            <w:r>
              <w:rPr>
                <w:rFonts w:cs="Times New Roman"/>
                <w:szCs w:val="21"/>
              </w:rPr>
              <w:t>数量</w:t>
            </w:r>
          </w:p>
        </w:tc>
        <w:tc>
          <w:tcPr>
            <w:tcW w:w="1551" w:type="dxa"/>
            <w:tcBorders>
              <w:tl2br w:val="nil"/>
              <w:tr2bl w:val="nil"/>
            </w:tcBorders>
          </w:tcPr>
          <w:p w:rsidR="00EC735D" w:rsidRDefault="00752089">
            <w:pPr>
              <w:jc w:val="center"/>
              <w:rPr>
                <w:rFonts w:cs="Times New Roman"/>
                <w:szCs w:val="21"/>
              </w:rPr>
            </w:pPr>
            <w:r>
              <w:rPr>
                <w:rFonts w:cs="Times New Roman"/>
                <w:szCs w:val="21"/>
              </w:rPr>
              <w:t>备注</w:t>
            </w:r>
          </w:p>
        </w:tc>
      </w:tr>
      <w:tr w:rsidR="00EC735D">
        <w:trPr>
          <w:trHeight w:val="378"/>
          <w:jc w:val="center"/>
        </w:trPr>
        <w:tc>
          <w:tcPr>
            <w:tcW w:w="1708" w:type="dxa"/>
            <w:tcBorders>
              <w:tl2br w:val="nil"/>
              <w:tr2bl w:val="nil"/>
            </w:tcBorders>
          </w:tcPr>
          <w:p w:rsidR="00EC735D" w:rsidRDefault="00752089">
            <w:pPr>
              <w:jc w:val="center"/>
              <w:rPr>
                <w:rFonts w:cs="Times New Roman"/>
                <w:szCs w:val="21"/>
              </w:rPr>
            </w:pPr>
            <w:r>
              <w:rPr>
                <w:rFonts w:cs="Times New Roman"/>
                <w:szCs w:val="21"/>
              </w:rPr>
              <w:t>1</w:t>
            </w:r>
          </w:p>
        </w:tc>
        <w:tc>
          <w:tcPr>
            <w:tcW w:w="1707" w:type="dxa"/>
            <w:tcBorders>
              <w:tl2br w:val="nil"/>
              <w:tr2bl w:val="nil"/>
            </w:tcBorders>
          </w:tcPr>
          <w:p w:rsidR="00EC735D" w:rsidRDefault="00752089">
            <w:pPr>
              <w:jc w:val="center"/>
              <w:rPr>
                <w:rFonts w:cs="Times New Roman"/>
                <w:szCs w:val="21"/>
              </w:rPr>
            </w:pPr>
            <w:r>
              <w:rPr>
                <w:rFonts w:cs="Times New Roman"/>
                <w:szCs w:val="21"/>
              </w:rPr>
              <w:t>总占地面积</w:t>
            </w:r>
          </w:p>
        </w:tc>
        <w:tc>
          <w:tcPr>
            <w:tcW w:w="1708" w:type="dxa"/>
            <w:tcBorders>
              <w:tl2br w:val="nil"/>
              <w:tr2bl w:val="nil"/>
            </w:tcBorders>
          </w:tcPr>
          <w:p w:rsidR="00EC735D" w:rsidRDefault="00752089">
            <w:pPr>
              <w:jc w:val="center"/>
              <w:rPr>
                <w:rFonts w:cs="Times New Roman"/>
                <w:szCs w:val="21"/>
              </w:rPr>
            </w:pPr>
            <w:r>
              <w:rPr>
                <w:rFonts w:cs="Times New Roman"/>
                <w:szCs w:val="21"/>
              </w:rPr>
              <w:t>m</w:t>
            </w:r>
            <w:r>
              <w:rPr>
                <w:rFonts w:cs="Times New Roman"/>
                <w:szCs w:val="21"/>
                <w:vertAlign w:val="superscript"/>
              </w:rPr>
              <w:t>2</w:t>
            </w:r>
          </w:p>
        </w:tc>
        <w:tc>
          <w:tcPr>
            <w:tcW w:w="1708" w:type="dxa"/>
            <w:tcBorders>
              <w:tl2br w:val="nil"/>
              <w:tr2bl w:val="nil"/>
            </w:tcBorders>
          </w:tcPr>
          <w:p w:rsidR="00EC735D" w:rsidRDefault="00752089">
            <w:pPr>
              <w:jc w:val="center"/>
              <w:rPr>
                <w:rFonts w:cs="Times New Roman"/>
                <w:szCs w:val="21"/>
              </w:rPr>
            </w:pPr>
            <w:r>
              <w:rPr>
                <w:rFonts w:cs="Times New Roman"/>
                <w:szCs w:val="21"/>
              </w:rPr>
              <w:t>58054.74</w:t>
            </w:r>
          </w:p>
        </w:tc>
        <w:tc>
          <w:tcPr>
            <w:tcW w:w="1551" w:type="dxa"/>
            <w:tcBorders>
              <w:tl2br w:val="nil"/>
              <w:tr2bl w:val="nil"/>
            </w:tcBorders>
          </w:tcPr>
          <w:p w:rsidR="00EC735D" w:rsidRDefault="00EC735D">
            <w:pPr>
              <w:jc w:val="center"/>
              <w:rPr>
                <w:rFonts w:cs="Times New Roman"/>
                <w:szCs w:val="21"/>
              </w:rPr>
            </w:pPr>
          </w:p>
        </w:tc>
      </w:tr>
      <w:tr w:rsidR="00EC735D">
        <w:trPr>
          <w:trHeight w:val="378"/>
          <w:jc w:val="center"/>
        </w:trPr>
        <w:tc>
          <w:tcPr>
            <w:tcW w:w="1708" w:type="dxa"/>
            <w:tcBorders>
              <w:tl2br w:val="nil"/>
              <w:tr2bl w:val="nil"/>
            </w:tcBorders>
          </w:tcPr>
          <w:p w:rsidR="00EC735D" w:rsidRDefault="00752089">
            <w:pPr>
              <w:jc w:val="center"/>
              <w:rPr>
                <w:rFonts w:cs="Times New Roman"/>
                <w:szCs w:val="21"/>
              </w:rPr>
            </w:pPr>
            <w:r>
              <w:rPr>
                <w:rFonts w:cs="Times New Roman"/>
                <w:szCs w:val="21"/>
              </w:rPr>
              <w:lastRenderedPageBreak/>
              <w:t>2</w:t>
            </w:r>
          </w:p>
        </w:tc>
        <w:tc>
          <w:tcPr>
            <w:tcW w:w="1707" w:type="dxa"/>
            <w:tcBorders>
              <w:tl2br w:val="nil"/>
              <w:tr2bl w:val="nil"/>
            </w:tcBorders>
          </w:tcPr>
          <w:p w:rsidR="00EC735D" w:rsidRDefault="00752089">
            <w:pPr>
              <w:jc w:val="center"/>
              <w:rPr>
                <w:rFonts w:cs="Times New Roman"/>
                <w:szCs w:val="21"/>
              </w:rPr>
            </w:pPr>
            <w:r>
              <w:rPr>
                <w:rFonts w:cs="Times New Roman"/>
                <w:szCs w:val="21"/>
              </w:rPr>
              <w:t>总建筑面积</w:t>
            </w:r>
          </w:p>
        </w:tc>
        <w:tc>
          <w:tcPr>
            <w:tcW w:w="1708" w:type="dxa"/>
            <w:tcBorders>
              <w:tl2br w:val="nil"/>
              <w:tr2bl w:val="nil"/>
            </w:tcBorders>
          </w:tcPr>
          <w:p w:rsidR="00EC735D" w:rsidRDefault="00752089">
            <w:pPr>
              <w:jc w:val="center"/>
              <w:rPr>
                <w:rFonts w:cs="Times New Roman"/>
                <w:szCs w:val="21"/>
              </w:rPr>
            </w:pPr>
            <w:r>
              <w:rPr>
                <w:rFonts w:cs="Times New Roman"/>
                <w:szCs w:val="21"/>
              </w:rPr>
              <w:t>m</w:t>
            </w:r>
            <w:r>
              <w:rPr>
                <w:rFonts w:cs="Times New Roman"/>
                <w:szCs w:val="21"/>
                <w:vertAlign w:val="superscript"/>
              </w:rPr>
              <w:t>2</w:t>
            </w:r>
          </w:p>
        </w:tc>
        <w:tc>
          <w:tcPr>
            <w:tcW w:w="1708" w:type="dxa"/>
            <w:tcBorders>
              <w:tl2br w:val="nil"/>
              <w:tr2bl w:val="nil"/>
            </w:tcBorders>
          </w:tcPr>
          <w:p w:rsidR="00EC735D" w:rsidRDefault="00752089">
            <w:pPr>
              <w:jc w:val="center"/>
              <w:rPr>
                <w:rFonts w:cs="Times New Roman"/>
                <w:szCs w:val="21"/>
              </w:rPr>
            </w:pPr>
            <w:r>
              <w:rPr>
                <w:rFonts w:cs="Times New Roman"/>
                <w:szCs w:val="21"/>
              </w:rPr>
              <w:t>39600</w:t>
            </w:r>
          </w:p>
        </w:tc>
        <w:tc>
          <w:tcPr>
            <w:tcW w:w="1551" w:type="dxa"/>
            <w:tcBorders>
              <w:tl2br w:val="nil"/>
              <w:tr2bl w:val="nil"/>
            </w:tcBorders>
          </w:tcPr>
          <w:p w:rsidR="00EC735D" w:rsidRDefault="00EC735D">
            <w:pPr>
              <w:jc w:val="center"/>
              <w:rPr>
                <w:rFonts w:cs="Times New Roman"/>
                <w:szCs w:val="21"/>
              </w:rPr>
            </w:pPr>
          </w:p>
        </w:tc>
      </w:tr>
      <w:tr w:rsidR="00EC735D">
        <w:trPr>
          <w:trHeight w:val="378"/>
          <w:jc w:val="center"/>
        </w:trPr>
        <w:tc>
          <w:tcPr>
            <w:tcW w:w="1708" w:type="dxa"/>
            <w:tcBorders>
              <w:tl2br w:val="nil"/>
              <w:tr2bl w:val="nil"/>
            </w:tcBorders>
          </w:tcPr>
          <w:p w:rsidR="00EC735D" w:rsidRDefault="00752089">
            <w:pPr>
              <w:jc w:val="center"/>
              <w:rPr>
                <w:rFonts w:cs="Times New Roman"/>
                <w:szCs w:val="21"/>
              </w:rPr>
            </w:pPr>
            <w:r>
              <w:rPr>
                <w:rFonts w:cs="Times New Roman"/>
                <w:szCs w:val="21"/>
              </w:rPr>
              <w:t>2.1</w:t>
            </w:r>
          </w:p>
        </w:tc>
        <w:tc>
          <w:tcPr>
            <w:tcW w:w="1707" w:type="dxa"/>
            <w:tcBorders>
              <w:tl2br w:val="nil"/>
              <w:tr2bl w:val="nil"/>
            </w:tcBorders>
          </w:tcPr>
          <w:p w:rsidR="00EC735D" w:rsidRDefault="00752089">
            <w:pPr>
              <w:jc w:val="center"/>
              <w:rPr>
                <w:rFonts w:cs="Times New Roman"/>
                <w:szCs w:val="21"/>
              </w:rPr>
            </w:pPr>
            <w:r>
              <w:rPr>
                <w:rFonts w:cs="Times New Roman"/>
                <w:szCs w:val="21"/>
              </w:rPr>
              <w:t>厂房</w:t>
            </w:r>
          </w:p>
        </w:tc>
        <w:tc>
          <w:tcPr>
            <w:tcW w:w="1708" w:type="dxa"/>
            <w:tcBorders>
              <w:tl2br w:val="nil"/>
              <w:tr2bl w:val="nil"/>
            </w:tcBorders>
          </w:tcPr>
          <w:p w:rsidR="00EC735D" w:rsidRDefault="00752089">
            <w:pPr>
              <w:jc w:val="center"/>
              <w:rPr>
                <w:rFonts w:cs="Times New Roman"/>
                <w:szCs w:val="21"/>
              </w:rPr>
            </w:pPr>
            <w:r>
              <w:rPr>
                <w:rFonts w:cs="Times New Roman"/>
                <w:szCs w:val="21"/>
              </w:rPr>
              <w:t>m</w:t>
            </w:r>
            <w:r>
              <w:rPr>
                <w:rFonts w:cs="Times New Roman"/>
                <w:szCs w:val="21"/>
                <w:vertAlign w:val="superscript"/>
              </w:rPr>
              <w:t>2</w:t>
            </w:r>
          </w:p>
        </w:tc>
        <w:tc>
          <w:tcPr>
            <w:tcW w:w="1708" w:type="dxa"/>
            <w:tcBorders>
              <w:tl2br w:val="nil"/>
              <w:tr2bl w:val="nil"/>
            </w:tcBorders>
          </w:tcPr>
          <w:p w:rsidR="00EC735D" w:rsidRDefault="00752089">
            <w:pPr>
              <w:jc w:val="center"/>
              <w:rPr>
                <w:rFonts w:cs="Times New Roman"/>
                <w:szCs w:val="21"/>
              </w:rPr>
            </w:pPr>
            <w:r>
              <w:rPr>
                <w:rFonts w:cs="Times New Roman" w:hint="eastAsia"/>
                <w:szCs w:val="21"/>
              </w:rPr>
              <w:t>5575.5</w:t>
            </w:r>
          </w:p>
        </w:tc>
        <w:tc>
          <w:tcPr>
            <w:tcW w:w="1551" w:type="dxa"/>
            <w:tcBorders>
              <w:tl2br w:val="nil"/>
              <w:tr2bl w:val="nil"/>
            </w:tcBorders>
          </w:tcPr>
          <w:p w:rsidR="00EC735D" w:rsidRDefault="00EC735D">
            <w:pPr>
              <w:jc w:val="center"/>
              <w:rPr>
                <w:rFonts w:cs="Times New Roman"/>
                <w:szCs w:val="21"/>
              </w:rPr>
            </w:pPr>
          </w:p>
        </w:tc>
      </w:tr>
      <w:tr w:rsidR="00EC735D">
        <w:trPr>
          <w:trHeight w:val="378"/>
          <w:jc w:val="center"/>
        </w:trPr>
        <w:tc>
          <w:tcPr>
            <w:tcW w:w="1708" w:type="dxa"/>
            <w:tcBorders>
              <w:tl2br w:val="nil"/>
              <w:tr2bl w:val="nil"/>
            </w:tcBorders>
          </w:tcPr>
          <w:p w:rsidR="00EC735D" w:rsidRDefault="00752089">
            <w:pPr>
              <w:jc w:val="center"/>
              <w:rPr>
                <w:rFonts w:cs="Times New Roman"/>
                <w:szCs w:val="21"/>
              </w:rPr>
            </w:pPr>
            <w:r>
              <w:rPr>
                <w:rFonts w:cs="Times New Roman"/>
                <w:szCs w:val="21"/>
              </w:rPr>
              <w:t>2.2</w:t>
            </w:r>
          </w:p>
        </w:tc>
        <w:tc>
          <w:tcPr>
            <w:tcW w:w="1707" w:type="dxa"/>
            <w:tcBorders>
              <w:tl2br w:val="nil"/>
              <w:tr2bl w:val="nil"/>
            </w:tcBorders>
          </w:tcPr>
          <w:p w:rsidR="00EC735D" w:rsidRDefault="00752089">
            <w:pPr>
              <w:jc w:val="center"/>
              <w:rPr>
                <w:rFonts w:cs="Times New Roman"/>
                <w:szCs w:val="21"/>
              </w:rPr>
            </w:pPr>
            <w:r>
              <w:rPr>
                <w:rFonts w:cs="Times New Roman"/>
                <w:szCs w:val="21"/>
              </w:rPr>
              <w:t>综合办公楼</w:t>
            </w:r>
          </w:p>
        </w:tc>
        <w:tc>
          <w:tcPr>
            <w:tcW w:w="1708" w:type="dxa"/>
            <w:tcBorders>
              <w:tl2br w:val="nil"/>
              <w:tr2bl w:val="nil"/>
            </w:tcBorders>
          </w:tcPr>
          <w:p w:rsidR="00EC735D" w:rsidRDefault="00752089">
            <w:pPr>
              <w:jc w:val="center"/>
              <w:rPr>
                <w:rFonts w:cs="Times New Roman"/>
                <w:szCs w:val="21"/>
              </w:rPr>
            </w:pPr>
            <w:r>
              <w:rPr>
                <w:rFonts w:cs="Times New Roman"/>
                <w:szCs w:val="21"/>
              </w:rPr>
              <w:t>m</w:t>
            </w:r>
            <w:r>
              <w:rPr>
                <w:rFonts w:cs="Times New Roman"/>
                <w:szCs w:val="21"/>
                <w:vertAlign w:val="superscript"/>
              </w:rPr>
              <w:t>2</w:t>
            </w:r>
          </w:p>
        </w:tc>
        <w:tc>
          <w:tcPr>
            <w:tcW w:w="1708" w:type="dxa"/>
            <w:tcBorders>
              <w:tl2br w:val="nil"/>
              <w:tr2bl w:val="nil"/>
            </w:tcBorders>
          </w:tcPr>
          <w:p w:rsidR="00EC735D" w:rsidRDefault="00752089">
            <w:pPr>
              <w:jc w:val="center"/>
              <w:rPr>
                <w:rFonts w:cs="Times New Roman"/>
                <w:szCs w:val="21"/>
              </w:rPr>
            </w:pPr>
            <w:r>
              <w:rPr>
                <w:rFonts w:cs="Times New Roman" w:hint="eastAsia"/>
                <w:szCs w:val="21"/>
              </w:rPr>
              <w:t>540</w:t>
            </w:r>
          </w:p>
        </w:tc>
        <w:tc>
          <w:tcPr>
            <w:tcW w:w="1551" w:type="dxa"/>
            <w:tcBorders>
              <w:tl2br w:val="nil"/>
              <w:tr2bl w:val="nil"/>
            </w:tcBorders>
          </w:tcPr>
          <w:p w:rsidR="00EC735D" w:rsidRDefault="00EC735D">
            <w:pPr>
              <w:jc w:val="center"/>
              <w:rPr>
                <w:rFonts w:cs="Times New Roman"/>
                <w:szCs w:val="21"/>
              </w:rPr>
            </w:pPr>
          </w:p>
        </w:tc>
      </w:tr>
      <w:tr w:rsidR="00EC735D">
        <w:trPr>
          <w:trHeight w:val="378"/>
          <w:jc w:val="center"/>
        </w:trPr>
        <w:tc>
          <w:tcPr>
            <w:tcW w:w="1708" w:type="dxa"/>
            <w:tcBorders>
              <w:tl2br w:val="nil"/>
              <w:tr2bl w:val="nil"/>
            </w:tcBorders>
          </w:tcPr>
          <w:p w:rsidR="00EC735D" w:rsidRDefault="00752089">
            <w:pPr>
              <w:jc w:val="center"/>
              <w:rPr>
                <w:rFonts w:cs="Times New Roman"/>
                <w:szCs w:val="21"/>
              </w:rPr>
            </w:pPr>
            <w:r>
              <w:rPr>
                <w:rFonts w:cs="Times New Roman"/>
                <w:szCs w:val="21"/>
              </w:rPr>
              <w:t>2.3</w:t>
            </w:r>
          </w:p>
        </w:tc>
        <w:tc>
          <w:tcPr>
            <w:tcW w:w="1707" w:type="dxa"/>
            <w:tcBorders>
              <w:tl2br w:val="nil"/>
              <w:tr2bl w:val="nil"/>
            </w:tcBorders>
          </w:tcPr>
          <w:p w:rsidR="00EC735D" w:rsidRDefault="00752089">
            <w:pPr>
              <w:jc w:val="center"/>
              <w:rPr>
                <w:rFonts w:cs="Times New Roman"/>
                <w:szCs w:val="21"/>
              </w:rPr>
            </w:pPr>
            <w:r>
              <w:rPr>
                <w:rFonts w:cs="Times New Roman"/>
                <w:szCs w:val="21"/>
              </w:rPr>
              <w:t>原料库房</w:t>
            </w:r>
          </w:p>
        </w:tc>
        <w:tc>
          <w:tcPr>
            <w:tcW w:w="1708" w:type="dxa"/>
            <w:tcBorders>
              <w:tl2br w:val="nil"/>
              <w:tr2bl w:val="nil"/>
            </w:tcBorders>
          </w:tcPr>
          <w:p w:rsidR="00EC735D" w:rsidRDefault="00752089">
            <w:pPr>
              <w:jc w:val="center"/>
              <w:rPr>
                <w:rFonts w:cs="Times New Roman"/>
                <w:szCs w:val="21"/>
              </w:rPr>
            </w:pPr>
            <w:r>
              <w:rPr>
                <w:rFonts w:cs="Times New Roman"/>
                <w:szCs w:val="21"/>
              </w:rPr>
              <w:t>m</w:t>
            </w:r>
            <w:r>
              <w:rPr>
                <w:rFonts w:cs="Times New Roman"/>
                <w:szCs w:val="21"/>
                <w:vertAlign w:val="superscript"/>
              </w:rPr>
              <w:t>2</w:t>
            </w:r>
          </w:p>
        </w:tc>
        <w:tc>
          <w:tcPr>
            <w:tcW w:w="1708" w:type="dxa"/>
            <w:tcBorders>
              <w:tl2br w:val="nil"/>
              <w:tr2bl w:val="nil"/>
            </w:tcBorders>
          </w:tcPr>
          <w:p w:rsidR="00EC735D" w:rsidRDefault="00752089">
            <w:pPr>
              <w:jc w:val="center"/>
              <w:rPr>
                <w:rFonts w:cs="Times New Roman"/>
                <w:szCs w:val="21"/>
              </w:rPr>
            </w:pPr>
            <w:r>
              <w:rPr>
                <w:rFonts w:cs="Times New Roman" w:hint="eastAsia"/>
                <w:szCs w:val="21"/>
              </w:rPr>
              <w:t>987</w:t>
            </w:r>
          </w:p>
        </w:tc>
        <w:tc>
          <w:tcPr>
            <w:tcW w:w="1551" w:type="dxa"/>
            <w:tcBorders>
              <w:tl2br w:val="nil"/>
              <w:tr2bl w:val="nil"/>
            </w:tcBorders>
          </w:tcPr>
          <w:p w:rsidR="00EC735D" w:rsidRDefault="00EC735D">
            <w:pPr>
              <w:jc w:val="center"/>
              <w:rPr>
                <w:rFonts w:cs="Times New Roman"/>
                <w:szCs w:val="21"/>
              </w:rPr>
            </w:pPr>
          </w:p>
        </w:tc>
      </w:tr>
      <w:tr w:rsidR="00EC735D">
        <w:trPr>
          <w:trHeight w:val="378"/>
          <w:jc w:val="center"/>
        </w:trPr>
        <w:tc>
          <w:tcPr>
            <w:tcW w:w="1708" w:type="dxa"/>
            <w:tcBorders>
              <w:tl2br w:val="nil"/>
              <w:tr2bl w:val="nil"/>
            </w:tcBorders>
          </w:tcPr>
          <w:p w:rsidR="00EC735D" w:rsidRDefault="00752089">
            <w:pPr>
              <w:jc w:val="center"/>
              <w:rPr>
                <w:rFonts w:cs="Times New Roman"/>
                <w:szCs w:val="21"/>
              </w:rPr>
            </w:pPr>
            <w:r>
              <w:rPr>
                <w:rFonts w:cs="Times New Roman"/>
                <w:szCs w:val="21"/>
              </w:rPr>
              <w:t>2.4</w:t>
            </w:r>
          </w:p>
        </w:tc>
        <w:tc>
          <w:tcPr>
            <w:tcW w:w="1707" w:type="dxa"/>
            <w:tcBorders>
              <w:tl2br w:val="nil"/>
              <w:tr2bl w:val="nil"/>
            </w:tcBorders>
          </w:tcPr>
          <w:p w:rsidR="00EC735D" w:rsidRDefault="00752089">
            <w:pPr>
              <w:jc w:val="center"/>
              <w:rPr>
                <w:rFonts w:cs="Times New Roman"/>
                <w:szCs w:val="21"/>
              </w:rPr>
            </w:pPr>
            <w:r>
              <w:rPr>
                <w:rFonts w:cs="Times New Roman"/>
                <w:szCs w:val="21"/>
              </w:rPr>
              <w:t>成品库房</w:t>
            </w:r>
          </w:p>
        </w:tc>
        <w:tc>
          <w:tcPr>
            <w:tcW w:w="1708" w:type="dxa"/>
            <w:tcBorders>
              <w:tl2br w:val="nil"/>
              <w:tr2bl w:val="nil"/>
            </w:tcBorders>
          </w:tcPr>
          <w:p w:rsidR="00EC735D" w:rsidRDefault="00752089">
            <w:pPr>
              <w:jc w:val="center"/>
              <w:rPr>
                <w:rFonts w:cs="Times New Roman"/>
                <w:szCs w:val="21"/>
              </w:rPr>
            </w:pPr>
            <w:r>
              <w:rPr>
                <w:rFonts w:cs="Times New Roman"/>
                <w:szCs w:val="21"/>
              </w:rPr>
              <w:t>m</w:t>
            </w:r>
            <w:r>
              <w:rPr>
                <w:rFonts w:cs="Times New Roman"/>
                <w:szCs w:val="21"/>
                <w:vertAlign w:val="superscript"/>
              </w:rPr>
              <w:t>2</w:t>
            </w:r>
          </w:p>
        </w:tc>
        <w:tc>
          <w:tcPr>
            <w:tcW w:w="1708" w:type="dxa"/>
            <w:tcBorders>
              <w:tl2br w:val="nil"/>
              <w:tr2bl w:val="nil"/>
            </w:tcBorders>
          </w:tcPr>
          <w:p w:rsidR="00EC735D" w:rsidRDefault="00752089">
            <w:pPr>
              <w:jc w:val="center"/>
              <w:rPr>
                <w:rFonts w:cs="Times New Roman"/>
                <w:szCs w:val="21"/>
              </w:rPr>
            </w:pPr>
            <w:r>
              <w:rPr>
                <w:rFonts w:cs="Times New Roman" w:hint="eastAsia"/>
                <w:szCs w:val="21"/>
              </w:rPr>
              <w:t>540</w:t>
            </w:r>
          </w:p>
        </w:tc>
        <w:tc>
          <w:tcPr>
            <w:tcW w:w="1551" w:type="dxa"/>
            <w:tcBorders>
              <w:tl2br w:val="nil"/>
              <w:tr2bl w:val="nil"/>
            </w:tcBorders>
          </w:tcPr>
          <w:p w:rsidR="00EC735D" w:rsidRDefault="00EC735D">
            <w:pPr>
              <w:jc w:val="center"/>
              <w:rPr>
                <w:rFonts w:cs="Times New Roman"/>
                <w:szCs w:val="21"/>
              </w:rPr>
            </w:pPr>
          </w:p>
        </w:tc>
      </w:tr>
      <w:tr w:rsidR="00EC735D">
        <w:trPr>
          <w:trHeight w:val="378"/>
          <w:jc w:val="center"/>
        </w:trPr>
        <w:tc>
          <w:tcPr>
            <w:tcW w:w="1708" w:type="dxa"/>
            <w:tcBorders>
              <w:tl2br w:val="nil"/>
              <w:tr2bl w:val="nil"/>
            </w:tcBorders>
          </w:tcPr>
          <w:p w:rsidR="00EC735D" w:rsidRDefault="00752089">
            <w:pPr>
              <w:jc w:val="center"/>
              <w:rPr>
                <w:rFonts w:cs="Times New Roman"/>
                <w:szCs w:val="21"/>
              </w:rPr>
            </w:pPr>
            <w:r>
              <w:rPr>
                <w:rFonts w:cs="Times New Roman"/>
                <w:szCs w:val="21"/>
              </w:rPr>
              <w:t>3</w:t>
            </w:r>
          </w:p>
        </w:tc>
        <w:tc>
          <w:tcPr>
            <w:tcW w:w="1707" w:type="dxa"/>
            <w:tcBorders>
              <w:tl2br w:val="nil"/>
              <w:tr2bl w:val="nil"/>
            </w:tcBorders>
          </w:tcPr>
          <w:p w:rsidR="00EC735D" w:rsidRDefault="00752089">
            <w:pPr>
              <w:jc w:val="center"/>
              <w:rPr>
                <w:rFonts w:cs="Times New Roman"/>
                <w:szCs w:val="21"/>
              </w:rPr>
            </w:pPr>
            <w:r>
              <w:rPr>
                <w:rFonts w:cs="Times New Roman"/>
                <w:szCs w:val="21"/>
              </w:rPr>
              <w:t>绿化率</w:t>
            </w:r>
          </w:p>
        </w:tc>
        <w:tc>
          <w:tcPr>
            <w:tcW w:w="1708" w:type="dxa"/>
            <w:tcBorders>
              <w:tl2br w:val="nil"/>
              <w:tr2bl w:val="nil"/>
            </w:tcBorders>
          </w:tcPr>
          <w:p w:rsidR="00EC735D" w:rsidRDefault="00752089">
            <w:pPr>
              <w:jc w:val="center"/>
              <w:rPr>
                <w:rFonts w:cs="Times New Roman"/>
                <w:szCs w:val="21"/>
              </w:rPr>
            </w:pPr>
            <w:r>
              <w:rPr>
                <w:rFonts w:cs="Times New Roman"/>
                <w:szCs w:val="21"/>
              </w:rPr>
              <w:t>%</w:t>
            </w:r>
          </w:p>
        </w:tc>
        <w:tc>
          <w:tcPr>
            <w:tcW w:w="1708" w:type="dxa"/>
            <w:tcBorders>
              <w:tl2br w:val="nil"/>
              <w:tr2bl w:val="nil"/>
            </w:tcBorders>
          </w:tcPr>
          <w:p w:rsidR="00EC735D" w:rsidRDefault="00752089">
            <w:pPr>
              <w:jc w:val="center"/>
              <w:rPr>
                <w:rFonts w:cs="Times New Roman"/>
                <w:szCs w:val="21"/>
              </w:rPr>
            </w:pPr>
            <w:r>
              <w:rPr>
                <w:rFonts w:cs="Times New Roman"/>
                <w:szCs w:val="21"/>
              </w:rPr>
              <w:t>20</w:t>
            </w:r>
          </w:p>
        </w:tc>
        <w:tc>
          <w:tcPr>
            <w:tcW w:w="1551" w:type="dxa"/>
            <w:tcBorders>
              <w:tl2br w:val="nil"/>
              <w:tr2bl w:val="nil"/>
            </w:tcBorders>
          </w:tcPr>
          <w:p w:rsidR="00EC735D" w:rsidRDefault="00EC735D">
            <w:pPr>
              <w:jc w:val="center"/>
              <w:rPr>
                <w:rFonts w:cs="Times New Roman"/>
                <w:szCs w:val="21"/>
              </w:rPr>
            </w:pPr>
          </w:p>
        </w:tc>
      </w:tr>
      <w:tr w:rsidR="00EC735D">
        <w:trPr>
          <w:trHeight w:val="378"/>
          <w:jc w:val="center"/>
        </w:trPr>
        <w:tc>
          <w:tcPr>
            <w:tcW w:w="1708" w:type="dxa"/>
            <w:tcBorders>
              <w:tl2br w:val="nil"/>
              <w:tr2bl w:val="nil"/>
            </w:tcBorders>
          </w:tcPr>
          <w:p w:rsidR="00EC735D" w:rsidRDefault="00752089">
            <w:pPr>
              <w:jc w:val="center"/>
              <w:rPr>
                <w:rFonts w:cs="Times New Roman"/>
                <w:szCs w:val="21"/>
              </w:rPr>
            </w:pPr>
            <w:r>
              <w:rPr>
                <w:rFonts w:cs="Times New Roman"/>
                <w:szCs w:val="21"/>
              </w:rPr>
              <w:t>4</w:t>
            </w:r>
          </w:p>
        </w:tc>
        <w:tc>
          <w:tcPr>
            <w:tcW w:w="1707" w:type="dxa"/>
            <w:tcBorders>
              <w:tl2br w:val="nil"/>
              <w:tr2bl w:val="nil"/>
            </w:tcBorders>
          </w:tcPr>
          <w:p w:rsidR="00EC735D" w:rsidRDefault="00752089">
            <w:pPr>
              <w:jc w:val="center"/>
              <w:rPr>
                <w:rFonts w:cs="Times New Roman"/>
                <w:szCs w:val="21"/>
              </w:rPr>
            </w:pPr>
            <w:r>
              <w:rPr>
                <w:rFonts w:cs="Times New Roman"/>
                <w:szCs w:val="21"/>
              </w:rPr>
              <w:t>项目总投资</w:t>
            </w:r>
          </w:p>
        </w:tc>
        <w:tc>
          <w:tcPr>
            <w:tcW w:w="1708" w:type="dxa"/>
            <w:tcBorders>
              <w:tl2br w:val="nil"/>
              <w:tr2bl w:val="nil"/>
            </w:tcBorders>
          </w:tcPr>
          <w:p w:rsidR="00EC735D" w:rsidRDefault="00752089">
            <w:pPr>
              <w:jc w:val="center"/>
              <w:rPr>
                <w:rFonts w:cs="Times New Roman"/>
                <w:szCs w:val="21"/>
              </w:rPr>
            </w:pPr>
            <w:r>
              <w:rPr>
                <w:rFonts w:cs="Times New Roman"/>
                <w:szCs w:val="21"/>
              </w:rPr>
              <w:t>万元</w:t>
            </w:r>
          </w:p>
        </w:tc>
        <w:tc>
          <w:tcPr>
            <w:tcW w:w="1708" w:type="dxa"/>
            <w:tcBorders>
              <w:tl2br w:val="nil"/>
              <w:tr2bl w:val="nil"/>
            </w:tcBorders>
          </w:tcPr>
          <w:p w:rsidR="00EC735D" w:rsidRDefault="00752089">
            <w:pPr>
              <w:jc w:val="center"/>
              <w:rPr>
                <w:rFonts w:cs="Times New Roman"/>
                <w:szCs w:val="21"/>
              </w:rPr>
            </w:pPr>
            <w:r>
              <w:rPr>
                <w:rFonts w:cs="Times New Roman" w:hint="eastAsia"/>
                <w:szCs w:val="21"/>
              </w:rPr>
              <w:t>1080</w:t>
            </w:r>
          </w:p>
        </w:tc>
        <w:tc>
          <w:tcPr>
            <w:tcW w:w="1551" w:type="dxa"/>
            <w:tcBorders>
              <w:tl2br w:val="nil"/>
              <w:tr2bl w:val="nil"/>
            </w:tcBorders>
          </w:tcPr>
          <w:p w:rsidR="00EC735D" w:rsidRDefault="00EC735D">
            <w:pPr>
              <w:jc w:val="center"/>
              <w:rPr>
                <w:rFonts w:cs="Times New Roman"/>
                <w:szCs w:val="21"/>
              </w:rPr>
            </w:pPr>
          </w:p>
        </w:tc>
      </w:tr>
      <w:tr w:rsidR="00EC735D">
        <w:trPr>
          <w:trHeight w:val="411"/>
          <w:jc w:val="center"/>
        </w:trPr>
        <w:tc>
          <w:tcPr>
            <w:tcW w:w="1708" w:type="dxa"/>
            <w:tcBorders>
              <w:tl2br w:val="nil"/>
              <w:tr2bl w:val="nil"/>
            </w:tcBorders>
          </w:tcPr>
          <w:p w:rsidR="00EC735D" w:rsidRDefault="00752089">
            <w:pPr>
              <w:jc w:val="center"/>
              <w:rPr>
                <w:rFonts w:cs="Times New Roman"/>
                <w:szCs w:val="21"/>
              </w:rPr>
            </w:pPr>
            <w:r>
              <w:rPr>
                <w:rFonts w:cs="Times New Roman"/>
                <w:szCs w:val="21"/>
              </w:rPr>
              <w:t>5</w:t>
            </w:r>
          </w:p>
        </w:tc>
        <w:tc>
          <w:tcPr>
            <w:tcW w:w="1707" w:type="dxa"/>
            <w:tcBorders>
              <w:tl2br w:val="nil"/>
              <w:tr2bl w:val="nil"/>
            </w:tcBorders>
          </w:tcPr>
          <w:p w:rsidR="00EC735D" w:rsidRDefault="00752089">
            <w:pPr>
              <w:jc w:val="center"/>
              <w:rPr>
                <w:rFonts w:cs="Times New Roman"/>
                <w:szCs w:val="21"/>
              </w:rPr>
            </w:pPr>
            <w:r>
              <w:rPr>
                <w:rFonts w:cs="Times New Roman"/>
                <w:szCs w:val="21"/>
              </w:rPr>
              <w:t>劳动定员</w:t>
            </w:r>
          </w:p>
        </w:tc>
        <w:tc>
          <w:tcPr>
            <w:tcW w:w="1708" w:type="dxa"/>
            <w:tcBorders>
              <w:tl2br w:val="nil"/>
              <w:tr2bl w:val="nil"/>
            </w:tcBorders>
          </w:tcPr>
          <w:p w:rsidR="00EC735D" w:rsidRDefault="00752089">
            <w:pPr>
              <w:jc w:val="center"/>
              <w:rPr>
                <w:rFonts w:cs="Times New Roman"/>
                <w:szCs w:val="21"/>
              </w:rPr>
            </w:pPr>
            <w:r>
              <w:rPr>
                <w:rFonts w:cs="Times New Roman"/>
                <w:szCs w:val="21"/>
              </w:rPr>
              <w:t>人</w:t>
            </w:r>
          </w:p>
        </w:tc>
        <w:tc>
          <w:tcPr>
            <w:tcW w:w="1708" w:type="dxa"/>
            <w:tcBorders>
              <w:tl2br w:val="nil"/>
              <w:tr2bl w:val="nil"/>
            </w:tcBorders>
          </w:tcPr>
          <w:p w:rsidR="00EC735D" w:rsidRDefault="00752089">
            <w:pPr>
              <w:jc w:val="center"/>
              <w:rPr>
                <w:rFonts w:cs="Times New Roman"/>
                <w:szCs w:val="21"/>
              </w:rPr>
            </w:pPr>
            <w:r>
              <w:rPr>
                <w:rFonts w:cs="Times New Roman"/>
                <w:szCs w:val="21"/>
              </w:rPr>
              <w:t>33</w:t>
            </w:r>
          </w:p>
        </w:tc>
        <w:tc>
          <w:tcPr>
            <w:tcW w:w="1551" w:type="dxa"/>
            <w:tcBorders>
              <w:tl2br w:val="nil"/>
              <w:tr2bl w:val="nil"/>
            </w:tcBorders>
          </w:tcPr>
          <w:p w:rsidR="00EC735D" w:rsidRDefault="00EC735D">
            <w:pPr>
              <w:jc w:val="center"/>
              <w:rPr>
                <w:rFonts w:cs="Times New Roman"/>
                <w:szCs w:val="21"/>
              </w:rPr>
            </w:pPr>
          </w:p>
        </w:tc>
      </w:tr>
    </w:tbl>
    <w:p w:rsidR="00EC735D" w:rsidRDefault="00752089">
      <w:pPr>
        <w:spacing w:line="360" w:lineRule="auto"/>
        <w:ind w:firstLineChars="200" w:firstLine="480"/>
        <w:rPr>
          <w:rFonts w:cs="Times New Roman"/>
          <w:sz w:val="24"/>
        </w:rPr>
      </w:pPr>
      <w:r>
        <w:rPr>
          <w:rFonts w:cs="Times New Roman" w:hint="eastAsia"/>
          <w:sz w:val="24"/>
        </w:rPr>
        <w:t>2.1.6</w:t>
      </w:r>
      <w:r>
        <w:rPr>
          <w:rFonts w:cs="Times New Roman"/>
          <w:sz w:val="24"/>
        </w:rPr>
        <w:t>污染物产生及排放情况</w:t>
      </w:r>
    </w:p>
    <w:p w:rsidR="00EC735D" w:rsidRDefault="00752089">
      <w:pPr>
        <w:spacing w:line="360" w:lineRule="auto"/>
        <w:ind w:firstLineChars="200" w:firstLine="480"/>
        <w:rPr>
          <w:rFonts w:cs="Times New Roman"/>
          <w:sz w:val="24"/>
        </w:rPr>
      </w:pPr>
      <w:r>
        <w:rPr>
          <w:rFonts w:cs="Times New Roman"/>
          <w:sz w:val="24"/>
        </w:rPr>
        <w:t>1</w:t>
      </w:r>
      <w:r>
        <w:rPr>
          <w:rFonts w:cs="Times New Roman"/>
          <w:sz w:val="24"/>
        </w:rPr>
        <w:t>、大气污染物产生与排放情况</w:t>
      </w:r>
    </w:p>
    <w:p w:rsidR="00EC735D" w:rsidRDefault="00752089">
      <w:pPr>
        <w:spacing w:line="360" w:lineRule="auto"/>
        <w:ind w:firstLineChars="200" w:firstLine="480"/>
        <w:rPr>
          <w:rFonts w:cs="Times New Roman"/>
          <w:sz w:val="24"/>
        </w:rPr>
      </w:pPr>
      <w:r>
        <w:rPr>
          <w:rFonts w:cs="Times New Roman"/>
          <w:sz w:val="24"/>
        </w:rPr>
        <w:t>（</w:t>
      </w:r>
      <w:r>
        <w:rPr>
          <w:rFonts w:cs="Times New Roman"/>
          <w:sz w:val="24"/>
        </w:rPr>
        <w:t>1</w:t>
      </w:r>
      <w:r>
        <w:rPr>
          <w:rFonts w:cs="Times New Roman"/>
          <w:sz w:val="24"/>
        </w:rPr>
        <w:t>）工艺废气</w:t>
      </w:r>
    </w:p>
    <w:p w:rsidR="00EC735D" w:rsidRDefault="00752089">
      <w:pPr>
        <w:spacing w:line="360" w:lineRule="auto"/>
        <w:ind w:firstLineChars="200" w:firstLine="480"/>
        <w:rPr>
          <w:rFonts w:eastAsia="宋体" w:cs="Times New Roman"/>
          <w:sz w:val="24"/>
        </w:rPr>
      </w:pPr>
      <w:r>
        <w:rPr>
          <w:rFonts w:cs="Times New Roman" w:hint="eastAsia"/>
          <w:sz w:val="24"/>
        </w:rPr>
        <w:t>现有工程</w:t>
      </w:r>
      <w:r>
        <w:rPr>
          <w:rFonts w:cs="Times New Roman"/>
          <w:sz w:val="24"/>
        </w:rPr>
        <w:t>生产过程添加的助剂均为无毒无味，有机废气来源主要为生产车间塑化、吹膜过程中有机物受热分解产生的废气。当生产温度升高时（</w:t>
      </w:r>
      <w:r>
        <w:rPr>
          <w:rFonts w:cs="Times New Roman"/>
          <w:sz w:val="24"/>
        </w:rPr>
        <w:t>160</w:t>
      </w:r>
      <w:r>
        <w:rPr>
          <w:rFonts w:eastAsia="宋体" w:cs="Times New Roman"/>
          <w:sz w:val="24"/>
        </w:rPr>
        <w:t>℃~180℃</w:t>
      </w:r>
      <w:r>
        <w:rPr>
          <w:rFonts w:cs="Times New Roman"/>
          <w:sz w:val="24"/>
        </w:rPr>
        <w:t>），有机物料中的部分物质发生反应并产生酸、酯、不饱和烃、过氧化物、甲醛、乙醛、</w:t>
      </w:r>
      <w:r>
        <w:rPr>
          <w:rFonts w:cs="Times New Roman"/>
          <w:sz w:val="24"/>
        </w:rPr>
        <w:t>CO</w:t>
      </w:r>
      <w:r>
        <w:rPr>
          <w:rFonts w:cs="Times New Roman"/>
          <w:sz w:val="24"/>
          <w:vertAlign w:val="subscript"/>
        </w:rPr>
        <w:t>2</w:t>
      </w:r>
      <w:r>
        <w:rPr>
          <w:rFonts w:cs="Times New Roman"/>
          <w:sz w:val="24"/>
        </w:rPr>
        <w:t>和</w:t>
      </w:r>
      <w:r>
        <w:rPr>
          <w:rFonts w:cs="Times New Roman"/>
          <w:sz w:val="24"/>
        </w:rPr>
        <w:t>CO</w:t>
      </w:r>
      <w:r>
        <w:rPr>
          <w:rFonts w:cs="Times New Roman"/>
          <w:sz w:val="24"/>
        </w:rPr>
        <w:t>等挥发性复杂混合气体，</w:t>
      </w:r>
      <w:r>
        <w:rPr>
          <w:rFonts w:cs="Times New Roman"/>
          <w:sz w:val="24"/>
        </w:rPr>
        <w:t>160</w:t>
      </w:r>
      <w:r>
        <w:rPr>
          <w:rFonts w:eastAsia="宋体" w:cs="Times New Roman"/>
          <w:sz w:val="24"/>
        </w:rPr>
        <w:t>℃~180℃</w:t>
      </w:r>
      <w:r>
        <w:rPr>
          <w:rFonts w:eastAsia="宋体" w:cs="Times New Roman"/>
          <w:sz w:val="24"/>
        </w:rPr>
        <w:t>生成的混合气体有甲醛、不饱和烃、有机酸、</w:t>
      </w:r>
      <w:r>
        <w:rPr>
          <w:rFonts w:eastAsia="宋体" w:cs="Times New Roman"/>
          <w:sz w:val="24"/>
        </w:rPr>
        <w:t>CO</w:t>
      </w:r>
      <w:r>
        <w:rPr>
          <w:rFonts w:eastAsia="宋体" w:cs="Times New Roman"/>
          <w:sz w:val="24"/>
          <w:vertAlign w:val="subscript"/>
        </w:rPr>
        <w:t>2</w:t>
      </w:r>
      <w:r>
        <w:rPr>
          <w:rFonts w:eastAsia="宋体" w:cs="Times New Roman"/>
          <w:sz w:val="24"/>
        </w:rPr>
        <w:t>和</w:t>
      </w:r>
      <w:r>
        <w:rPr>
          <w:rFonts w:eastAsia="宋体" w:cs="Times New Roman"/>
          <w:sz w:val="24"/>
        </w:rPr>
        <w:t>CO</w:t>
      </w:r>
      <w:r>
        <w:rPr>
          <w:rFonts w:eastAsia="宋体" w:cs="Times New Roman"/>
          <w:sz w:val="24"/>
        </w:rPr>
        <w:t>等。主要通过挤出机出料口上方的出气口溢出</w:t>
      </w:r>
      <w:r>
        <w:rPr>
          <w:rFonts w:eastAsia="宋体" w:cs="Times New Roman" w:hint="eastAsia"/>
          <w:sz w:val="24"/>
        </w:rPr>
        <w:t>，</w:t>
      </w:r>
      <w:r>
        <w:rPr>
          <w:rFonts w:eastAsia="宋体" w:cs="Times New Roman"/>
          <w:sz w:val="24"/>
        </w:rPr>
        <w:t>以无组织形式排放。</w:t>
      </w:r>
    </w:p>
    <w:p w:rsidR="00EC735D" w:rsidRDefault="00752089">
      <w:pPr>
        <w:spacing w:line="360" w:lineRule="auto"/>
        <w:ind w:firstLineChars="200" w:firstLine="480"/>
        <w:rPr>
          <w:rFonts w:eastAsia="宋体" w:cs="Times New Roman"/>
          <w:sz w:val="24"/>
        </w:rPr>
      </w:pPr>
      <w:r>
        <w:rPr>
          <w:rFonts w:eastAsia="宋体" w:cs="Times New Roman"/>
          <w:sz w:val="24"/>
        </w:rPr>
        <w:t>喷码机在喷码过程中使用环保型水性油墨，水性油墨由水性高分子乳液、颜料、表面活性剂、水及其他添加剂组成，区别在于溶剂型油墨，最大的特点在于所用的溶解载体。溶剂型油墨的溶解载体是有机溶剂，如甲苯、乙酸乙酯、乙醇等，而水性油墨的溶解载体是水和少量的醇（</w:t>
      </w:r>
      <w:r>
        <w:rPr>
          <w:rFonts w:eastAsia="宋体" w:cs="Times New Roman"/>
          <w:sz w:val="24"/>
        </w:rPr>
        <w:t>3%~5%</w:t>
      </w:r>
      <w:r>
        <w:rPr>
          <w:rFonts w:eastAsia="宋体" w:cs="Times New Roman"/>
          <w:sz w:val="24"/>
        </w:rPr>
        <w:t>）。本项目印</w:t>
      </w:r>
      <w:r>
        <w:rPr>
          <w:rFonts w:eastAsia="宋体" w:cs="Times New Roman"/>
          <w:sz w:val="24"/>
        </w:rPr>
        <w:t>刷工序采用环保型的水性油墨，挥发性有机气体为微量乙醇，加强车间通风后，对环境影响轻微。</w:t>
      </w:r>
    </w:p>
    <w:p w:rsidR="00EC735D" w:rsidRDefault="00752089">
      <w:pPr>
        <w:spacing w:line="360" w:lineRule="auto"/>
        <w:ind w:firstLineChars="200" w:firstLine="480"/>
        <w:rPr>
          <w:rFonts w:eastAsia="宋体" w:cs="Times New Roman"/>
          <w:sz w:val="24"/>
        </w:rPr>
      </w:pPr>
      <w:r>
        <w:rPr>
          <w:rFonts w:eastAsia="宋体" w:cs="Times New Roman" w:hint="eastAsia"/>
          <w:sz w:val="24"/>
        </w:rPr>
        <w:t>现有工程于</w:t>
      </w:r>
      <w:r>
        <w:rPr>
          <w:rFonts w:eastAsia="宋体" w:cs="Times New Roman" w:hint="eastAsia"/>
          <w:sz w:val="24"/>
        </w:rPr>
        <w:t>2018</w:t>
      </w:r>
      <w:r>
        <w:rPr>
          <w:rFonts w:eastAsia="宋体" w:cs="Times New Roman" w:hint="eastAsia"/>
          <w:sz w:val="24"/>
        </w:rPr>
        <w:t>年</w:t>
      </w:r>
      <w:r>
        <w:rPr>
          <w:rFonts w:eastAsia="宋体" w:cs="Times New Roman" w:hint="eastAsia"/>
          <w:sz w:val="24"/>
        </w:rPr>
        <w:t>7</w:t>
      </w:r>
      <w:r>
        <w:rPr>
          <w:rFonts w:eastAsia="宋体" w:cs="Times New Roman" w:hint="eastAsia"/>
          <w:sz w:val="24"/>
        </w:rPr>
        <w:t>月</w:t>
      </w:r>
      <w:r>
        <w:rPr>
          <w:rFonts w:eastAsia="宋体" w:cs="Times New Roman" w:hint="eastAsia"/>
          <w:sz w:val="24"/>
        </w:rPr>
        <w:t>13-14</w:t>
      </w:r>
      <w:r>
        <w:rPr>
          <w:rFonts w:eastAsia="宋体" w:cs="Times New Roman" w:hint="eastAsia"/>
          <w:sz w:val="24"/>
        </w:rPr>
        <w:t>日进行竣工环保验收监测工作，非甲烷总烃监测结果见表</w:t>
      </w:r>
      <w:r>
        <w:rPr>
          <w:rFonts w:eastAsia="宋体" w:cs="Times New Roman" w:hint="eastAsia"/>
          <w:sz w:val="24"/>
        </w:rPr>
        <w:t>2-6</w:t>
      </w:r>
      <w:r>
        <w:rPr>
          <w:rFonts w:eastAsia="宋体" w:cs="Times New Roman" w:hint="eastAsia"/>
          <w:sz w:val="24"/>
        </w:rPr>
        <w:t>。</w:t>
      </w:r>
    </w:p>
    <w:p w:rsidR="00EC735D" w:rsidRDefault="00752089">
      <w:pPr>
        <w:spacing w:line="360" w:lineRule="auto"/>
        <w:jc w:val="center"/>
        <w:rPr>
          <w:rFonts w:eastAsia="宋体" w:cs="Times New Roman"/>
          <w:b/>
          <w:bCs/>
          <w:sz w:val="24"/>
        </w:rPr>
      </w:pPr>
      <w:r>
        <w:rPr>
          <w:rFonts w:eastAsia="宋体" w:cs="Times New Roman" w:hint="eastAsia"/>
          <w:b/>
          <w:bCs/>
          <w:sz w:val="24"/>
        </w:rPr>
        <w:t xml:space="preserve">          </w:t>
      </w:r>
      <w:r>
        <w:rPr>
          <w:rFonts w:eastAsia="宋体" w:cs="Times New Roman" w:hint="eastAsia"/>
          <w:b/>
          <w:bCs/>
          <w:sz w:val="24"/>
        </w:rPr>
        <w:t>表</w:t>
      </w:r>
      <w:r>
        <w:rPr>
          <w:rFonts w:eastAsia="宋体" w:cs="Times New Roman" w:hint="eastAsia"/>
          <w:b/>
          <w:bCs/>
          <w:sz w:val="24"/>
        </w:rPr>
        <w:t xml:space="preserve">2-6       </w:t>
      </w:r>
      <w:r>
        <w:rPr>
          <w:rFonts w:eastAsia="宋体" w:cs="Times New Roman" w:hint="eastAsia"/>
          <w:b/>
          <w:bCs/>
          <w:sz w:val="24"/>
        </w:rPr>
        <w:t>非甲烷总烃监测结果统计表</w:t>
      </w:r>
      <w:r>
        <w:rPr>
          <w:rFonts w:eastAsia="宋体" w:cs="Times New Roman" w:hint="eastAsia"/>
          <w:b/>
          <w:bCs/>
          <w:sz w:val="24"/>
        </w:rPr>
        <w:t xml:space="preserve">        </w:t>
      </w:r>
      <w:r>
        <w:rPr>
          <w:b/>
          <w:bCs/>
          <w:szCs w:val="21"/>
        </w:rPr>
        <w:t>单位：</w:t>
      </w:r>
      <w:r>
        <w:rPr>
          <w:rFonts w:hint="eastAsia"/>
          <w:b/>
          <w:bCs/>
          <w:szCs w:val="21"/>
        </w:rPr>
        <w:t>mg</w:t>
      </w:r>
      <w:r>
        <w:rPr>
          <w:b/>
          <w:bCs/>
          <w:szCs w:val="21"/>
        </w:rPr>
        <w:t>/m</w:t>
      </w:r>
      <w:r>
        <w:rPr>
          <w:b/>
          <w:bCs/>
          <w:szCs w:val="21"/>
          <w:vertAlign w:val="superscript"/>
        </w:rPr>
        <w:t>3</w:t>
      </w:r>
    </w:p>
    <w:tbl>
      <w:tblPr>
        <w:tblStyle w:val="af1"/>
        <w:tblW w:w="8400" w:type="dxa"/>
        <w:tblBorders>
          <w:top w:val="double" w:sz="4" w:space="0" w:color="auto"/>
          <w:left w:val="none" w:sz="0" w:space="0" w:color="auto"/>
          <w:bottom w:val="double" w:sz="4" w:space="0" w:color="auto"/>
          <w:right w:val="none" w:sz="0" w:space="0" w:color="auto"/>
        </w:tblBorders>
        <w:tblLayout w:type="fixed"/>
        <w:tblLook w:val="04A0"/>
      </w:tblPr>
      <w:tblGrid>
        <w:gridCol w:w="1400"/>
        <w:gridCol w:w="1401"/>
        <w:gridCol w:w="1399"/>
        <w:gridCol w:w="1401"/>
        <w:gridCol w:w="1402"/>
        <w:gridCol w:w="1397"/>
      </w:tblGrid>
      <w:tr w:rsidR="00EC735D">
        <w:trPr>
          <w:trHeight w:hRule="exact" w:val="377"/>
        </w:trPr>
        <w:tc>
          <w:tcPr>
            <w:tcW w:w="140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检测点位</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采样日期</w:t>
            </w:r>
          </w:p>
        </w:tc>
        <w:tc>
          <w:tcPr>
            <w:tcW w:w="1399"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08</w:t>
            </w:r>
            <w:r>
              <w:rPr>
                <w:rFonts w:cs="Times New Roman"/>
                <w:szCs w:val="21"/>
              </w:rPr>
              <w:t>：</w:t>
            </w:r>
            <w:r>
              <w:rPr>
                <w:rFonts w:cs="Times New Roman"/>
                <w:szCs w:val="21"/>
              </w:rPr>
              <w:t>00</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10</w:t>
            </w:r>
            <w:r>
              <w:rPr>
                <w:rFonts w:cs="Times New Roman"/>
                <w:szCs w:val="21"/>
              </w:rPr>
              <w:t>：</w:t>
            </w:r>
            <w:r>
              <w:rPr>
                <w:rFonts w:cs="Times New Roman"/>
                <w:szCs w:val="21"/>
              </w:rPr>
              <w:t>00</w:t>
            </w:r>
          </w:p>
        </w:tc>
        <w:tc>
          <w:tcPr>
            <w:tcW w:w="1402"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12</w:t>
            </w:r>
            <w:r>
              <w:rPr>
                <w:rFonts w:cs="Times New Roman"/>
                <w:szCs w:val="21"/>
              </w:rPr>
              <w:t>：</w:t>
            </w:r>
            <w:r>
              <w:rPr>
                <w:rFonts w:cs="Times New Roman"/>
                <w:szCs w:val="21"/>
              </w:rPr>
              <w:t>00</w:t>
            </w:r>
          </w:p>
        </w:tc>
        <w:tc>
          <w:tcPr>
            <w:tcW w:w="139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14</w:t>
            </w:r>
            <w:r>
              <w:rPr>
                <w:rFonts w:cs="Times New Roman"/>
                <w:szCs w:val="21"/>
              </w:rPr>
              <w:t>：</w:t>
            </w:r>
            <w:r>
              <w:rPr>
                <w:rFonts w:cs="Times New Roman"/>
                <w:szCs w:val="21"/>
              </w:rPr>
              <w:t>00</w:t>
            </w:r>
          </w:p>
        </w:tc>
      </w:tr>
      <w:tr w:rsidR="00EC735D">
        <w:trPr>
          <w:trHeight w:hRule="exact" w:val="357"/>
        </w:trPr>
        <w:tc>
          <w:tcPr>
            <w:tcW w:w="1400"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w:t>
            </w:r>
            <w:r>
              <w:rPr>
                <w:rFonts w:cs="Times New Roman"/>
                <w:szCs w:val="21"/>
              </w:rPr>
              <w:t>厂区东侧</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2018.7.13</w:t>
            </w:r>
          </w:p>
        </w:tc>
        <w:tc>
          <w:tcPr>
            <w:tcW w:w="1399"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1.88</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1.79</w:t>
            </w:r>
          </w:p>
        </w:tc>
        <w:tc>
          <w:tcPr>
            <w:tcW w:w="1402"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1.62</w:t>
            </w:r>
          </w:p>
        </w:tc>
        <w:tc>
          <w:tcPr>
            <w:tcW w:w="139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1.58</w:t>
            </w:r>
          </w:p>
        </w:tc>
      </w:tr>
      <w:tr w:rsidR="00EC735D">
        <w:trPr>
          <w:trHeight w:hRule="exact" w:val="357"/>
        </w:trPr>
        <w:tc>
          <w:tcPr>
            <w:tcW w:w="140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2018.7.14</w:t>
            </w:r>
          </w:p>
        </w:tc>
        <w:tc>
          <w:tcPr>
            <w:tcW w:w="1399"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1.73</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b/>
                <w:bCs/>
                <w:szCs w:val="21"/>
              </w:rPr>
              <w:t>2.04</w:t>
            </w:r>
          </w:p>
        </w:tc>
        <w:tc>
          <w:tcPr>
            <w:tcW w:w="1402"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1.63</w:t>
            </w:r>
          </w:p>
        </w:tc>
        <w:tc>
          <w:tcPr>
            <w:tcW w:w="139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1.51</w:t>
            </w:r>
          </w:p>
        </w:tc>
      </w:tr>
      <w:tr w:rsidR="00EC735D">
        <w:trPr>
          <w:trHeight w:hRule="exact" w:val="357"/>
        </w:trPr>
        <w:tc>
          <w:tcPr>
            <w:tcW w:w="1400"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2#</w:t>
            </w:r>
            <w:r>
              <w:rPr>
                <w:rFonts w:cs="Times New Roman"/>
                <w:szCs w:val="21"/>
              </w:rPr>
              <w:t>厂区南侧</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2018.7.13</w:t>
            </w:r>
          </w:p>
        </w:tc>
        <w:tc>
          <w:tcPr>
            <w:tcW w:w="1399"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1.82</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1.90</w:t>
            </w:r>
          </w:p>
        </w:tc>
        <w:tc>
          <w:tcPr>
            <w:tcW w:w="1402"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1.89</w:t>
            </w:r>
          </w:p>
        </w:tc>
        <w:tc>
          <w:tcPr>
            <w:tcW w:w="139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1.82</w:t>
            </w:r>
          </w:p>
        </w:tc>
      </w:tr>
      <w:tr w:rsidR="00EC735D">
        <w:trPr>
          <w:trHeight w:hRule="exact" w:val="357"/>
        </w:trPr>
        <w:tc>
          <w:tcPr>
            <w:tcW w:w="140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2018.7.14</w:t>
            </w:r>
          </w:p>
        </w:tc>
        <w:tc>
          <w:tcPr>
            <w:tcW w:w="1399"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1.57</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1.65</w:t>
            </w:r>
          </w:p>
        </w:tc>
        <w:tc>
          <w:tcPr>
            <w:tcW w:w="1402"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1.77</w:t>
            </w:r>
          </w:p>
        </w:tc>
        <w:tc>
          <w:tcPr>
            <w:tcW w:w="139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1.77</w:t>
            </w:r>
          </w:p>
        </w:tc>
      </w:tr>
      <w:tr w:rsidR="00EC735D">
        <w:trPr>
          <w:trHeight w:hRule="exact" w:val="357"/>
        </w:trPr>
        <w:tc>
          <w:tcPr>
            <w:tcW w:w="1400"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3#</w:t>
            </w:r>
            <w:r>
              <w:rPr>
                <w:rFonts w:cs="Times New Roman"/>
                <w:szCs w:val="21"/>
              </w:rPr>
              <w:t>厂区西侧</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2018.7.13</w:t>
            </w:r>
          </w:p>
        </w:tc>
        <w:tc>
          <w:tcPr>
            <w:tcW w:w="1399"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1.78</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1.97</w:t>
            </w:r>
          </w:p>
        </w:tc>
        <w:tc>
          <w:tcPr>
            <w:tcW w:w="1402"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1.88</w:t>
            </w:r>
          </w:p>
        </w:tc>
        <w:tc>
          <w:tcPr>
            <w:tcW w:w="139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1.67</w:t>
            </w:r>
          </w:p>
        </w:tc>
      </w:tr>
      <w:tr w:rsidR="00EC735D">
        <w:trPr>
          <w:trHeight w:hRule="exact" w:val="357"/>
        </w:trPr>
        <w:tc>
          <w:tcPr>
            <w:tcW w:w="140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2018.7.14</w:t>
            </w:r>
          </w:p>
        </w:tc>
        <w:tc>
          <w:tcPr>
            <w:tcW w:w="1399"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1.81</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1.82</w:t>
            </w:r>
          </w:p>
        </w:tc>
        <w:tc>
          <w:tcPr>
            <w:tcW w:w="1402"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1.71</w:t>
            </w:r>
          </w:p>
        </w:tc>
        <w:tc>
          <w:tcPr>
            <w:tcW w:w="139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1.70</w:t>
            </w:r>
          </w:p>
        </w:tc>
      </w:tr>
      <w:tr w:rsidR="00EC735D">
        <w:trPr>
          <w:trHeight w:hRule="exact" w:val="357"/>
        </w:trPr>
        <w:tc>
          <w:tcPr>
            <w:tcW w:w="1400"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4#</w:t>
            </w:r>
            <w:r>
              <w:rPr>
                <w:rFonts w:cs="Times New Roman"/>
                <w:szCs w:val="21"/>
              </w:rPr>
              <w:t>厂区北侧</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2018.7.13</w:t>
            </w:r>
          </w:p>
        </w:tc>
        <w:tc>
          <w:tcPr>
            <w:tcW w:w="1399"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2.00</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1.78</w:t>
            </w:r>
          </w:p>
        </w:tc>
        <w:tc>
          <w:tcPr>
            <w:tcW w:w="1402"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1.84</w:t>
            </w:r>
          </w:p>
        </w:tc>
        <w:tc>
          <w:tcPr>
            <w:tcW w:w="139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1.92</w:t>
            </w:r>
          </w:p>
        </w:tc>
      </w:tr>
      <w:tr w:rsidR="00EC735D">
        <w:trPr>
          <w:trHeight w:hRule="exact" w:val="418"/>
        </w:trPr>
        <w:tc>
          <w:tcPr>
            <w:tcW w:w="140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2018.7.14</w:t>
            </w:r>
          </w:p>
        </w:tc>
        <w:tc>
          <w:tcPr>
            <w:tcW w:w="1399"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1.80</w:t>
            </w:r>
          </w:p>
        </w:tc>
        <w:tc>
          <w:tcPr>
            <w:tcW w:w="140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1.87</w:t>
            </w:r>
          </w:p>
        </w:tc>
        <w:tc>
          <w:tcPr>
            <w:tcW w:w="1402"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1.84</w:t>
            </w:r>
          </w:p>
        </w:tc>
        <w:tc>
          <w:tcPr>
            <w:tcW w:w="139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1.95</w:t>
            </w:r>
          </w:p>
        </w:tc>
      </w:tr>
    </w:tbl>
    <w:p w:rsidR="00EC735D" w:rsidRDefault="00752089">
      <w:pPr>
        <w:spacing w:line="360" w:lineRule="auto"/>
        <w:ind w:firstLineChars="200" w:firstLine="480"/>
        <w:rPr>
          <w:rFonts w:eastAsia="宋体"/>
        </w:rPr>
      </w:pPr>
      <w:r>
        <w:rPr>
          <w:rFonts w:eastAsia="宋体" w:cs="Times New Roman" w:hint="eastAsia"/>
          <w:sz w:val="24"/>
        </w:rPr>
        <w:t>根据项目环保验收监测数据可知，厂界监测点最大监测浓度为</w:t>
      </w:r>
      <w:r>
        <w:rPr>
          <w:rFonts w:eastAsia="宋体" w:cs="Times New Roman" w:hint="eastAsia"/>
          <w:sz w:val="24"/>
        </w:rPr>
        <w:t>2.04mg/m</w:t>
      </w:r>
      <w:r>
        <w:rPr>
          <w:rFonts w:eastAsia="宋体" w:cs="Times New Roman" w:hint="eastAsia"/>
          <w:sz w:val="24"/>
          <w:vertAlign w:val="superscript"/>
        </w:rPr>
        <w:t>3</w:t>
      </w:r>
      <w:r>
        <w:rPr>
          <w:rFonts w:eastAsia="宋体" w:cs="Times New Roman" w:hint="eastAsia"/>
          <w:sz w:val="24"/>
        </w:rPr>
        <w:t>，能够满足</w:t>
      </w:r>
      <w:r>
        <w:rPr>
          <w:rFonts w:eastAsia="宋体" w:cs="Times New Roman"/>
          <w:sz w:val="24"/>
        </w:rPr>
        <w:t>《</w:t>
      </w:r>
      <w:r>
        <w:rPr>
          <w:rFonts w:eastAsia="宋体" w:cs="Times New Roman"/>
          <w:sz w:val="24"/>
        </w:rPr>
        <w:t>合成树脂工业污染物</w:t>
      </w:r>
      <w:r>
        <w:rPr>
          <w:rFonts w:eastAsia="宋体" w:cs="Times New Roman"/>
          <w:sz w:val="24"/>
        </w:rPr>
        <w:t>排放标准》（</w:t>
      </w:r>
      <w:r>
        <w:rPr>
          <w:rFonts w:eastAsia="宋体" w:cs="Times New Roman"/>
          <w:sz w:val="24"/>
        </w:rPr>
        <w:t>GB</w:t>
      </w:r>
      <w:r>
        <w:rPr>
          <w:rFonts w:eastAsia="宋体" w:cs="Times New Roman"/>
          <w:sz w:val="24"/>
        </w:rPr>
        <w:t>31572</w:t>
      </w:r>
      <w:r>
        <w:rPr>
          <w:rFonts w:eastAsia="宋体" w:cs="Times New Roman"/>
          <w:sz w:val="24"/>
        </w:rPr>
        <w:t>-</w:t>
      </w:r>
      <w:r>
        <w:rPr>
          <w:rFonts w:eastAsia="宋体" w:cs="Times New Roman"/>
          <w:sz w:val="24"/>
        </w:rPr>
        <w:t>2015</w:t>
      </w:r>
      <w:r>
        <w:rPr>
          <w:rFonts w:eastAsia="宋体" w:cs="Times New Roman"/>
          <w:sz w:val="24"/>
        </w:rPr>
        <w:t>）</w:t>
      </w:r>
      <w:r>
        <w:rPr>
          <w:rFonts w:eastAsia="宋体" w:cs="Times New Roman" w:hint="eastAsia"/>
          <w:sz w:val="24"/>
        </w:rPr>
        <w:t>表</w:t>
      </w:r>
      <w:r>
        <w:rPr>
          <w:rFonts w:eastAsia="宋体" w:cs="Times New Roman" w:hint="eastAsia"/>
          <w:sz w:val="24"/>
        </w:rPr>
        <w:t>9</w:t>
      </w:r>
      <w:r>
        <w:rPr>
          <w:rFonts w:cs="Times New Roman"/>
          <w:sz w:val="24"/>
          <w:szCs w:val="28"/>
        </w:rPr>
        <w:t>中</w:t>
      </w:r>
      <w:r>
        <w:rPr>
          <w:rFonts w:cs="Times New Roman" w:hint="eastAsia"/>
          <w:sz w:val="24"/>
          <w:szCs w:val="28"/>
        </w:rPr>
        <w:t>厂界</w:t>
      </w:r>
      <w:r>
        <w:rPr>
          <w:rFonts w:cs="Times New Roman"/>
          <w:sz w:val="24"/>
          <w:szCs w:val="28"/>
        </w:rPr>
        <w:t>无组织排放限值。</w:t>
      </w:r>
      <w:r>
        <w:rPr>
          <w:rFonts w:eastAsia="宋体" w:cs="Times New Roman" w:hint="eastAsia"/>
          <w:sz w:val="24"/>
        </w:rPr>
        <w:t>治理效果良好，</w:t>
      </w:r>
      <w:r>
        <w:rPr>
          <w:rFonts w:eastAsia="宋体" w:cs="Times New Roman" w:hint="eastAsia"/>
          <w:sz w:val="24"/>
        </w:rPr>
        <w:t>未出现超标现象</w:t>
      </w:r>
      <w:r>
        <w:rPr>
          <w:rFonts w:eastAsia="宋体" w:cs="Times New Roman" w:hint="eastAsia"/>
          <w:sz w:val="24"/>
        </w:rPr>
        <w:t>。</w:t>
      </w:r>
    </w:p>
    <w:p w:rsidR="00EC735D" w:rsidRDefault="00752089">
      <w:pPr>
        <w:spacing w:line="360" w:lineRule="auto"/>
        <w:ind w:firstLineChars="200" w:firstLine="480"/>
        <w:rPr>
          <w:rFonts w:eastAsia="宋体" w:cs="Times New Roman"/>
          <w:sz w:val="24"/>
        </w:rPr>
      </w:pPr>
      <w:r>
        <w:rPr>
          <w:rFonts w:eastAsia="宋体" w:cs="Times New Roman" w:hint="eastAsia"/>
          <w:sz w:val="24"/>
        </w:rPr>
        <w:t>（</w:t>
      </w:r>
      <w:r>
        <w:rPr>
          <w:rFonts w:eastAsia="宋体" w:cs="Times New Roman" w:hint="eastAsia"/>
          <w:sz w:val="24"/>
        </w:rPr>
        <w:t>2</w:t>
      </w:r>
      <w:r>
        <w:rPr>
          <w:rFonts w:eastAsia="宋体" w:cs="Times New Roman" w:hint="eastAsia"/>
          <w:sz w:val="24"/>
        </w:rPr>
        <w:t>）</w:t>
      </w:r>
      <w:r>
        <w:rPr>
          <w:rFonts w:eastAsia="宋体" w:cs="Times New Roman"/>
          <w:sz w:val="24"/>
        </w:rPr>
        <w:t>油烟废气</w:t>
      </w:r>
    </w:p>
    <w:p w:rsidR="00EC735D" w:rsidRDefault="00752089">
      <w:pPr>
        <w:spacing w:line="360" w:lineRule="auto"/>
        <w:ind w:firstLineChars="200" w:firstLine="480"/>
        <w:rPr>
          <w:rFonts w:eastAsia="宋体" w:cs="Times New Roman"/>
          <w:sz w:val="24"/>
        </w:rPr>
      </w:pPr>
      <w:r>
        <w:rPr>
          <w:rFonts w:eastAsia="宋体" w:cs="Times New Roman"/>
          <w:sz w:val="24"/>
        </w:rPr>
        <w:t>本项目</w:t>
      </w:r>
      <w:r>
        <w:rPr>
          <w:rFonts w:eastAsia="宋体" w:cs="Times New Roman"/>
          <w:sz w:val="24"/>
        </w:rPr>
        <w:t>33</w:t>
      </w:r>
      <w:r>
        <w:rPr>
          <w:rFonts w:eastAsia="宋体" w:cs="Times New Roman"/>
          <w:sz w:val="24"/>
        </w:rPr>
        <w:t>人在厂内食堂处用餐，设置</w:t>
      </w:r>
      <w:r>
        <w:rPr>
          <w:rFonts w:eastAsia="宋体" w:cs="Times New Roman" w:hint="eastAsia"/>
          <w:sz w:val="24"/>
        </w:rPr>
        <w:t>了</w:t>
      </w:r>
      <w:r>
        <w:rPr>
          <w:rFonts w:eastAsia="宋体" w:cs="Times New Roman"/>
          <w:sz w:val="24"/>
        </w:rPr>
        <w:t>一个灶头，采用清洁能源液化石油气作为燃料。项目员工日常生活油烟产生情况见表</w:t>
      </w:r>
      <w:r>
        <w:rPr>
          <w:rFonts w:eastAsia="宋体" w:cs="Times New Roman" w:hint="eastAsia"/>
          <w:sz w:val="24"/>
        </w:rPr>
        <w:t>2-7</w:t>
      </w:r>
      <w:r>
        <w:rPr>
          <w:rFonts w:eastAsia="宋体" w:cs="Times New Roman" w:hint="eastAsia"/>
          <w:sz w:val="24"/>
        </w:rPr>
        <w:t>。</w:t>
      </w:r>
    </w:p>
    <w:p w:rsidR="00EC735D" w:rsidRDefault="00752089">
      <w:pPr>
        <w:spacing w:line="360" w:lineRule="auto"/>
        <w:jc w:val="center"/>
        <w:rPr>
          <w:rFonts w:eastAsia="宋体" w:cs="Times New Roman"/>
          <w:b/>
          <w:bCs/>
          <w:sz w:val="24"/>
        </w:rPr>
      </w:pPr>
      <w:r>
        <w:rPr>
          <w:rFonts w:eastAsia="宋体" w:cs="Times New Roman"/>
          <w:b/>
          <w:bCs/>
          <w:sz w:val="24"/>
        </w:rPr>
        <w:t>表</w:t>
      </w:r>
      <w:r>
        <w:rPr>
          <w:rFonts w:eastAsia="宋体" w:cs="Times New Roman" w:hint="eastAsia"/>
          <w:b/>
          <w:bCs/>
          <w:sz w:val="24"/>
        </w:rPr>
        <w:t xml:space="preserve">2-7  </w:t>
      </w:r>
      <w:r>
        <w:rPr>
          <w:rFonts w:eastAsia="宋体" w:cs="Times New Roman"/>
          <w:b/>
          <w:bCs/>
          <w:sz w:val="24"/>
        </w:rPr>
        <w:t xml:space="preserve">  </w:t>
      </w:r>
      <w:r>
        <w:rPr>
          <w:rFonts w:eastAsia="宋体" w:cs="Times New Roman" w:hint="eastAsia"/>
          <w:b/>
          <w:bCs/>
          <w:sz w:val="24"/>
        </w:rPr>
        <w:t xml:space="preserve">  </w:t>
      </w:r>
      <w:r>
        <w:rPr>
          <w:rFonts w:eastAsia="宋体" w:cs="Times New Roman"/>
          <w:b/>
          <w:bCs/>
          <w:sz w:val="24"/>
        </w:rPr>
        <w:t xml:space="preserve">   </w:t>
      </w:r>
      <w:r>
        <w:rPr>
          <w:rFonts w:eastAsia="宋体" w:cs="Times New Roman"/>
          <w:b/>
          <w:bCs/>
          <w:sz w:val="24"/>
        </w:rPr>
        <w:t>员工日常生活食用油消耗和油烟废气产生情况</w:t>
      </w:r>
    </w:p>
    <w:tbl>
      <w:tblPr>
        <w:tblStyle w:val="af1"/>
        <w:tblW w:w="8522" w:type="dxa"/>
        <w:jc w:val="center"/>
        <w:tblBorders>
          <w:top w:val="double" w:sz="4" w:space="0" w:color="auto"/>
          <w:left w:val="none" w:sz="0" w:space="0" w:color="auto"/>
          <w:bottom w:val="double" w:sz="4" w:space="0" w:color="auto"/>
          <w:right w:val="none" w:sz="0" w:space="0" w:color="auto"/>
        </w:tblBorders>
        <w:tblLayout w:type="fixed"/>
        <w:tblLook w:val="04A0"/>
      </w:tblPr>
      <w:tblGrid>
        <w:gridCol w:w="822"/>
        <w:gridCol w:w="1275"/>
        <w:gridCol w:w="1215"/>
        <w:gridCol w:w="1200"/>
        <w:gridCol w:w="1440"/>
        <w:gridCol w:w="1352"/>
        <w:gridCol w:w="1218"/>
      </w:tblGrid>
      <w:tr w:rsidR="00EC735D">
        <w:trPr>
          <w:trHeight w:val="659"/>
          <w:jc w:val="center"/>
        </w:trPr>
        <w:tc>
          <w:tcPr>
            <w:tcW w:w="82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人数</w:t>
            </w:r>
          </w:p>
        </w:tc>
        <w:tc>
          <w:tcPr>
            <w:tcW w:w="127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用油指标</w:t>
            </w:r>
          </w:p>
          <w:p w:rsidR="00EC735D" w:rsidRDefault="00752089">
            <w:pPr>
              <w:jc w:val="center"/>
              <w:rPr>
                <w:rFonts w:eastAsia="宋体" w:cs="Times New Roman"/>
                <w:szCs w:val="21"/>
              </w:rPr>
            </w:pPr>
            <w:r>
              <w:rPr>
                <w:rFonts w:eastAsia="宋体" w:cs="Times New Roman"/>
                <w:szCs w:val="21"/>
              </w:rPr>
              <w:t>（</w:t>
            </w:r>
            <w:r>
              <w:rPr>
                <w:rFonts w:eastAsia="宋体" w:cs="Times New Roman"/>
                <w:szCs w:val="21"/>
              </w:rPr>
              <w:t>g/</w:t>
            </w:r>
            <w:r>
              <w:rPr>
                <w:rFonts w:eastAsia="宋体" w:cs="Times New Roman"/>
                <w:szCs w:val="21"/>
              </w:rPr>
              <w:t>人</w:t>
            </w:r>
            <w:r>
              <w:rPr>
                <w:rFonts w:eastAsia="宋体" w:cs="Times New Roman"/>
                <w:szCs w:val="21"/>
              </w:rPr>
              <w:t>.d</w:t>
            </w:r>
            <w:r>
              <w:rPr>
                <w:rFonts w:eastAsia="宋体" w:cs="Times New Roman"/>
                <w:szCs w:val="21"/>
              </w:rPr>
              <w:t>）</w:t>
            </w:r>
          </w:p>
        </w:tc>
        <w:tc>
          <w:tcPr>
            <w:tcW w:w="121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耗油量</w:t>
            </w:r>
          </w:p>
          <w:p w:rsidR="00EC735D" w:rsidRDefault="00752089">
            <w:pPr>
              <w:jc w:val="center"/>
              <w:rPr>
                <w:rFonts w:eastAsia="宋体" w:cs="Times New Roman"/>
                <w:szCs w:val="21"/>
              </w:rPr>
            </w:pPr>
            <w:r>
              <w:rPr>
                <w:rFonts w:eastAsia="宋体" w:cs="Times New Roman"/>
                <w:szCs w:val="21"/>
              </w:rPr>
              <w:t>（</w:t>
            </w:r>
            <w:r>
              <w:rPr>
                <w:rFonts w:eastAsia="宋体" w:cs="Times New Roman"/>
                <w:szCs w:val="21"/>
              </w:rPr>
              <w:t>t/a</w:t>
            </w:r>
            <w:r>
              <w:rPr>
                <w:rFonts w:eastAsia="宋体" w:cs="Times New Roman"/>
                <w:szCs w:val="21"/>
              </w:rPr>
              <w:t>）</w:t>
            </w:r>
          </w:p>
        </w:tc>
        <w:tc>
          <w:tcPr>
            <w:tcW w:w="120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油烟挥发系数</w:t>
            </w:r>
          </w:p>
        </w:tc>
        <w:tc>
          <w:tcPr>
            <w:tcW w:w="144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油烟产生量</w:t>
            </w:r>
          </w:p>
          <w:p w:rsidR="00EC735D" w:rsidRDefault="00752089">
            <w:pPr>
              <w:jc w:val="center"/>
              <w:rPr>
                <w:rFonts w:eastAsia="宋体" w:cs="Times New Roman"/>
                <w:szCs w:val="21"/>
              </w:rPr>
            </w:pPr>
            <w:r>
              <w:rPr>
                <w:rFonts w:eastAsia="宋体" w:cs="Times New Roman"/>
                <w:szCs w:val="21"/>
              </w:rPr>
              <w:t>（</w:t>
            </w:r>
            <w:r>
              <w:rPr>
                <w:rFonts w:eastAsia="宋体" w:cs="Times New Roman"/>
                <w:szCs w:val="21"/>
              </w:rPr>
              <w:t>t/a</w:t>
            </w:r>
            <w:r>
              <w:rPr>
                <w:rFonts w:eastAsia="宋体" w:cs="Times New Roman"/>
                <w:szCs w:val="21"/>
              </w:rPr>
              <w:t>）</w:t>
            </w:r>
          </w:p>
        </w:tc>
        <w:tc>
          <w:tcPr>
            <w:tcW w:w="135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油烟排放量</w:t>
            </w:r>
          </w:p>
          <w:p w:rsidR="00EC735D" w:rsidRDefault="00752089">
            <w:pPr>
              <w:jc w:val="center"/>
              <w:rPr>
                <w:rFonts w:eastAsia="宋体" w:cs="Times New Roman"/>
                <w:szCs w:val="21"/>
              </w:rPr>
            </w:pPr>
            <w:r>
              <w:rPr>
                <w:rFonts w:eastAsia="宋体" w:cs="Times New Roman"/>
                <w:szCs w:val="21"/>
              </w:rPr>
              <w:t>（</w:t>
            </w:r>
            <w:r>
              <w:rPr>
                <w:rFonts w:eastAsia="宋体" w:cs="Times New Roman"/>
                <w:szCs w:val="21"/>
              </w:rPr>
              <w:t>t/a</w:t>
            </w:r>
            <w:r>
              <w:rPr>
                <w:rFonts w:eastAsia="宋体" w:cs="Times New Roman"/>
                <w:szCs w:val="21"/>
              </w:rPr>
              <w:t>）</w:t>
            </w:r>
          </w:p>
        </w:tc>
        <w:tc>
          <w:tcPr>
            <w:tcW w:w="121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排放浓度</w:t>
            </w:r>
          </w:p>
          <w:p w:rsidR="00EC735D" w:rsidRDefault="00752089">
            <w:pPr>
              <w:jc w:val="center"/>
              <w:rPr>
                <w:rFonts w:eastAsia="宋体" w:cs="Times New Roman"/>
                <w:szCs w:val="21"/>
              </w:rPr>
            </w:pPr>
            <w:r>
              <w:rPr>
                <w:rFonts w:eastAsia="宋体" w:cs="Times New Roman"/>
                <w:szCs w:val="21"/>
              </w:rPr>
              <w:t>（</w:t>
            </w:r>
            <w:r>
              <w:rPr>
                <w:rFonts w:eastAsia="宋体" w:cs="Times New Roman"/>
                <w:szCs w:val="21"/>
              </w:rPr>
              <w:t>mg/m</w:t>
            </w:r>
            <w:r>
              <w:rPr>
                <w:rFonts w:eastAsia="宋体" w:cs="Times New Roman"/>
                <w:szCs w:val="21"/>
                <w:vertAlign w:val="superscript"/>
              </w:rPr>
              <w:t>3</w:t>
            </w:r>
            <w:r>
              <w:rPr>
                <w:rFonts w:eastAsia="宋体" w:cs="Times New Roman"/>
                <w:szCs w:val="21"/>
              </w:rPr>
              <w:t>）</w:t>
            </w:r>
          </w:p>
        </w:tc>
      </w:tr>
      <w:tr w:rsidR="00EC735D">
        <w:trPr>
          <w:trHeight w:val="447"/>
          <w:jc w:val="center"/>
        </w:trPr>
        <w:tc>
          <w:tcPr>
            <w:tcW w:w="82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33</w:t>
            </w:r>
          </w:p>
        </w:tc>
        <w:tc>
          <w:tcPr>
            <w:tcW w:w="127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10</w:t>
            </w:r>
          </w:p>
        </w:tc>
        <w:tc>
          <w:tcPr>
            <w:tcW w:w="121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0.099</w:t>
            </w:r>
          </w:p>
        </w:tc>
        <w:tc>
          <w:tcPr>
            <w:tcW w:w="120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3%</w:t>
            </w:r>
          </w:p>
        </w:tc>
        <w:tc>
          <w:tcPr>
            <w:tcW w:w="144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0.00297</w:t>
            </w:r>
          </w:p>
        </w:tc>
        <w:tc>
          <w:tcPr>
            <w:tcW w:w="135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0.001188</w:t>
            </w:r>
          </w:p>
        </w:tc>
        <w:tc>
          <w:tcPr>
            <w:tcW w:w="121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1.32</w:t>
            </w:r>
          </w:p>
        </w:tc>
      </w:tr>
    </w:tbl>
    <w:p w:rsidR="00EC735D" w:rsidRDefault="00752089">
      <w:pPr>
        <w:spacing w:line="360" w:lineRule="auto"/>
        <w:ind w:firstLineChars="200" w:firstLine="480"/>
        <w:rPr>
          <w:rFonts w:eastAsia="宋体" w:cs="Times New Roman"/>
          <w:sz w:val="24"/>
        </w:rPr>
      </w:pPr>
      <w:r>
        <w:rPr>
          <w:rFonts w:eastAsia="宋体" w:cs="Times New Roman"/>
          <w:sz w:val="24"/>
        </w:rPr>
        <w:t>该项目员工日常生活食用油耗量为</w:t>
      </w:r>
      <w:r>
        <w:rPr>
          <w:rFonts w:eastAsia="宋体" w:cs="Times New Roman"/>
          <w:sz w:val="24"/>
        </w:rPr>
        <w:t>0.099t/a</w:t>
      </w:r>
      <w:r>
        <w:rPr>
          <w:rFonts w:eastAsia="宋体" w:cs="Times New Roman"/>
          <w:sz w:val="24"/>
        </w:rPr>
        <w:t>，油烟产生量为</w:t>
      </w:r>
      <w:r>
        <w:rPr>
          <w:rFonts w:eastAsia="宋体" w:cs="Times New Roman"/>
          <w:sz w:val="24"/>
        </w:rPr>
        <w:t>0.00297t/a</w:t>
      </w:r>
      <w:r>
        <w:rPr>
          <w:rFonts w:eastAsia="宋体" w:cs="Times New Roman"/>
          <w:sz w:val="24"/>
        </w:rPr>
        <w:t>。食堂每天工作</w:t>
      </w:r>
      <w:r>
        <w:rPr>
          <w:rFonts w:eastAsia="宋体" w:cs="Times New Roman"/>
          <w:sz w:val="24"/>
        </w:rPr>
        <w:t>2h</w:t>
      </w:r>
      <w:r>
        <w:rPr>
          <w:rFonts w:eastAsia="宋体" w:cs="Times New Roman"/>
          <w:sz w:val="24"/>
        </w:rPr>
        <w:t>，基准排风量为</w:t>
      </w:r>
      <w:r>
        <w:rPr>
          <w:rFonts w:eastAsia="宋体" w:cs="Times New Roman"/>
          <w:sz w:val="24"/>
        </w:rPr>
        <w:t>1500m</w:t>
      </w:r>
      <w:r>
        <w:rPr>
          <w:rFonts w:eastAsia="宋体" w:cs="Times New Roman"/>
          <w:sz w:val="24"/>
          <w:vertAlign w:val="superscript"/>
        </w:rPr>
        <w:t>3</w:t>
      </w:r>
      <w:r>
        <w:rPr>
          <w:rFonts w:eastAsia="宋体" w:cs="Times New Roman"/>
          <w:sz w:val="24"/>
        </w:rPr>
        <w:t>/h</w:t>
      </w:r>
      <w:r>
        <w:rPr>
          <w:rFonts w:eastAsia="宋体" w:cs="Times New Roman"/>
          <w:sz w:val="24"/>
        </w:rPr>
        <w:t>，则油烟产生浓度约</w:t>
      </w:r>
      <w:r>
        <w:rPr>
          <w:rFonts w:eastAsia="宋体" w:cs="Times New Roman"/>
          <w:sz w:val="24"/>
        </w:rPr>
        <w:t>3.3mg/m</w:t>
      </w:r>
      <w:r>
        <w:rPr>
          <w:rFonts w:eastAsia="宋体" w:cs="Times New Roman"/>
          <w:sz w:val="24"/>
          <w:vertAlign w:val="superscript"/>
        </w:rPr>
        <w:t>3</w:t>
      </w:r>
      <w:r>
        <w:rPr>
          <w:rFonts w:eastAsia="宋体" w:cs="Times New Roman"/>
          <w:sz w:val="24"/>
        </w:rPr>
        <w:t>。油烟净化设备的去除率</w:t>
      </w:r>
      <w:r>
        <w:rPr>
          <w:rFonts w:eastAsia="宋体" w:cs="Times New Roman"/>
          <w:sz w:val="24"/>
        </w:rPr>
        <w:t>≥60%</w:t>
      </w:r>
      <w:r>
        <w:rPr>
          <w:rFonts w:eastAsia="宋体" w:cs="Times New Roman"/>
          <w:sz w:val="24"/>
        </w:rPr>
        <w:t>，处理后油烟的排放量为</w:t>
      </w:r>
      <w:r>
        <w:rPr>
          <w:rFonts w:eastAsia="宋体" w:cs="Times New Roman"/>
          <w:sz w:val="24"/>
        </w:rPr>
        <w:t>0.001188t/a</w:t>
      </w:r>
      <w:r>
        <w:rPr>
          <w:rFonts w:eastAsia="宋体" w:cs="Times New Roman"/>
          <w:sz w:val="24"/>
        </w:rPr>
        <w:t>，浓度为</w:t>
      </w:r>
      <w:r>
        <w:rPr>
          <w:rFonts w:eastAsia="宋体" w:cs="Times New Roman"/>
          <w:sz w:val="24"/>
        </w:rPr>
        <w:t>1.32mg/m</w:t>
      </w:r>
      <w:r>
        <w:rPr>
          <w:rFonts w:eastAsia="宋体" w:cs="Times New Roman"/>
          <w:sz w:val="24"/>
          <w:vertAlign w:val="superscript"/>
        </w:rPr>
        <w:t>3</w:t>
      </w:r>
      <w:r>
        <w:rPr>
          <w:rFonts w:eastAsia="宋体" w:cs="Times New Roman"/>
          <w:sz w:val="24"/>
        </w:rPr>
        <w:t>，达到《饮食业油烟排放标准》（</w:t>
      </w:r>
      <w:r>
        <w:rPr>
          <w:rFonts w:eastAsia="宋体" w:cs="Times New Roman"/>
          <w:sz w:val="24"/>
        </w:rPr>
        <w:t>GB18483-2001</w:t>
      </w:r>
      <w:r>
        <w:rPr>
          <w:rFonts w:eastAsia="宋体" w:cs="Times New Roman"/>
          <w:sz w:val="24"/>
        </w:rPr>
        <w:t>）的要求。</w:t>
      </w:r>
    </w:p>
    <w:p w:rsidR="00EC735D" w:rsidRDefault="00752089">
      <w:pPr>
        <w:spacing w:line="360" w:lineRule="auto"/>
        <w:ind w:firstLine="480"/>
        <w:rPr>
          <w:rFonts w:eastAsia="宋体" w:cs="Times New Roman"/>
          <w:sz w:val="24"/>
        </w:rPr>
      </w:pPr>
      <w:r>
        <w:rPr>
          <w:rFonts w:eastAsia="宋体" w:cs="Times New Roman" w:hint="eastAsia"/>
          <w:sz w:val="24"/>
        </w:rPr>
        <w:t>2</w:t>
      </w:r>
      <w:r>
        <w:rPr>
          <w:rFonts w:eastAsia="宋体" w:cs="Times New Roman" w:hint="eastAsia"/>
          <w:sz w:val="24"/>
        </w:rPr>
        <w:t>、废水产生与排放情况</w:t>
      </w:r>
    </w:p>
    <w:p w:rsidR="00EC735D" w:rsidRDefault="00752089">
      <w:pPr>
        <w:spacing w:line="360" w:lineRule="auto"/>
        <w:ind w:firstLine="480"/>
        <w:rPr>
          <w:rFonts w:eastAsia="宋体" w:cs="Times New Roman"/>
          <w:sz w:val="24"/>
        </w:rPr>
      </w:pPr>
      <w:r>
        <w:rPr>
          <w:rFonts w:eastAsia="宋体" w:cs="Times New Roman" w:hint="eastAsia"/>
          <w:sz w:val="24"/>
        </w:rPr>
        <w:t>本项目生活污水排放量为</w:t>
      </w:r>
      <w:r>
        <w:rPr>
          <w:rFonts w:eastAsia="宋体" w:cs="Times New Roman" w:hint="eastAsia"/>
          <w:sz w:val="24"/>
        </w:rPr>
        <w:t>475.</w:t>
      </w:r>
      <w:r>
        <w:rPr>
          <w:rFonts w:eastAsia="宋体" w:cs="Times New Roman" w:hint="eastAsia"/>
          <w:sz w:val="24"/>
        </w:rPr>
        <w:t>2m</w:t>
      </w:r>
      <w:r>
        <w:rPr>
          <w:rFonts w:eastAsia="宋体" w:cs="Times New Roman" w:hint="eastAsia"/>
          <w:sz w:val="24"/>
          <w:vertAlign w:val="superscript"/>
        </w:rPr>
        <w:t>3</w:t>
      </w:r>
      <w:r>
        <w:rPr>
          <w:rFonts w:eastAsia="宋体" w:cs="Times New Roman" w:hint="eastAsia"/>
          <w:sz w:val="24"/>
        </w:rPr>
        <w:t>/a</w:t>
      </w:r>
      <w:r>
        <w:rPr>
          <w:rFonts w:eastAsia="宋体" w:cs="Times New Roman" w:hint="eastAsia"/>
          <w:sz w:val="24"/>
        </w:rPr>
        <w:t>，</w:t>
      </w:r>
      <w:r>
        <w:rPr>
          <w:rFonts w:eastAsia="宋体" w:cs="Times New Roman" w:hint="eastAsia"/>
          <w:sz w:val="24"/>
        </w:rPr>
        <w:t>食堂废水排放量为</w:t>
      </w:r>
      <w:r>
        <w:rPr>
          <w:rFonts w:eastAsia="宋体" w:cs="Times New Roman" w:hint="eastAsia"/>
          <w:sz w:val="24"/>
        </w:rPr>
        <w:t>316.8</w:t>
      </w:r>
      <w:r>
        <w:rPr>
          <w:rFonts w:eastAsia="宋体" w:cs="Times New Roman" w:hint="eastAsia"/>
          <w:sz w:val="24"/>
        </w:rPr>
        <w:t>m</w:t>
      </w:r>
      <w:r>
        <w:rPr>
          <w:rFonts w:eastAsia="宋体" w:cs="Times New Roman" w:hint="eastAsia"/>
          <w:sz w:val="24"/>
          <w:vertAlign w:val="superscript"/>
        </w:rPr>
        <w:t>3</w:t>
      </w:r>
      <w:r>
        <w:rPr>
          <w:rFonts w:eastAsia="宋体" w:cs="Times New Roman" w:hint="eastAsia"/>
          <w:sz w:val="24"/>
        </w:rPr>
        <w:t>/a</w:t>
      </w:r>
      <w:r>
        <w:rPr>
          <w:rFonts w:eastAsia="宋体" w:cs="Times New Roman" w:hint="eastAsia"/>
          <w:sz w:val="24"/>
        </w:rPr>
        <w:t>，经过厂区</w:t>
      </w:r>
      <w:r>
        <w:rPr>
          <w:rFonts w:hint="eastAsia"/>
          <w:sz w:val="24"/>
        </w:rPr>
        <w:t>油水分离器</w:t>
      </w:r>
      <w:r>
        <w:rPr>
          <w:rFonts w:eastAsia="宋体" w:cs="Times New Roman" w:hint="eastAsia"/>
          <w:sz w:val="24"/>
        </w:rPr>
        <w:t>、化粪池处理设施处理后污染物排放可达到</w:t>
      </w:r>
      <w:r>
        <w:rPr>
          <w:rFonts w:cs="Times New Roman"/>
          <w:sz w:val="24"/>
        </w:rPr>
        <w:t>《污水</w:t>
      </w:r>
      <w:r>
        <w:rPr>
          <w:rFonts w:cs="Times New Roman" w:hint="eastAsia"/>
          <w:sz w:val="24"/>
        </w:rPr>
        <w:t>排入城镇下水道水质标准</w:t>
      </w:r>
      <w:r>
        <w:rPr>
          <w:rFonts w:cs="Times New Roman"/>
          <w:sz w:val="24"/>
        </w:rPr>
        <w:t>》（</w:t>
      </w:r>
      <w:r>
        <w:rPr>
          <w:rFonts w:cs="Times New Roman"/>
          <w:kern w:val="0"/>
          <w:sz w:val="24"/>
        </w:rPr>
        <w:t>GB</w:t>
      </w:r>
      <w:r>
        <w:rPr>
          <w:rFonts w:cs="Times New Roman" w:hint="eastAsia"/>
          <w:kern w:val="0"/>
          <w:sz w:val="24"/>
        </w:rPr>
        <w:t>/T31962</w:t>
      </w:r>
      <w:r>
        <w:rPr>
          <w:rFonts w:cs="Times New Roman"/>
          <w:kern w:val="0"/>
          <w:sz w:val="24"/>
        </w:rPr>
        <w:t>-</w:t>
      </w:r>
      <w:r>
        <w:rPr>
          <w:rFonts w:cs="Times New Roman" w:hint="eastAsia"/>
          <w:kern w:val="0"/>
          <w:sz w:val="24"/>
        </w:rPr>
        <w:t>2015</w:t>
      </w:r>
      <w:r>
        <w:rPr>
          <w:rFonts w:cs="Times New Roman"/>
          <w:kern w:val="0"/>
          <w:sz w:val="24"/>
        </w:rPr>
        <w:t>）中的</w:t>
      </w:r>
      <w:r>
        <w:rPr>
          <w:rFonts w:cs="Times New Roman" w:hint="eastAsia"/>
          <w:kern w:val="0"/>
          <w:sz w:val="24"/>
        </w:rPr>
        <w:t>A</w:t>
      </w:r>
      <w:r>
        <w:rPr>
          <w:rFonts w:cs="Times New Roman"/>
          <w:kern w:val="0"/>
          <w:sz w:val="24"/>
        </w:rPr>
        <w:t>级标准</w:t>
      </w:r>
      <w:r>
        <w:rPr>
          <w:rFonts w:eastAsia="宋体" w:cs="Times New Roman" w:hint="eastAsia"/>
          <w:sz w:val="24"/>
        </w:rPr>
        <w:t>后，</w:t>
      </w:r>
      <w:r>
        <w:rPr>
          <w:rFonts w:cs="Times New Roman" w:hint="eastAsia"/>
          <w:sz w:val="24"/>
        </w:rPr>
        <w:t>拉运至临泽县第二污水处理厂处理</w:t>
      </w:r>
      <w:r>
        <w:rPr>
          <w:rFonts w:eastAsia="宋体" w:cs="Times New Roman" w:hint="eastAsia"/>
          <w:sz w:val="24"/>
        </w:rPr>
        <w:t>。</w:t>
      </w:r>
      <w:r>
        <w:rPr>
          <w:rFonts w:eastAsia="宋体" w:cs="Times New Roman" w:hint="eastAsia"/>
          <w:sz w:val="24"/>
        </w:rPr>
        <w:t xml:space="preserve">  </w:t>
      </w:r>
    </w:p>
    <w:p w:rsidR="00EC735D" w:rsidRDefault="00752089">
      <w:pPr>
        <w:numPr>
          <w:ilvl w:val="0"/>
          <w:numId w:val="6"/>
        </w:numPr>
        <w:spacing w:line="360" w:lineRule="auto"/>
        <w:ind w:firstLineChars="200" w:firstLine="480"/>
        <w:rPr>
          <w:rFonts w:cs="Times New Roman"/>
          <w:sz w:val="24"/>
        </w:rPr>
      </w:pPr>
      <w:r>
        <w:rPr>
          <w:rFonts w:cs="Times New Roman"/>
          <w:sz w:val="24"/>
        </w:rPr>
        <w:t>噪声产生与排放情况</w:t>
      </w:r>
    </w:p>
    <w:p w:rsidR="00EC735D" w:rsidRDefault="00752089">
      <w:pPr>
        <w:spacing w:line="360" w:lineRule="auto"/>
        <w:ind w:firstLine="480"/>
        <w:rPr>
          <w:rFonts w:cs="Times New Roman"/>
          <w:sz w:val="24"/>
        </w:rPr>
      </w:pPr>
      <w:r>
        <w:rPr>
          <w:rFonts w:cs="Times New Roman"/>
          <w:sz w:val="24"/>
        </w:rPr>
        <w:t>现有项目噪声主要来源于混料机、牵引机等产生的噪声源强在</w:t>
      </w:r>
      <w:r>
        <w:rPr>
          <w:rFonts w:cs="Times New Roman"/>
          <w:sz w:val="24"/>
        </w:rPr>
        <w:t>75~95dB</w:t>
      </w:r>
      <w:r>
        <w:rPr>
          <w:rFonts w:cs="Times New Roman"/>
          <w:sz w:val="24"/>
        </w:rPr>
        <w:t>（</w:t>
      </w:r>
      <w:r>
        <w:rPr>
          <w:rFonts w:cs="Times New Roman"/>
          <w:sz w:val="24"/>
        </w:rPr>
        <w:t>A</w:t>
      </w:r>
      <w:r>
        <w:rPr>
          <w:rFonts w:cs="Times New Roman"/>
          <w:sz w:val="24"/>
        </w:rPr>
        <w:t>）。主要产噪设备均布置在车间内，对设备安装基础减振，建筑隔声等措施</w:t>
      </w:r>
      <w:r>
        <w:rPr>
          <w:rFonts w:cs="Times New Roman" w:hint="eastAsia"/>
          <w:sz w:val="24"/>
        </w:rPr>
        <w:t>。由本次声环境质量监测结果可知，</w:t>
      </w:r>
      <w:r>
        <w:rPr>
          <w:rFonts w:cs="Times New Roman"/>
          <w:sz w:val="24"/>
        </w:rPr>
        <w:t>该项目厂界四周噪声值可</w:t>
      </w:r>
      <w:r>
        <w:rPr>
          <w:rFonts w:cs="Times New Roman" w:hint="eastAsia"/>
          <w:sz w:val="24"/>
        </w:rPr>
        <w:t>满足</w:t>
      </w:r>
      <w:r>
        <w:rPr>
          <w:rFonts w:cs="Times New Roman"/>
          <w:sz w:val="24"/>
        </w:rPr>
        <w:t>《工业企业厂界噪声排放标准》（</w:t>
      </w:r>
      <w:r>
        <w:rPr>
          <w:rFonts w:cs="Times New Roman"/>
          <w:sz w:val="24"/>
        </w:rPr>
        <w:t>GB12348-2008</w:t>
      </w:r>
      <w:r>
        <w:rPr>
          <w:rFonts w:cs="Times New Roman"/>
          <w:sz w:val="24"/>
        </w:rPr>
        <w:t>）</w:t>
      </w:r>
      <w:r>
        <w:rPr>
          <w:rFonts w:cs="Times New Roman"/>
          <w:sz w:val="24"/>
        </w:rPr>
        <w:t>3</w:t>
      </w:r>
      <w:r>
        <w:rPr>
          <w:rFonts w:cs="Times New Roman"/>
          <w:sz w:val="24"/>
        </w:rPr>
        <w:t>类标准。</w:t>
      </w:r>
      <w:r>
        <w:rPr>
          <w:rFonts w:cs="Times New Roman" w:hint="eastAsia"/>
          <w:sz w:val="24"/>
        </w:rPr>
        <w:t>噪声监测结果见环境质量现状评价章节中表</w:t>
      </w:r>
      <w:r>
        <w:rPr>
          <w:rFonts w:cs="Times New Roman" w:hint="eastAsia"/>
          <w:sz w:val="24"/>
        </w:rPr>
        <w:t>3-19</w:t>
      </w:r>
      <w:r>
        <w:rPr>
          <w:rFonts w:cs="Times New Roman" w:hint="eastAsia"/>
          <w:sz w:val="24"/>
        </w:rPr>
        <w:t>。</w:t>
      </w:r>
    </w:p>
    <w:p w:rsidR="00EC735D" w:rsidRDefault="00752089">
      <w:pPr>
        <w:numPr>
          <w:ilvl w:val="0"/>
          <w:numId w:val="6"/>
        </w:numPr>
        <w:spacing w:line="360" w:lineRule="auto"/>
        <w:ind w:firstLineChars="200" w:firstLine="480"/>
        <w:rPr>
          <w:rFonts w:cs="Times New Roman"/>
          <w:sz w:val="24"/>
        </w:rPr>
      </w:pPr>
      <w:r>
        <w:rPr>
          <w:rFonts w:cs="Times New Roman" w:hint="eastAsia"/>
          <w:sz w:val="24"/>
        </w:rPr>
        <w:t>现有工程</w:t>
      </w:r>
      <w:r>
        <w:rPr>
          <w:rFonts w:cs="Times New Roman" w:hint="eastAsia"/>
          <w:sz w:val="24"/>
        </w:rPr>
        <w:t>运营过程中产生的固体废物主要有生活垃圾、边角料、不合格产品、一般性废包装材料、废油</w:t>
      </w:r>
      <w:r>
        <w:rPr>
          <w:rFonts w:cs="Times New Roman" w:hint="eastAsia"/>
          <w:sz w:val="24"/>
        </w:rPr>
        <w:t>墨</w:t>
      </w:r>
      <w:r>
        <w:rPr>
          <w:rFonts w:cs="Times New Roman" w:hint="eastAsia"/>
          <w:sz w:val="24"/>
        </w:rPr>
        <w:t>及废油墨包装。</w:t>
      </w:r>
    </w:p>
    <w:p w:rsidR="00EC735D" w:rsidRDefault="00752089" w:rsidP="00752089">
      <w:pPr>
        <w:numPr>
          <w:ilvl w:val="0"/>
          <w:numId w:val="7"/>
        </w:numPr>
        <w:spacing w:line="360" w:lineRule="auto"/>
        <w:ind w:leftChars="200" w:left="420"/>
        <w:rPr>
          <w:rFonts w:cs="Times New Roman"/>
          <w:sz w:val="24"/>
        </w:rPr>
      </w:pPr>
      <w:r>
        <w:rPr>
          <w:rFonts w:cs="Times New Roman" w:hint="eastAsia"/>
          <w:sz w:val="24"/>
        </w:rPr>
        <w:lastRenderedPageBreak/>
        <w:t>生活垃圾</w:t>
      </w:r>
    </w:p>
    <w:p w:rsidR="00EC735D" w:rsidRDefault="00752089">
      <w:pPr>
        <w:spacing w:line="360" w:lineRule="auto"/>
        <w:ind w:firstLine="480"/>
        <w:rPr>
          <w:rFonts w:cs="Times New Roman"/>
          <w:sz w:val="24"/>
        </w:rPr>
      </w:pPr>
      <w:r>
        <w:rPr>
          <w:rFonts w:cs="Times New Roman" w:hint="eastAsia"/>
          <w:sz w:val="24"/>
        </w:rPr>
        <w:t>项目现有职工人数为</w:t>
      </w:r>
      <w:r>
        <w:rPr>
          <w:rFonts w:cs="Times New Roman" w:hint="eastAsia"/>
          <w:sz w:val="24"/>
        </w:rPr>
        <w:t>33</w:t>
      </w:r>
      <w:r>
        <w:rPr>
          <w:rFonts w:cs="Times New Roman" w:hint="eastAsia"/>
          <w:sz w:val="24"/>
        </w:rPr>
        <w:t>人，生活垃圾每年共产生</w:t>
      </w:r>
      <w:r>
        <w:rPr>
          <w:rFonts w:cs="Times New Roman" w:hint="eastAsia"/>
          <w:sz w:val="24"/>
        </w:rPr>
        <w:t>4.68</w:t>
      </w:r>
      <w:r>
        <w:rPr>
          <w:rFonts w:cs="Times New Roman" w:hint="eastAsia"/>
          <w:sz w:val="24"/>
        </w:rPr>
        <w:t>t/a</w:t>
      </w:r>
      <w:r>
        <w:rPr>
          <w:rFonts w:cs="Times New Roman" w:hint="eastAsia"/>
          <w:sz w:val="24"/>
        </w:rPr>
        <w:t>，设置</w:t>
      </w:r>
      <w:r>
        <w:rPr>
          <w:rFonts w:cs="Times New Roman" w:hint="eastAsia"/>
          <w:sz w:val="24"/>
        </w:rPr>
        <w:t>了</w:t>
      </w:r>
      <w:r>
        <w:rPr>
          <w:rFonts w:cs="Times New Roman" w:hint="eastAsia"/>
          <w:sz w:val="24"/>
        </w:rPr>
        <w:t>垃圾收集桶集中收集后，由企业定期运至临泽县垃圾填埋场进行处理。</w:t>
      </w:r>
    </w:p>
    <w:p w:rsidR="00EC735D" w:rsidRDefault="00752089">
      <w:pPr>
        <w:numPr>
          <w:ilvl w:val="0"/>
          <w:numId w:val="7"/>
        </w:numPr>
        <w:spacing w:line="360" w:lineRule="auto"/>
        <w:ind w:leftChars="200" w:left="420"/>
        <w:rPr>
          <w:rFonts w:cs="Times New Roman"/>
          <w:sz w:val="24"/>
        </w:rPr>
      </w:pPr>
      <w:r>
        <w:rPr>
          <w:rFonts w:cs="Times New Roman" w:hint="eastAsia"/>
          <w:sz w:val="24"/>
        </w:rPr>
        <w:t>边角料、废次品</w:t>
      </w:r>
    </w:p>
    <w:p w:rsidR="00EC735D" w:rsidRDefault="00752089">
      <w:pPr>
        <w:spacing w:line="360" w:lineRule="auto"/>
        <w:ind w:firstLineChars="200" w:firstLine="480"/>
        <w:rPr>
          <w:rFonts w:cs="Times New Roman"/>
          <w:sz w:val="24"/>
        </w:rPr>
      </w:pPr>
      <w:r>
        <w:rPr>
          <w:rFonts w:cs="Times New Roman" w:hint="eastAsia"/>
          <w:sz w:val="24"/>
        </w:rPr>
        <w:t>现有项目在切割、检验时会有边角料及次废品产生，产生量约为</w:t>
      </w:r>
      <w:r>
        <w:rPr>
          <w:rFonts w:cs="Times New Roman" w:hint="eastAsia"/>
          <w:sz w:val="24"/>
        </w:rPr>
        <w:t>2</w:t>
      </w:r>
      <w:r>
        <w:rPr>
          <w:rFonts w:cs="Times New Roman" w:hint="eastAsia"/>
          <w:sz w:val="24"/>
        </w:rPr>
        <w:t>00</w:t>
      </w:r>
      <w:r>
        <w:rPr>
          <w:rFonts w:cs="Times New Roman" w:hint="eastAsia"/>
          <w:sz w:val="24"/>
        </w:rPr>
        <w:t>t/a</w:t>
      </w:r>
      <w:r>
        <w:rPr>
          <w:rFonts w:cs="Times New Roman" w:hint="eastAsia"/>
          <w:sz w:val="24"/>
        </w:rPr>
        <w:t>，集中收集后</w:t>
      </w:r>
      <w:r>
        <w:rPr>
          <w:rFonts w:cs="Times New Roman" w:hint="eastAsia"/>
          <w:sz w:val="24"/>
        </w:rPr>
        <w:t>由建设单位外售处理</w:t>
      </w:r>
      <w:r>
        <w:rPr>
          <w:rFonts w:cs="Times New Roman" w:hint="eastAsia"/>
          <w:sz w:val="24"/>
        </w:rPr>
        <w:t>。</w:t>
      </w:r>
    </w:p>
    <w:p w:rsidR="00EC735D" w:rsidRDefault="00752089">
      <w:pPr>
        <w:numPr>
          <w:ilvl w:val="0"/>
          <w:numId w:val="7"/>
        </w:numPr>
        <w:spacing w:line="360" w:lineRule="auto"/>
        <w:ind w:leftChars="200" w:left="420"/>
        <w:rPr>
          <w:rFonts w:cs="Times New Roman"/>
          <w:sz w:val="24"/>
        </w:rPr>
      </w:pPr>
      <w:r>
        <w:rPr>
          <w:rFonts w:cs="Times New Roman" w:hint="eastAsia"/>
          <w:sz w:val="24"/>
        </w:rPr>
        <w:t>一般性废包装材料</w:t>
      </w:r>
    </w:p>
    <w:p w:rsidR="00EC735D" w:rsidRDefault="00752089">
      <w:pPr>
        <w:spacing w:line="360" w:lineRule="auto"/>
        <w:ind w:firstLineChars="200" w:firstLine="480"/>
        <w:rPr>
          <w:rFonts w:cs="Times New Roman"/>
          <w:sz w:val="24"/>
        </w:rPr>
      </w:pPr>
      <w:r>
        <w:rPr>
          <w:rFonts w:cs="Times New Roman" w:hint="eastAsia"/>
          <w:sz w:val="24"/>
        </w:rPr>
        <w:t>根据建设单位提供的资料可知项目一般性原料包装物产生量为</w:t>
      </w:r>
      <w:r>
        <w:rPr>
          <w:rFonts w:cs="Times New Roman" w:hint="eastAsia"/>
          <w:sz w:val="24"/>
        </w:rPr>
        <w:t>1</w:t>
      </w:r>
      <w:r>
        <w:rPr>
          <w:rFonts w:cs="Times New Roman" w:hint="eastAsia"/>
          <w:sz w:val="24"/>
        </w:rPr>
        <w:t>2</w:t>
      </w:r>
      <w:r>
        <w:rPr>
          <w:rFonts w:cs="Times New Roman" w:hint="eastAsia"/>
          <w:sz w:val="24"/>
        </w:rPr>
        <w:t>t/a</w:t>
      </w:r>
      <w:r>
        <w:rPr>
          <w:rFonts w:cs="Times New Roman" w:hint="eastAsia"/>
          <w:sz w:val="24"/>
        </w:rPr>
        <w:t>，统一收集后外售。</w:t>
      </w:r>
    </w:p>
    <w:p w:rsidR="00EC735D" w:rsidRDefault="00752089">
      <w:pPr>
        <w:spacing w:line="360" w:lineRule="auto"/>
        <w:ind w:firstLineChars="200" w:firstLine="480"/>
        <w:rPr>
          <w:rFonts w:cs="Times New Roman"/>
          <w:sz w:val="24"/>
        </w:rPr>
      </w:pPr>
      <w:r>
        <w:rPr>
          <w:rFonts w:cs="Times New Roman" w:hint="eastAsia"/>
          <w:sz w:val="24"/>
        </w:rPr>
        <w:t>（</w:t>
      </w:r>
      <w:r>
        <w:rPr>
          <w:rFonts w:cs="Times New Roman" w:hint="eastAsia"/>
          <w:sz w:val="24"/>
        </w:rPr>
        <w:t>4</w:t>
      </w:r>
      <w:r>
        <w:rPr>
          <w:rFonts w:cs="Times New Roman" w:hint="eastAsia"/>
          <w:sz w:val="24"/>
        </w:rPr>
        <w:t>）废油墨包装</w:t>
      </w:r>
    </w:p>
    <w:p w:rsidR="00EC735D" w:rsidRDefault="00752089">
      <w:pPr>
        <w:pStyle w:val="Default"/>
        <w:spacing w:line="360" w:lineRule="auto"/>
        <w:ind w:firstLineChars="200" w:firstLine="480"/>
        <w:rPr>
          <w:rFonts w:ascii="Times New Roman" w:cs="Times New Roman"/>
          <w:color w:val="auto"/>
        </w:rPr>
      </w:pPr>
      <w:r>
        <w:rPr>
          <w:rFonts w:ascii="Times New Roman" w:cs="Times New Roman" w:hint="eastAsia"/>
          <w:color w:val="auto"/>
        </w:rPr>
        <w:t>现有工程</w:t>
      </w:r>
      <w:r>
        <w:rPr>
          <w:rFonts w:ascii="Times New Roman" w:cs="Times New Roman"/>
          <w:color w:val="auto"/>
        </w:rPr>
        <w:t>产品在生产过程中需要使用油</w:t>
      </w:r>
      <w:r>
        <w:rPr>
          <w:rFonts w:ascii="Times New Roman" w:cs="Times New Roman"/>
          <w:color w:val="auto"/>
        </w:rPr>
        <w:t>墨标识，会产生一定量的废油墨及油墨包装，这部分废物属于危险固废的范围，按《国家危险废物名录》，分类编号为</w:t>
      </w:r>
      <w:r>
        <w:rPr>
          <w:rFonts w:ascii="Times New Roman" w:cs="Times New Roman"/>
          <w:color w:val="auto"/>
        </w:rPr>
        <w:t>HW</w:t>
      </w:r>
      <w:r>
        <w:rPr>
          <w:rFonts w:ascii="Times New Roman" w:cs="Times New Roman" w:hint="eastAsia"/>
          <w:color w:val="auto"/>
        </w:rPr>
        <w:t>12</w:t>
      </w:r>
      <w:r>
        <w:rPr>
          <w:rFonts w:ascii="Times New Roman" w:cs="Times New Roman"/>
          <w:color w:val="auto"/>
        </w:rPr>
        <w:t>。根据建设单位提供资料数据，废油墨及包装的产生量约为</w:t>
      </w:r>
      <w:r>
        <w:rPr>
          <w:rFonts w:ascii="Times New Roman" w:cs="Times New Roman"/>
          <w:color w:val="auto"/>
        </w:rPr>
        <w:t>0.</w:t>
      </w:r>
      <w:r>
        <w:rPr>
          <w:rFonts w:ascii="Times New Roman" w:cs="Times New Roman" w:hint="eastAsia"/>
          <w:color w:val="auto"/>
        </w:rPr>
        <w:t>05</w:t>
      </w:r>
      <w:r>
        <w:rPr>
          <w:rFonts w:ascii="Times New Roman" w:cs="Times New Roman"/>
          <w:color w:val="auto"/>
        </w:rPr>
        <w:t>t/a</w:t>
      </w:r>
      <w:r>
        <w:rPr>
          <w:rFonts w:ascii="Times New Roman" w:cs="Times New Roman"/>
          <w:color w:val="auto"/>
        </w:rPr>
        <w:t>。这部分危废由油墨供应商统一收集。</w:t>
      </w:r>
    </w:p>
    <w:p w:rsidR="00EC735D" w:rsidRDefault="00752089">
      <w:pPr>
        <w:spacing w:line="360" w:lineRule="auto"/>
        <w:ind w:firstLine="480"/>
        <w:rPr>
          <w:rStyle w:val="af6"/>
          <w:rFonts w:ascii="Times New Roman" w:hAnsi="Times New Roman"/>
          <w:b/>
          <w:bCs/>
          <w:color w:val="FF0000"/>
          <w:sz w:val="24"/>
          <w:lang w:eastAsia="zh-CN"/>
        </w:rPr>
      </w:pPr>
      <w:bookmarkStart w:id="110" w:name="_Toc19630"/>
      <w:bookmarkStart w:id="111" w:name="_Toc21612"/>
      <w:r>
        <w:rPr>
          <w:rStyle w:val="af6"/>
          <w:rFonts w:ascii="Times New Roman" w:hAnsi="Times New Roman" w:hint="eastAsia"/>
          <w:b/>
          <w:bCs/>
          <w:color w:val="FF0000"/>
          <w:sz w:val="24"/>
          <w:lang w:eastAsia="zh-CN"/>
        </w:rPr>
        <w:t>2.1.7</w:t>
      </w:r>
      <w:r>
        <w:rPr>
          <w:rStyle w:val="af6"/>
          <w:rFonts w:ascii="Times New Roman" w:hAnsi="Times New Roman" w:hint="eastAsia"/>
          <w:b/>
          <w:bCs/>
          <w:color w:val="FF0000"/>
          <w:sz w:val="24"/>
          <w:lang w:eastAsia="zh-CN"/>
        </w:rPr>
        <w:t>现有</w:t>
      </w:r>
      <w:r>
        <w:rPr>
          <w:rStyle w:val="af6"/>
          <w:rFonts w:ascii="Times New Roman" w:hAnsi="Times New Roman"/>
          <w:b/>
          <w:bCs/>
          <w:color w:val="FF0000"/>
          <w:sz w:val="24"/>
          <w:lang w:eastAsia="zh-CN"/>
        </w:rPr>
        <w:t>工程</w:t>
      </w:r>
      <w:r>
        <w:rPr>
          <w:rStyle w:val="af6"/>
          <w:rFonts w:ascii="Times New Roman" w:hAnsi="Times New Roman" w:hint="eastAsia"/>
          <w:b/>
          <w:bCs/>
          <w:color w:val="FF0000"/>
          <w:sz w:val="24"/>
          <w:lang w:eastAsia="zh-CN"/>
        </w:rPr>
        <w:t>存在</w:t>
      </w:r>
      <w:r>
        <w:rPr>
          <w:rStyle w:val="af6"/>
          <w:rFonts w:ascii="Times New Roman" w:hAnsi="Times New Roman"/>
          <w:b/>
          <w:bCs/>
          <w:color w:val="FF0000"/>
          <w:sz w:val="24"/>
          <w:lang w:eastAsia="zh-CN"/>
        </w:rPr>
        <w:t>的环境问题</w:t>
      </w:r>
      <w:r>
        <w:rPr>
          <w:rStyle w:val="af6"/>
          <w:rFonts w:ascii="Times New Roman" w:hAnsi="Times New Roman" w:hint="eastAsia"/>
          <w:b/>
          <w:bCs/>
          <w:color w:val="FF0000"/>
          <w:sz w:val="24"/>
          <w:lang w:eastAsia="zh-CN"/>
        </w:rPr>
        <w:t>及</w:t>
      </w:r>
      <w:bookmarkEnd w:id="110"/>
      <w:bookmarkEnd w:id="111"/>
      <w:r>
        <w:rPr>
          <w:rStyle w:val="af6"/>
          <w:rFonts w:hint="eastAsia"/>
          <w:b/>
          <w:bCs/>
          <w:color w:val="FF0000"/>
          <w:sz w:val="24"/>
          <w:lang w:eastAsia="zh-CN"/>
        </w:rPr>
        <w:t>解决方案</w:t>
      </w:r>
    </w:p>
    <w:p w:rsidR="00EC735D" w:rsidRDefault="00752089">
      <w:pPr>
        <w:numPr>
          <w:ilvl w:val="0"/>
          <w:numId w:val="8"/>
        </w:numPr>
        <w:spacing w:line="360" w:lineRule="auto"/>
        <w:ind w:firstLineChars="200" w:firstLine="482"/>
        <w:rPr>
          <w:b/>
          <w:bCs/>
          <w:color w:val="FF0000"/>
          <w:sz w:val="24"/>
        </w:rPr>
      </w:pPr>
      <w:bookmarkStart w:id="112" w:name="_Toc19005"/>
      <w:bookmarkStart w:id="113" w:name="_Toc7885"/>
      <w:r>
        <w:rPr>
          <w:b/>
          <w:bCs/>
          <w:color w:val="FF0000"/>
          <w:sz w:val="24"/>
        </w:rPr>
        <w:t>现有工程存在的环境问题</w:t>
      </w:r>
      <w:bookmarkEnd w:id="112"/>
      <w:bookmarkEnd w:id="113"/>
    </w:p>
    <w:p w:rsidR="00EC735D" w:rsidRDefault="00752089">
      <w:pPr>
        <w:spacing w:line="360" w:lineRule="auto"/>
        <w:ind w:firstLineChars="200" w:firstLine="480"/>
        <w:rPr>
          <w:sz w:val="24"/>
        </w:rPr>
      </w:pPr>
      <w:r>
        <w:rPr>
          <w:rFonts w:hint="eastAsia"/>
          <w:sz w:val="24"/>
        </w:rPr>
        <w:t>根据现有工程工艺流程及生产状况，分析存在的主要环境问题为原料加热塑化、挤出工序。废气的主要成分为乙烯单体及其相应聚合物等，按非甲烷总烃计。目前现有工程塑化挤出工序废气呈无组织排放，无废气治理措施。</w:t>
      </w:r>
    </w:p>
    <w:p w:rsidR="00EC735D" w:rsidRDefault="00752089">
      <w:pPr>
        <w:spacing w:line="360" w:lineRule="auto"/>
        <w:ind w:firstLineChars="200" w:firstLine="482"/>
        <w:rPr>
          <w:b/>
          <w:bCs/>
          <w:color w:val="FF0000"/>
          <w:sz w:val="24"/>
        </w:rPr>
      </w:pPr>
      <w:bookmarkStart w:id="114" w:name="_Toc25005"/>
      <w:bookmarkStart w:id="115" w:name="_Toc992"/>
      <w:r>
        <w:rPr>
          <w:rFonts w:hint="eastAsia"/>
          <w:b/>
          <w:bCs/>
          <w:color w:val="FF0000"/>
          <w:sz w:val="24"/>
        </w:rPr>
        <w:t>（</w:t>
      </w:r>
      <w:r>
        <w:rPr>
          <w:rFonts w:hint="eastAsia"/>
          <w:b/>
          <w:bCs/>
          <w:color w:val="FF0000"/>
          <w:sz w:val="24"/>
        </w:rPr>
        <w:t>2</w:t>
      </w:r>
      <w:r>
        <w:rPr>
          <w:rFonts w:hint="eastAsia"/>
          <w:b/>
          <w:bCs/>
          <w:color w:val="FF0000"/>
          <w:sz w:val="24"/>
        </w:rPr>
        <w:t>）</w:t>
      </w:r>
      <w:bookmarkEnd w:id="114"/>
      <w:bookmarkEnd w:id="115"/>
      <w:r>
        <w:rPr>
          <w:rFonts w:hint="eastAsia"/>
          <w:b/>
          <w:bCs/>
          <w:color w:val="FF0000"/>
          <w:sz w:val="24"/>
        </w:rPr>
        <w:t>现有问题解决方案</w:t>
      </w:r>
    </w:p>
    <w:p w:rsidR="00EC735D" w:rsidRDefault="00752089">
      <w:pPr>
        <w:snapToGrid w:val="0"/>
        <w:spacing w:line="360" w:lineRule="auto"/>
        <w:ind w:firstLineChars="200" w:firstLine="480"/>
        <w:rPr>
          <w:kern w:val="0"/>
          <w:sz w:val="24"/>
        </w:rPr>
      </w:pPr>
      <w:r>
        <w:rPr>
          <w:rFonts w:hint="eastAsia"/>
          <w:kern w:val="0"/>
          <w:sz w:val="24"/>
        </w:rPr>
        <w:t>根据上述分析，提出</w:t>
      </w:r>
      <w:r>
        <w:rPr>
          <w:rFonts w:hint="eastAsia"/>
          <w:kern w:val="0"/>
          <w:sz w:val="24"/>
        </w:rPr>
        <w:t>现有问题的解决方案</w:t>
      </w:r>
      <w:r>
        <w:rPr>
          <w:rFonts w:hint="eastAsia"/>
          <w:kern w:val="0"/>
          <w:sz w:val="24"/>
        </w:rPr>
        <w:t>如下：</w:t>
      </w:r>
    </w:p>
    <w:p w:rsidR="00EC735D" w:rsidRDefault="00752089">
      <w:pPr>
        <w:snapToGrid w:val="0"/>
        <w:spacing w:line="360" w:lineRule="auto"/>
        <w:ind w:firstLineChars="200" w:firstLine="480"/>
        <w:rPr>
          <w:b/>
          <w:bCs/>
          <w:kern w:val="0"/>
          <w:sz w:val="24"/>
        </w:rPr>
      </w:pPr>
      <w:r>
        <w:rPr>
          <w:rFonts w:hint="eastAsia"/>
          <w:kern w:val="0"/>
          <w:sz w:val="24"/>
        </w:rPr>
        <w:t>在</w:t>
      </w:r>
      <w:r>
        <w:rPr>
          <w:rFonts w:hint="eastAsia"/>
          <w:kern w:val="0"/>
          <w:sz w:val="24"/>
        </w:rPr>
        <w:t>现有工程</w:t>
      </w:r>
      <w:r>
        <w:rPr>
          <w:rFonts w:hint="eastAsia"/>
          <w:bCs/>
          <w:sz w:val="24"/>
        </w:rPr>
        <w:t>挤出机</w:t>
      </w:r>
      <w:r>
        <w:rPr>
          <w:bCs/>
          <w:sz w:val="24"/>
        </w:rPr>
        <w:t>上方安装集气罩（集气效率</w:t>
      </w:r>
      <w:r>
        <w:rPr>
          <w:rFonts w:hint="eastAsia"/>
          <w:bCs/>
          <w:sz w:val="24"/>
        </w:rPr>
        <w:t>9</w:t>
      </w:r>
      <w:r>
        <w:rPr>
          <w:bCs/>
          <w:sz w:val="24"/>
        </w:rPr>
        <w:t>0%</w:t>
      </w:r>
      <w:r>
        <w:rPr>
          <w:bCs/>
          <w:sz w:val="24"/>
        </w:rPr>
        <w:t>），</w:t>
      </w:r>
      <w:r>
        <w:rPr>
          <w:rFonts w:hint="eastAsia"/>
          <w:bCs/>
          <w:sz w:val="24"/>
        </w:rPr>
        <w:t>废气经集气罩收集后</w:t>
      </w:r>
      <w:r>
        <w:rPr>
          <w:bCs/>
          <w:sz w:val="24"/>
        </w:rPr>
        <w:t>通过通风管道（系统风机设计风量</w:t>
      </w:r>
      <w:r>
        <w:rPr>
          <w:rFonts w:hint="eastAsia"/>
          <w:bCs/>
          <w:sz w:val="24"/>
        </w:rPr>
        <w:t>5</w:t>
      </w:r>
      <w:r>
        <w:rPr>
          <w:bCs/>
          <w:sz w:val="24"/>
        </w:rPr>
        <w:t>000m</w:t>
      </w:r>
      <w:r>
        <w:rPr>
          <w:bCs/>
          <w:sz w:val="24"/>
          <w:vertAlign w:val="superscript"/>
        </w:rPr>
        <w:t>3</w:t>
      </w:r>
      <w:r>
        <w:rPr>
          <w:bCs/>
          <w:sz w:val="24"/>
        </w:rPr>
        <w:t>/h</w:t>
      </w:r>
      <w:r>
        <w:rPr>
          <w:bCs/>
          <w:sz w:val="24"/>
        </w:rPr>
        <w:t>）汇总至活性炭吸附装置进行吸附处理（</w:t>
      </w:r>
      <w:r>
        <w:rPr>
          <w:rFonts w:hint="eastAsia"/>
          <w:bCs/>
          <w:sz w:val="24"/>
        </w:rPr>
        <w:t>收集效率为</w:t>
      </w:r>
      <w:r>
        <w:rPr>
          <w:rFonts w:hint="eastAsia"/>
          <w:bCs/>
          <w:sz w:val="24"/>
        </w:rPr>
        <w:t>90%</w:t>
      </w:r>
      <w:r>
        <w:rPr>
          <w:rFonts w:hint="eastAsia"/>
          <w:bCs/>
          <w:sz w:val="24"/>
        </w:rPr>
        <w:t>，</w:t>
      </w:r>
      <w:r>
        <w:rPr>
          <w:bCs/>
          <w:sz w:val="24"/>
        </w:rPr>
        <w:t>吸附率可达</w:t>
      </w:r>
      <w:r>
        <w:rPr>
          <w:bCs/>
          <w:sz w:val="24"/>
        </w:rPr>
        <w:t>80%</w:t>
      </w:r>
      <w:r>
        <w:rPr>
          <w:bCs/>
          <w:sz w:val="24"/>
        </w:rPr>
        <w:t>），</w:t>
      </w:r>
      <w:r>
        <w:rPr>
          <w:rFonts w:hint="eastAsia"/>
          <w:bCs/>
          <w:sz w:val="24"/>
        </w:rPr>
        <w:t>处理后</w:t>
      </w:r>
      <w:r>
        <w:rPr>
          <w:bCs/>
          <w:sz w:val="24"/>
        </w:rPr>
        <w:t>由</w:t>
      </w:r>
      <w:r>
        <w:rPr>
          <w:bCs/>
          <w:sz w:val="24"/>
        </w:rPr>
        <w:t>15m</w:t>
      </w:r>
      <w:r>
        <w:rPr>
          <w:bCs/>
          <w:sz w:val="24"/>
        </w:rPr>
        <w:t>高排气筒</w:t>
      </w:r>
      <w:r>
        <w:rPr>
          <w:rFonts w:hint="eastAsia"/>
          <w:bCs/>
          <w:sz w:val="24"/>
        </w:rPr>
        <w:t>（</w:t>
      </w:r>
      <w:r>
        <w:rPr>
          <w:rFonts w:hint="eastAsia"/>
          <w:bCs/>
          <w:sz w:val="24"/>
        </w:rPr>
        <w:t>2#</w:t>
      </w:r>
      <w:r>
        <w:rPr>
          <w:rFonts w:hint="eastAsia"/>
          <w:bCs/>
          <w:sz w:val="24"/>
        </w:rPr>
        <w:t>）</w:t>
      </w:r>
      <w:r>
        <w:rPr>
          <w:bCs/>
          <w:sz w:val="24"/>
        </w:rPr>
        <w:t>排放</w:t>
      </w:r>
      <w:r>
        <w:rPr>
          <w:rFonts w:hint="eastAsia"/>
          <w:bCs/>
          <w:sz w:val="24"/>
        </w:rPr>
        <w:t>（每</w:t>
      </w:r>
      <w:r>
        <w:rPr>
          <w:rFonts w:hint="eastAsia"/>
          <w:bCs/>
          <w:sz w:val="24"/>
        </w:rPr>
        <w:t>10</w:t>
      </w:r>
      <w:r>
        <w:rPr>
          <w:rFonts w:hint="eastAsia"/>
          <w:bCs/>
          <w:sz w:val="24"/>
        </w:rPr>
        <w:t>条地膜生产线共用一套活性炭吸附装置、最后通过一个排气筒排放</w:t>
      </w:r>
      <w:r>
        <w:rPr>
          <w:rFonts w:hint="eastAsia"/>
          <w:bCs/>
          <w:sz w:val="24"/>
        </w:rPr>
        <w:t>）</w:t>
      </w:r>
      <w:r>
        <w:rPr>
          <w:bCs/>
          <w:sz w:val="24"/>
        </w:rPr>
        <w:t>。</w:t>
      </w:r>
      <w:r>
        <w:rPr>
          <w:kern w:val="0"/>
          <w:sz w:val="24"/>
        </w:rPr>
        <w:t>非甲烷总烃产生量参考</w:t>
      </w:r>
      <w:r>
        <w:rPr>
          <w:sz w:val="24"/>
        </w:rPr>
        <w:t>《空气污染物排放和控制手册》（美国国家环保局）中推荐的产污系数，该手册认为在无控制措施时，非甲烷总烃的排放系数为</w:t>
      </w:r>
      <w:r>
        <w:rPr>
          <w:sz w:val="24"/>
        </w:rPr>
        <w:t>0.35kg/t</w:t>
      </w:r>
      <w:r>
        <w:rPr>
          <w:sz w:val="24"/>
        </w:rPr>
        <w:t>原料</w:t>
      </w:r>
      <w:r>
        <w:rPr>
          <w:kern w:val="0"/>
          <w:sz w:val="24"/>
        </w:rPr>
        <w:t>，</w:t>
      </w:r>
      <w:r>
        <w:rPr>
          <w:rFonts w:hint="eastAsia"/>
          <w:kern w:val="0"/>
          <w:sz w:val="24"/>
        </w:rPr>
        <w:t>地膜生产线采用原料为聚乙烯新料，</w:t>
      </w:r>
      <w:r>
        <w:rPr>
          <w:rFonts w:hint="eastAsia"/>
          <w:sz w:val="24"/>
        </w:rPr>
        <w:t>本环评取非甲烷总烃产生系数的</w:t>
      </w:r>
      <w:r>
        <w:rPr>
          <w:rFonts w:hint="eastAsia"/>
          <w:sz w:val="24"/>
        </w:rPr>
        <w:t>5</w:t>
      </w:r>
      <w:r>
        <w:rPr>
          <w:rFonts w:hint="eastAsia"/>
          <w:sz w:val="24"/>
        </w:rPr>
        <w:t>0%</w:t>
      </w:r>
      <w:r>
        <w:rPr>
          <w:rFonts w:hint="eastAsia"/>
          <w:sz w:val="24"/>
        </w:rPr>
        <w:lastRenderedPageBreak/>
        <w:t>计，即</w:t>
      </w:r>
      <w:r>
        <w:rPr>
          <w:rFonts w:hint="eastAsia"/>
          <w:sz w:val="24"/>
        </w:rPr>
        <w:t>0.</w:t>
      </w:r>
      <w:r>
        <w:rPr>
          <w:rFonts w:hint="eastAsia"/>
          <w:sz w:val="24"/>
        </w:rPr>
        <w:t>175</w:t>
      </w:r>
      <w:r>
        <w:rPr>
          <w:rFonts w:hint="eastAsia"/>
          <w:sz w:val="24"/>
        </w:rPr>
        <w:t>kg/t</w:t>
      </w:r>
      <w:r>
        <w:rPr>
          <w:rFonts w:hint="eastAsia"/>
          <w:sz w:val="24"/>
        </w:rPr>
        <w:t>，</w:t>
      </w:r>
      <w:r>
        <w:rPr>
          <w:kern w:val="0"/>
          <w:sz w:val="24"/>
        </w:rPr>
        <w:t>现有工程原料消耗量为</w:t>
      </w:r>
      <w:r>
        <w:rPr>
          <w:rFonts w:hint="eastAsia"/>
          <w:kern w:val="0"/>
          <w:sz w:val="24"/>
        </w:rPr>
        <w:t>20300</w:t>
      </w:r>
      <w:r>
        <w:rPr>
          <w:kern w:val="0"/>
          <w:sz w:val="24"/>
        </w:rPr>
        <w:t>t/a</w:t>
      </w:r>
      <w:r>
        <w:rPr>
          <w:kern w:val="0"/>
          <w:sz w:val="24"/>
        </w:rPr>
        <w:t>，则非甲烷总烃产生量为</w:t>
      </w:r>
      <w:r>
        <w:rPr>
          <w:rFonts w:hint="eastAsia"/>
          <w:kern w:val="0"/>
          <w:sz w:val="24"/>
        </w:rPr>
        <w:t>3.55</w:t>
      </w:r>
      <w:r>
        <w:rPr>
          <w:kern w:val="0"/>
          <w:sz w:val="24"/>
        </w:rPr>
        <w:t>t/a</w:t>
      </w:r>
      <w:r>
        <w:rPr>
          <w:rFonts w:hint="eastAsia"/>
          <w:kern w:val="0"/>
          <w:sz w:val="24"/>
        </w:rPr>
        <w:t>。</w:t>
      </w:r>
      <w:r>
        <w:rPr>
          <w:rFonts w:hint="eastAsia"/>
          <w:bCs/>
          <w:sz w:val="24"/>
        </w:rPr>
        <w:t>采取上述措施后，现有工程废气污染物排放情况见表</w:t>
      </w:r>
      <w:r>
        <w:rPr>
          <w:rFonts w:hint="eastAsia"/>
          <w:bCs/>
          <w:sz w:val="24"/>
        </w:rPr>
        <w:t>2</w:t>
      </w:r>
      <w:r>
        <w:rPr>
          <w:rFonts w:hint="eastAsia"/>
          <w:bCs/>
          <w:sz w:val="24"/>
        </w:rPr>
        <w:t>-8</w:t>
      </w:r>
      <w:r>
        <w:rPr>
          <w:rFonts w:hint="eastAsia"/>
          <w:bCs/>
          <w:sz w:val="24"/>
        </w:rPr>
        <w:t>。</w:t>
      </w:r>
    </w:p>
    <w:p w:rsidR="00EC735D" w:rsidRDefault="00752089">
      <w:pPr>
        <w:spacing w:line="360" w:lineRule="auto"/>
        <w:jc w:val="center"/>
        <w:rPr>
          <w:kern w:val="0"/>
          <w:sz w:val="24"/>
        </w:rPr>
      </w:pPr>
      <w:r>
        <w:rPr>
          <w:b/>
          <w:bCs/>
          <w:kern w:val="0"/>
          <w:sz w:val="24"/>
        </w:rPr>
        <w:t>表</w:t>
      </w:r>
      <w:r>
        <w:rPr>
          <w:rFonts w:hint="eastAsia"/>
          <w:b/>
          <w:bCs/>
          <w:kern w:val="0"/>
          <w:sz w:val="24"/>
        </w:rPr>
        <w:t>2</w:t>
      </w:r>
      <w:r>
        <w:rPr>
          <w:rFonts w:hint="eastAsia"/>
          <w:b/>
          <w:bCs/>
          <w:kern w:val="0"/>
          <w:sz w:val="24"/>
        </w:rPr>
        <w:t>-8</w:t>
      </w:r>
      <w:r>
        <w:rPr>
          <w:b/>
          <w:bCs/>
          <w:kern w:val="0"/>
          <w:sz w:val="24"/>
        </w:rPr>
        <w:t xml:space="preserve">   </w:t>
      </w:r>
      <w:r>
        <w:rPr>
          <w:rFonts w:hint="eastAsia"/>
          <w:b/>
          <w:bCs/>
          <w:kern w:val="0"/>
          <w:sz w:val="24"/>
        </w:rPr>
        <w:t xml:space="preserve"> </w:t>
      </w:r>
      <w:r>
        <w:rPr>
          <w:b/>
          <w:bCs/>
          <w:kern w:val="0"/>
          <w:sz w:val="24"/>
        </w:rPr>
        <w:t xml:space="preserve"> </w:t>
      </w:r>
      <w:r>
        <w:rPr>
          <w:rFonts w:hint="eastAsia"/>
          <w:b/>
          <w:bCs/>
          <w:kern w:val="0"/>
          <w:sz w:val="24"/>
        </w:rPr>
        <w:t xml:space="preserve">   </w:t>
      </w:r>
      <w:r>
        <w:rPr>
          <w:rFonts w:hint="eastAsia"/>
          <w:b/>
          <w:bCs/>
          <w:kern w:val="0"/>
          <w:sz w:val="24"/>
        </w:rPr>
        <w:t>现有工程</w:t>
      </w:r>
      <w:r>
        <w:rPr>
          <w:rFonts w:hint="eastAsia"/>
          <w:b/>
          <w:bCs/>
          <w:kern w:val="0"/>
          <w:sz w:val="24"/>
        </w:rPr>
        <w:t>问题处理</w:t>
      </w:r>
      <w:r>
        <w:rPr>
          <w:rFonts w:hint="eastAsia"/>
          <w:b/>
          <w:bCs/>
          <w:kern w:val="0"/>
          <w:sz w:val="24"/>
        </w:rPr>
        <w:t>后废气排放情况</w:t>
      </w:r>
    </w:p>
    <w:tbl>
      <w:tblPr>
        <w:tblW w:w="8533"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859"/>
        <w:gridCol w:w="828"/>
        <w:gridCol w:w="706"/>
        <w:gridCol w:w="854"/>
        <w:gridCol w:w="885"/>
        <w:gridCol w:w="1215"/>
        <w:gridCol w:w="1665"/>
        <w:gridCol w:w="735"/>
        <w:gridCol w:w="786"/>
      </w:tblGrid>
      <w:tr w:rsidR="00EC735D">
        <w:trPr>
          <w:trHeight w:val="246"/>
          <w:jc w:val="center"/>
        </w:trPr>
        <w:tc>
          <w:tcPr>
            <w:tcW w:w="859" w:type="dxa"/>
            <w:tcBorders>
              <w:tl2br w:val="nil"/>
              <w:tr2bl w:val="nil"/>
            </w:tcBorders>
            <w:vAlign w:val="center"/>
          </w:tcPr>
          <w:p w:rsidR="00EC735D" w:rsidRDefault="00752089">
            <w:pPr>
              <w:jc w:val="center"/>
              <w:rPr>
                <w:kern w:val="0"/>
                <w:szCs w:val="21"/>
              </w:rPr>
            </w:pPr>
            <w:r>
              <w:rPr>
                <w:rFonts w:hint="eastAsia"/>
                <w:kern w:val="0"/>
                <w:szCs w:val="21"/>
              </w:rPr>
              <w:t>污染源名称</w:t>
            </w:r>
          </w:p>
        </w:tc>
        <w:tc>
          <w:tcPr>
            <w:tcW w:w="828" w:type="dxa"/>
            <w:tcBorders>
              <w:tl2br w:val="nil"/>
              <w:tr2bl w:val="nil"/>
            </w:tcBorders>
            <w:vAlign w:val="center"/>
          </w:tcPr>
          <w:p w:rsidR="00EC735D" w:rsidRDefault="00752089">
            <w:pPr>
              <w:jc w:val="center"/>
              <w:rPr>
                <w:kern w:val="0"/>
                <w:szCs w:val="21"/>
              </w:rPr>
            </w:pPr>
            <w:r>
              <w:rPr>
                <w:kern w:val="0"/>
                <w:szCs w:val="21"/>
              </w:rPr>
              <w:t>产污节点</w:t>
            </w:r>
          </w:p>
        </w:tc>
        <w:tc>
          <w:tcPr>
            <w:tcW w:w="1560" w:type="dxa"/>
            <w:gridSpan w:val="2"/>
            <w:tcBorders>
              <w:tl2br w:val="nil"/>
              <w:tr2bl w:val="nil"/>
            </w:tcBorders>
            <w:vAlign w:val="center"/>
          </w:tcPr>
          <w:p w:rsidR="00EC735D" w:rsidRDefault="00752089">
            <w:pPr>
              <w:jc w:val="center"/>
              <w:rPr>
                <w:kern w:val="0"/>
                <w:szCs w:val="21"/>
              </w:rPr>
            </w:pPr>
            <w:r>
              <w:rPr>
                <w:kern w:val="0"/>
                <w:szCs w:val="21"/>
              </w:rPr>
              <w:t>污染物名称</w:t>
            </w:r>
          </w:p>
        </w:tc>
        <w:tc>
          <w:tcPr>
            <w:tcW w:w="885" w:type="dxa"/>
            <w:tcBorders>
              <w:tl2br w:val="nil"/>
              <w:tr2bl w:val="nil"/>
            </w:tcBorders>
            <w:vAlign w:val="center"/>
          </w:tcPr>
          <w:p w:rsidR="00EC735D" w:rsidRDefault="00752089">
            <w:pPr>
              <w:jc w:val="center"/>
              <w:rPr>
                <w:kern w:val="0"/>
                <w:szCs w:val="21"/>
              </w:rPr>
            </w:pPr>
            <w:r>
              <w:rPr>
                <w:kern w:val="0"/>
                <w:szCs w:val="21"/>
              </w:rPr>
              <w:t>产生量</w:t>
            </w:r>
            <w:r>
              <w:rPr>
                <w:kern w:val="0"/>
                <w:szCs w:val="21"/>
              </w:rPr>
              <w:t>t/a</w:t>
            </w:r>
          </w:p>
        </w:tc>
        <w:tc>
          <w:tcPr>
            <w:tcW w:w="1215" w:type="dxa"/>
            <w:tcBorders>
              <w:tl2br w:val="nil"/>
              <w:tr2bl w:val="nil"/>
            </w:tcBorders>
            <w:vAlign w:val="center"/>
          </w:tcPr>
          <w:p w:rsidR="00EC735D" w:rsidRDefault="00752089">
            <w:pPr>
              <w:jc w:val="center"/>
              <w:rPr>
                <w:kern w:val="0"/>
                <w:szCs w:val="21"/>
              </w:rPr>
            </w:pPr>
            <w:r>
              <w:rPr>
                <w:kern w:val="0"/>
                <w:szCs w:val="21"/>
              </w:rPr>
              <w:t>产生浓度</w:t>
            </w:r>
            <w:r>
              <w:rPr>
                <w:kern w:val="0"/>
                <w:szCs w:val="21"/>
              </w:rPr>
              <w:t>mg/m</w:t>
            </w:r>
            <w:r>
              <w:rPr>
                <w:kern w:val="0"/>
                <w:szCs w:val="21"/>
                <w:vertAlign w:val="superscript"/>
              </w:rPr>
              <w:t>3</w:t>
            </w:r>
          </w:p>
        </w:tc>
        <w:tc>
          <w:tcPr>
            <w:tcW w:w="1665" w:type="dxa"/>
            <w:tcBorders>
              <w:tl2br w:val="nil"/>
              <w:tr2bl w:val="nil"/>
            </w:tcBorders>
            <w:vAlign w:val="center"/>
          </w:tcPr>
          <w:p w:rsidR="00EC735D" w:rsidRDefault="00752089">
            <w:pPr>
              <w:jc w:val="center"/>
              <w:rPr>
                <w:kern w:val="0"/>
                <w:szCs w:val="21"/>
              </w:rPr>
            </w:pPr>
            <w:r>
              <w:rPr>
                <w:kern w:val="0"/>
                <w:szCs w:val="21"/>
              </w:rPr>
              <w:t>治理措施</w:t>
            </w:r>
          </w:p>
        </w:tc>
        <w:tc>
          <w:tcPr>
            <w:tcW w:w="735" w:type="dxa"/>
            <w:tcBorders>
              <w:tl2br w:val="nil"/>
              <w:tr2bl w:val="nil"/>
            </w:tcBorders>
            <w:vAlign w:val="center"/>
          </w:tcPr>
          <w:p w:rsidR="00EC735D" w:rsidRDefault="00752089">
            <w:pPr>
              <w:jc w:val="center"/>
              <w:rPr>
                <w:kern w:val="0"/>
                <w:szCs w:val="21"/>
              </w:rPr>
            </w:pPr>
            <w:r>
              <w:rPr>
                <w:kern w:val="0"/>
                <w:szCs w:val="21"/>
              </w:rPr>
              <w:t>排放量</w:t>
            </w:r>
          </w:p>
          <w:p w:rsidR="00EC735D" w:rsidRDefault="00752089">
            <w:pPr>
              <w:jc w:val="center"/>
              <w:rPr>
                <w:kern w:val="0"/>
                <w:szCs w:val="21"/>
              </w:rPr>
            </w:pPr>
            <w:r>
              <w:rPr>
                <w:kern w:val="0"/>
                <w:szCs w:val="21"/>
              </w:rPr>
              <w:t>t/a</w:t>
            </w:r>
          </w:p>
        </w:tc>
        <w:tc>
          <w:tcPr>
            <w:tcW w:w="786" w:type="dxa"/>
            <w:tcBorders>
              <w:tl2br w:val="nil"/>
              <w:tr2bl w:val="nil"/>
            </w:tcBorders>
            <w:vAlign w:val="center"/>
          </w:tcPr>
          <w:p w:rsidR="00EC735D" w:rsidRDefault="00752089">
            <w:pPr>
              <w:jc w:val="center"/>
              <w:rPr>
                <w:kern w:val="0"/>
                <w:szCs w:val="21"/>
              </w:rPr>
            </w:pPr>
            <w:r>
              <w:rPr>
                <w:kern w:val="0"/>
                <w:szCs w:val="21"/>
              </w:rPr>
              <w:t>排放浓度</w:t>
            </w:r>
          </w:p>
          <w:p w:rsidR="00EC735D" w:rsidRDefault="00752089">
            <w:pPr>
              <w:jc w:val="center"/>
              <w:rPr>
                <w:kern w:val="0"/>
                <w:szCs w:val="21"/>
              </w:rPr>
            </w:pPr>
            <w:r>
              <w:rPr>
                <w:kern w:val="0"/>
                <w:szCs w:val="21"/>
              </w:rPr>
              <w:t>mg/m</w:t>
            </w:r>
            <w:r>
              <w:rPr>
                <w:kern w:val="0"/>
                <w:szCs w:val="21"/>
                <w:vertAlign w:val="superscript"/>
              </w:rPr>
              <w:t>3</w:t>
            </w:r>
          </w:p>
        </w:tc>
      </w:tr>
      <w:tr w:rsidR="00EC735D">
        <w:trPr>
          <w:jc w:val="center"/>
        </w:trPr>
        <w:tc>
          <w:tcPr>
            <w:tcW w:w="859" w:type="dxa"/>
            <w:vMerge w:val="restart"/>
            <w:tcBorders>
              <w:tl2br w:val="nil"/>
              <w:tr2bl w:val="nil"/>
            </w:tcBorders>
            <w:vAlign w:val="center"/>
          </w:tcPr>
          <w:p w:rsidR="00EC735D" w:rsidRDefault="00752089">
            <w:pPr>
              <w:jc w:val="center"/>
              <w:rPr>
                <w:kern w:val="0"/>
                <w:szCs w:val="21"/>
              </w:rPr>
            </w:pPr>
            <w:r>
              <w:rPr>
                <w:rFonts w:hint="eastAsia"/>
                <w:kern w:val="0"/>
                <w:szCs w:val="21"/>
              </w:rPr>
              <w:t>2#</w:t>
            </w:r>
            <w:r>
              <w:rPr>
                <w:rFonts w:hint="eastAsia"/>
                <w:kern w:val="0"/>
                <w:szCs w:val="21"/>
              </w:rPr>
              <w:t>排气筒</w:t>
            </w:r>
          </w:p>
        </w:tc>
        <w:tc>
          <w:tcPr>
            <w:tcW w:w="828" w:type="dxa"/>
            <w:vMerge w:val="restart"/>
            <w:tcBorders>
              <w:tl2br w:val="nil"/>
              <w:tr2bl w:val="nil"/>
            </w:tcBorders>
            <w:vAlign w:val="center"/>
          </w:tcPr>
          <w:p w:rsidR="00EC735D" w:rsidRDefault="00752089">
            <w:pPr>
              <w:jc w:val="center"/>
              <w:rPr>
                <w:kern w:val="0"/>
                <w:szCs w:val="21"/>
              </w:rPr>
            </w:pPr>
            <w:r>
              <w:rPr>
                <w:rFonts w:hint="eastAsia"/>
                <w:kern w:val="0"/>
                <w:szCs w:val="21"/>
              </w:rPr>
              <w:t>挤出</w:t>
            </w:r>
            <w:r>
              <w:rPr>
                <w:rFonts w:hint="eastAsia"/>
                <w:kern w:val="0"/>
                <w:szCs w:val="21"/>
              </w:rPr>
              <w:t>、吹膜工序</w:t>
            </w:r>
          </w:p>
        </w:tc>
        <w:tc>
          <w:tcPr>
            <w:tcW w:w="706" w:type="dxa"/>
            <w:vMerge w:val="restart"/>
            <w:tcBorders>
              <w:tl2br w:val="nil"/>
              <w:tr2bl w:val="nil"/>
            </w:tcBorders>
            <w:vAlign w:val="center"/>
          </w:tcPr>
          <w:p w:rsidR="00EC735D" w:rsidRDefault="00752089">
            <w:pPr>
              <w:jc w:val="center"/>
              <w:rPr>
                <w:kern w:val="0"/>
                <w:szCs w:val="21"/>
              </w:rPr>
            </w:pPr>
            <w:r>
              <w:rPr>
                <w:kern w:val="0"/>
                <w:szCs w:val="21"/>
              </w:rPr>
              <w:t>非甲烷总烃</w:t>
            </w:r>
          </w:p>
        </w:tc>
        <w:tc>
          <w:tcPr>
            <w:tcW w:w="854" w:type="dxa"/>
            <w:tcBorders>
              <w:tl2br w:val="nil"/>
              <w:tr2bl w:val="nil"/>
            </w:tcBorders>
            <w:vAlign w:val="center"/>
          </w:tcPr>
          <w:p w:rsidR="00EC735D" w:rsidRDefault="00752089">
            <w:pPr>
              <w:jc w:val="center"/>
              <w:rPr>
                <w:kern w:val="0"/>
                <w:szCs w:val="21"/>
              </w:rPr>
            </w:pPr>
            <w:r>
              <w:rPr>
                <w:rFonts w:hint="eastAsia"/>
                <w:kern w:val="0"/>
                <w:szCs w:val="21"/>
              </w:rPr>
              <w:t>有组织</w:t>
            </w:r>
          </w:p>
        </w:tc>
        <w:tc>
          <w:tcPr>
            <w:tcW w:w="885" w:type="dxa"/>
            <w:tcBorders>
              <w:tl2br w:val="nil"/>
              <w:tr2bl w:val="nil"/>
            </w:tcBorders>
            <w:vAlign w:val="center"/>
          </w:tcPr>
          <w:p w:rsidR="00EC735D" w:rsidRDefault="00752089">
            <w:pPr>
              <w:jc w:val="center"/>
              <w:rPr>
                <w:rFonts w:eastAsia="宋体"/>
                <w:kern w:val="0"/>
                <w:szCs w:val="21"/>
              </w:rPr>
            </w:pPr>
            <w:r>
              <w:rPr>
                <w:rFonts w:eastAsia="宋体" w:hint="eastAsia"/>
                <w:kern w:val="0"/>
                <w:szCs w:val="21"/>
              </w:rPr>
              <w:t>3.195</w:t>
            </w:r>
          </w:p>
        </w:tc>
        <w:tc>
          <w:tcPr>
            <w:tcW w:w="1215" w:type="dxa"/>
            <w:tcBorders>
              <w:tl2br w:val="nil"/>
              <w:tr2bl w:val="nil"/>
            </w:tcBorders>
            <w:vAlign w:val="center"/>
          </w:tcPr>
          <w:p w:rsidR="00EC735D" w:rsidRDefault="00752089">
            <w:pPr>
              <w:jc w:val="center"/>
              <w:rPr>
                <w:rFonts w:eastAsia="宋体"/>
                <w:kern w:val="0"/>
                <w:szCs w:val="21"/>
              </w:rPr>
            </w:pPr>
            <w:r>
              <w:rPr>
                <w:rFonts w:hint="eastAsia"/>
                <w:kern w:val="0"/>
                <w:szCs w:val="21"/>
              </w:rPr>
              <w:t>177.5</w:t>
            </w:r>
          </w:p>
        </w:tc>
        <w:tc>
          <w:tcPr>
            <w:tcW w:w="1665" w:type="dxa"/>
            <w:tcBorders>
              <w:tl2br w:val="nil"/>
              <w:tr2bl w:val="nil"/>
            </w:tcBorders>
            <w:vAlign w:val="center"/>
          </w:tcPr>
          <w:p w:rsidR="00EC735D" w:rsidRDefault="00752089">
            <w:pPr>
              <w:jc w:val="center"/>
              <w:rPr>
                <w:kern w:val="0"/>
                <w:szCs w:val="21"/>
              </w:rPr>
            </w:pPr>
            <w:r>
              <w:rPr>
                <w:kern w:val="0"/>
                <w:szCs w:val="21"/>
              </w:rPr>
              <w:t>集气罩</w:t>
            </w:r>
            <w:r>
              <w:rPr>
                <w:rFonts w:hint="eastAsia"/>
                <w:kern w:val="0"/>
                <w:szCs w:val="21"/>
              </w:rPr>
              <w:t>+</w:t>
            </w:r>
            <w:r>
              <w:rPr>
                <w:kern w:val="0"/>
                <w:szCs w:val="21"/>
              </w:rPr>
              <w:t>活性炭吸附装置</w:t>
            </w:r>
            <w:r>
              <w:rPr>
                <w:rFonts w:hint="eastAsia"/>
                <w:kern w:val="0"/>
                <w:szCs w:val="21"/>
              </w:rPr>
              <w:t>+</w:t>
            </w:r>
            <w:r>
              <w:rPr>
                <w:kern w:val="0"/>
                <w:szCs w:val="21"/>
              </w:rPr>
              <w:t>15m</w:t>
            </w:r>
            <w:r>
              <w:rPr>
                <w:kern w:val="0"/>
                <w:szCs w:val="21"/>
              </w:rPr>
              <w:t>高排气筒排放</w:t>
            </w:r>
            <w:r>
              <w:rPr>
                <w:rFonts w:hint="eastAsia"/>
                <w:kern w:val="0"/>
                <w:szCs w:val="21"/>
              </w:rPr>
              <w:t>。</w:t>
            </w:r>
          </w:p>
        </w:tc>
        <w:tc>
          <w:tcPr>
            <w:tcW w:w="735" w:type="dxa"/>
            <w:tcBorders>
              <w:tl2br w:val="nil"/>
              <w:tr2bl w:val="nil"/>
            </w:tcBorders>
            <w:vAlign w:val="center"/>
          </w:tcPr>
          <w:p w:rsidR="00EC735D" w:rsidRDefault="00752089">
            <w:pPr>
              <w:jc w:val="center"/>
              <w:rPr>
                <w:rFonts w:eastAsia="宋体"/>
                <w:kern w:val="0"/>
                <w:szCs w:val="21"/>
              </w:rPr>
            </w:pPr>
            <w:r>
              <w:rPr>
                <w:rFonts w:hint="eastAsia"/>
                <w:kern w:val="0"/>
                <w:szCs w:val="21"/>
              </w:rPr>
              <w:t>0.639</w:t>
            </w:r>
          </w:p>
        </w:tc>
        <w:tc>
          <w:tcPr>
            <w:tcW w:w="786" w:type="dxa"/>
            <w:tcBorders>
              <w:tl2br w:val="nil"/>
              <w:tr2bl w:val="nil"/>
            </w:tcBorders>
            <w:vAlign w:val="center"/>
          </w:tcPr>
          <w:p w:rsidR="00EC735D" w:rsidRDefault="00752089">
            <w:pPr>
              <w:jc w:val="center"/>
              <w:rPr>
                <w:rFonts w:eastAsia="宋体"/>
                <w:kern w:val="0"/>
                <w:szCs w:val="21"/>
              </w:rPr>
            </w:pPr>
            <w:r>
              <w:rPr>
                <w:rFonts w:hint="eastAsia"/>
                <w:kern w:val="0"/>
                <w:szCs w:val="21"/>
              </w:rPr>
              <w:t>35.5</w:t>
            </w:r>
          </w:p>
        </w:tc>
      </w:tr>
      <w:tr w:rsidR="00EC735D">
        <w:trPr>
          <w:jc w:val="center"/>
        </w:trPr>
        <w:tc>
          <w:tcPr>
            <w:tcW w:w="859" w:type="dxa"/>
            <w:vMerge/>
            <w:tcBorders>
              <w:tl2br w:val="nil"/>
              <w:tr2bl w:val="nil"/>
            </w:tcBorders>
            <w:vAlign w:val="center"/>
          </w:tcPr>
          <w:p w:rsidR="00EC735D" w:rsidRDefault="00EC735D">
            <w:pPr>
              <w:jc w:val="center"/>
              <w:rPr>
                <w:kern w:val="0"/>
                <w:szCs w:val="21"/>
              </w:rPr>
            </w:pPr>
          </w:p>
        </w:tc>
        <w:tc>
          <w:tcPr>
            <w:tcW w:w="828" w:type="dxa"/>
            <w:vMerge/>
            <w:tcBorders>
              <w:tl2br w:val="nil"/>
              <w:tr2bl w:val="nil"/>
            </w:tcBorders>
            <w:vAlign w:val="center"/>
          </w:tcPr>
          <w:p w:rsidR="00EC735D" w:rsidRDefault="00EC735D">
            <w:pPr>
              <w:jc w:val="center"/>
              <w:rPr>
                <w:kern w:val="0"/>
                <w:szCs w:val="21"/>
              </w:rPr>
            </w:pPr>
          </w:p>
        </w:tc>
        <w:tc>
          <w:tcPr>
            <w:tcW w:w="706" w:type="dxa"/>
            <w:vMerge/>
            <w:tcBorders>
              <w:tl2br w:val="nil"/>
              <w:tr2bl w:val="nil"/>
            </w:tcBorders>
            <w:vAlign w:val="center"/>
          </w:tcPr>
          <w:p w:rsidR="00EC735D" w:rsidRDefault="00EC735D">
            <w:pPr>
              <w:jc w:val="center"/>
              <w:rPr>
                <w:kern w:val="0"/>
                <w:szCs w:val="21"/>
              </w:rPr>
            </w:pPr>
          </w:p>
        </w:tc>
        <w:tc>
          <w:tcPr>
            <w:tcW w:w="854" w:type="dxa"/>
            <w:tcBorders>
              <w:tl2br w:val="nil"/>
              <w:tr2bl w:val="nil"/>
            </w:tcBorders>
            <w:vAlign w:val="center"/>
          </w:tcPr>
          <w:p w:rsidR="00EC735D" w:rsidRDefault="00752089">
            <w:pPr>
              <w:jc w:val="center"/>
              <w:rPr>
                <w:kern w:val="0"/>
                <w:szCs w:val="21"/>
              </w:rPr>
            </w:pPr>
            <w:r>
              <w:rPr>
                <w:rFonts w:hint="eastAsia"/>
                <w:kern w:val="0"/>
                <w:szCs w:val="21"/>
              </w:rPr>
              <w:t>无组织</w:t>
            </w:r>
          </w:p>
        </w:tc>
        <w:tc>
          <w:tcPr>
            <w:tcW w:w="885" w:type="dxa"/>
            <w:tcBorders>
              <w:tl2br w:val="nil"/>
              <w:tr2bl w:val="nil"/>
            </w:tcBorders>
            <w:vAlign w:val="center"/>
          </w:tcPr>
          <w:p w:rsidR="00EC735D" w:rsidRDefault="00752089">
            <w:pPr>
              <w:jc w:val="center"/>
              <w:rPr>
                <w:kern w:val="0"/>
                <w:szCs w:val="21"/>
              </w:rPr>
            </w:pPr>
            <w:r>
              <w:rPr>
                <w:rFonts w:hint="eastAsia"/>
                <w:kern w:val="0"/>
                <w:szCs w:val="21"/>
              </w:rPr>
              <w:t>0.355</w:t>
            </w:r>
          </w:p>
        </w:tc>
        <w:tc>
          <w:tcPr>
            <w:tcW w:w="1215" w:type="dxa"/>
            <w:tcBorders>
              <w:tl2br w:val="nil"/>
              <w:tr2bl w:val="nil"/>
            </w:tcBorders>
            <w:vAlign w:val="center"/>
          </w:tcPr>
          <w:p w:rsidR="00EC735D" w:rsidRDefault="00752089">
            <w:pPr>
              <w:jc w:val="center"/>
              <w:rPr>
                <w:kern w:val="0"/>
                <w:szCs w:val="21"/>
              </w:rPr>
            </w:pPr>
            <w:r>
              <w:rPr>
                <w:rFonts w:hint="eastAsia"/>
                <w:kern w:val="0"/>
                <w:szCs w:val="21"/>
              </w:rPr>
              <w:t>/</w:t>
            </w:r>
          </w:p>
        </w:tc>
        <w:tc>
          <w:tcPr>
            <w:tcW w:w="1665" w:type="dxa"/>
            <w:tcBorders>
              <w:tl2br w:val="nil"/>
              <w:tr2bl w:val="nil"/>
            </w:tcBorders>
            <w:vAlign w:val="center"/>
          </w:tcPr>
          <w:p w:rsidR="00EC735D" w:rsidRDefault="00752089">
            <w:pPr>
              <w:jc w:val="center"/>
              <w:rPr>
                <w:kern w:val="0"/>
                <w:szCs w:val="21"/>
              </w:rPr>
            </w:pPr>
            <w:r>
              <w:rPr>
                <w:rFonts w:hint="eastAsia"/>
                <w:kern w:val="0"/>
                <w:szCs w:val="21"/>
              </w:rPr>
              <w:t>通风换气扇</w:t>
            </w:r>
          </w:p>
        </w:tc>
        <w:tc>
          <w:tcPr>
            <w:tcW w:w="735" w:type="dxa"/>
            <w:tcBorders>
              <w:tl2br w:val="nil"/>
              <w:tr2bl w:val="nil"/>
            </w:tcBorders>
            <w:vAlign w:val="center"/>
          </w:tcPr>
          <w:p w:rsidR="00EC735D" w:rsidRDefault="00752089">
            <w:pPr>
              <w:jc w:val="center"/>
              <w:rPr>
                <w:kern w:val="0"/>
                <w:szCs w:val="21"/>
              </w:rPr>
            </w:pPr>
            <w:r>
              <w:rPr>
                <w:rFonts w:hint="eastAsia"/>
                <w:kern w:val="0"/>
                <w:szCs w:val="21"/>
              </w:rPr>
              <w:t>0.355</w:t>
            </w:r>
          </w:p>
        </w:tc>
        <w:tc>
          <w:tcPr>
            <w:tcW w:w="786" w:type="dxa"/>
            <w:tcBorders>
              <w:tl2br w:val="nil"/>
              <w:tr2bl w:val="nil"/>
            </w:tcBorders>
            <w:vAlign w:val="center"/>
          </w:tcPr>
          <w:p w:rsidR="00EC735D" w:rsidRDefault="00752089">
            <w:pPr>
              <w:jc w:val="center"/>
              <w:rPr>
                <w:kern w:val="0"/>
                <w:szCs w:val="21"/>
              </w:rPr>
            </w:pPr>
            <w:r>
              <w:rPr>
                <w:rFonts w:hint="eastAsia"/>
                <w:kern w:val="0"/>
                <w:szCs w:val="21"/>
              </w:rPr>
              <w:t>/</w:t>
            </w:r>
          </w:p>
        </w:tc>
      </w:tr>
    </w:tbl>
    <w:p w:rsidR="00EC735D" w:rsidRDefault="00752089" w:rsidP="00752089">
      <w:pPr>
        <w:snapToGrid w:val="0"/>
        <w:spacing w:beforeLines="50" w:line="360" w:lineRule="auto"/>
        <w:ind w:firstLineChars="200" w:firstLine="480"/>
        <w:rPr>
          <w:bCs/>
          <w:sz w:val="24"/>
        </w:rPr>
      </w:pPr>
      <w:r>
        <w:rPr>
          <w:kern w:val="0"/>
          <w:sz w:val="24"/>
        </w:rPr>
        <w:t>采取上述措施后</w:t>
      </w:r>
      <w:r>
        <w:rPr>
          <w:rFonts w:hint="eastAsia"/>
          <w:kern w:val="0"/>
          <w:sz w:val="24"/>
        </w:rPr>
        <w:t>，</w:t>
      </w:r>
      <w:r>
        <w:rPr>
          <w:kern w:val="0"/>
          <w:sz w:val="24"/>
        </w:rPr>
        <w:t>现有工程</w:t>
      </w:r>
      <w:r>
        <w:rPr>
          <w:rFonts w:hint="eastAsia"/>
          <w:kern w:val="0"/>
          <w:sz w:val="24"/>
        </w:rPr>
        <w:t>挤出、吹膜</w:t>
      </w:r>
      <w:r>
        <w:rPr>
          <w:kern w:val="0"/>
          <w:sz w:val="24"/>
        </w:rPr>
        <w:t>工序非甲烷总烃</w:t>
      </w:r>
      <w:r>
        <w:rPr>
          <w:rFonts w:hint="eastAsia"/>
          <w:kern w:val="0"/>
          <w:sz w:val="24"/>
        </w:rPr>
        <w:t>有组织</w:t>
      </w:r>
      <w:r>
        <w:rPr>
          <w:kern w:val="0"/>
          <w:sz w:val="24"/>
        </w:rPr>
        <w:t>排放浓度为</w:t>
      </w:r>
      <w:r>
        <w:rPr>
          <w:rFonts w:hint="eastAsia"/>
          <w:kern w:val="0"/>
          <w:sz w:val="24"/>
        </w:rPr>
        <w:t>35.5</w:t>
      </w:r>
      <w:r>
        <w:rPr>
          <w:kern w:val="0"/>
          <w:sz w:val="24"/>
        </w:rPr>
        <w:t>mg/m</w:t>
      </w:r>
      <w:r>
        <w:rPr>
          <w:kern w:val="0"/>
          <w:sz w:val="24"/>
          <w:vertAlign w:val="superscript"/>
        </w:rPr>
        <w:t>3</w:t>
      </w:r>
      <w:r>
        <w:rPr>
          <w:kern w:val="0"/>
          <w:sz w:val="24"/>
        </w:rPr>
        <w:t>，</w:t>
      </w:r>
      <w:r>
        <w:rPr>
          <w:rFonts w:hint="eastAsia"/>
          <w:kern w:val="0"/>
          <w:sz w:val="24"/>
        </w:rPr>
        <w:t>无组织</w:t>
      </w:r>
      <w:r>
        <w:rPr>
          <w:kern w:val="0"/>
          <w:sz w:val="24"/>
        </w:rPr>
        <w:t>排放速率为</w:t>
      </w:r>
      <w:r>
        <w:rPr>
          <w:rFonts w:hint="eastAsia"/>
          <w:kern w:val="0"/>
          <w:sz w:val="24"/>
        </w:rPr>
        <w:t>0.099</w:t>
      </w:r>
      <w:r>
        <w:rPr>
          <w:kern w:val="0"/>
          <w:sz w:val="24"/>
        </w:rPr>
        <w:t>kg/h</w:t>
      </w:r>
      <w:r>
        <w:rPr>
          <w:kern w:val="0"/>
          <w:sz w:val="24"/>
        </w:rPr>
        <w:t>，均满足</w:t>
      </w:r>
      <w:r>
        <w:rPr>
          <w:rFonts w:eastAsia="宋体" w:cs="Times New Roman"/>
          <w:sz w:val="24"/>
        </w:rPr>
        <w:t>《</w:t>
      </w:r>
      <w:r>
        <w:rPr>
          <w:rFonts w:eastAsia="宋体" w:cs="Times New Roman"/>
          <w:sz w:val="24"/>
        </w:rPr>
        <w:t>合成树脂工业污染物</w:t>
      </w:r>
      <w:r>
        <w:rPr>
          <w:rFonts w:eastAsia="宋体" w:cs="Times New Roman"/>
          <w:sz w:val="24"/>
        </w:rPr>
        <w:t>排放标准》（</w:t>
      </w:r>
      <w:r>
        <w:rPr>
          <w:rFonts w:eastAsia="宋体" w:cs="Times New Roman"/>
          <w:sz w:val="24"/>
        </w:rPr>
        <w:t>GB</w:t>
      </w:r>
      <w:r>
        <w:rPr>
          <w:rFonts w:eastAsia="宋体" w:cs="Times New Roman"/>
          <w:sz w:val="24"/>
        </w:rPr>
        <w:t>31572</w:t>
      </w:r>
      <w:r>
        <w:rPr>
          <w:rFonts w:eastAsia="宋体" w:cs="Times New Roman"/>
          <w:sz w:val="24"/>
        </w:rPr>
        <w:t>-</w:t>
      </w:r>
      <w:r>
        <w:rPr>
          <w:rFonts w:eastAsia="宋体" w:cs="Times New Roman"/>
          <w:sz w:val="24"/>
        </w:rPr>
        <w:t>2015</w:t>
      </w:r>
      <w:r>
        <w:rPr>
          <w:rFonts w:eastAsia="宋体" w:cs="Times New Roman"/>
          <w:sz w:val="24"/>
        </w:rPr>
        <w:t>）</w:t>
      </w:r>
      <w:r>
        <w:rPr>
          <w:rFonts w:cs="Times New Roman"/>
          <w:sz w:val="24"/>
          <w:szCs w:val="28"/>
        </w:rPr>
        <w:t>中排放限值</w:t>
      </w:r>
      <w:r>
        <w:rPr>
          <w:kern w:val="0"/>
          <w:sz w:val="24"/>
        </w:rPr>
        <w:t>要求。</w:t>
      </w:r>
    </w:p>
    <w:p w:rsidR="00EC735D" w:rsidRDefault="00752089">
      <w:pPr>
        <w:adjustRightInd w:val="0"/>
        <w:snapToGrid w:val="0"/>
        <w:spacing w:line="360" w:lineRule="auto"/>
        <w:ind w:firstLineChars="200" w:firstLine="482"/>
        <w:jc w:val="left"/>
        <w:outlineLvl w:val="1"/>
        <w:rPr>
          <w:rFonts w:cs="Times New Roman"/>
          <w:b/>
          <w:sz w:val="24"/>
        </w:rPr>
      </w:pPr>
      <w:bookmarkStart w:id="116" w:name="_Toc313"/>
      <w:r>
        <w:rPr>
          <w:rFonts w:cs="Times New Roman" w:hint="eastAsia"/>
          <w:b/>
          <w:sz w:val="24"/>
        </w:rPr>
        <w:t xml:space="preserve">2.2 </w:t>
      </w:r>
      <w:r>
        <w:rPr>
          <w:rFonts w:ascii="宋体" w:eastAsia="宋体" w:hAnsi="宋体" w:cs="宋体" w:hint="eastAsia"/>
          <w:b/>
          <w:sz w:val="24"/>
        </w:rPr>
        <w:t>本次建设</w:t>
      </w:r>
      <w:r>
        <w:rPr>
          <w:rFonts w:ascii="宋体" w:eastAsia="宋体" w:hAnsi="宋体" w:cs="宋体" w:hint="eastAsia"/>
          <w:b/>
          <w:sz w:val="24"/>
        </w:rPr>
        <w:t>项目概况</w:t>
      </w:r>
      <w:bookmarkEnd w:id="94"/>
      <w:bookmarkEnd w:id="95"/>
      <w:bookmarkEnd w:id="116"/>
    </w:p>
    <w:p w:rsidR="00EC735D" w:rsidRDefault="00752089">
      <w:pPr>
        <w:adjustRightInd w:val="0"/>
        <w:snapToGrid w:val="0"/>
        <w:spacing w:line="360" w:lineRule="auto"/>
        <w:ind w:firstLineChars="200" w:firstLine="482"/>
        <w:rPr>
          <w:rFonts w:cs="Times New Roman"/>
          <w:b/>
          <w:sz w:val="24"/>
        </w:rPr>
      </w:pPr>
      <w:r>
        <w:rPr>
          <w:rFonts w:cs="Times New Roman" w:hint="eastAsia"/>
          <w:b/>
          <w:sz w:val="24"/>
        </w:rPr>
        <w:t>2</w:t>
      </w:r>
      <w:r>
        <w:rPr>
          <w:rFonts w:cs="Times New Roman"/>
          <w:b/>
          <w:sz w:val="24"/>
        </w:rPr>
        <w:t>.</w:t>
      </w:r>
      <w:r>
        <w:rPr>
          <w:rFonts w:cs="Times New Roman" w:hint="eastAsia"/>
          <w:b/>
          <w:sz w:val="24"/>
        </w:rPr>
        <w:t>2</w:t>
      </w:r>
      <w:r>
        <w:rPr>
          <w:rFonts w:cs="Times New Roman"/>
          <w:b/>
          <w:sz w:val="24"/>
        </w:rPr>
        <w:t>.1</w:t>
      </w:r>
      <w:r>
        <w:rPr>
          <w:rFonts w:ascii="宋体" w:eastAsia="宋体" w:hAnsi="宋体" w:cs="宋体" w:hint="eastAsia"/>
          <w:b/>
          <w:sz w:val="24"/>
        </w:rPr>
        <w:t>项目基本情况</w:t>
      </w:r>
    </w:p>
    <w:p w:rsidR="00EC735D" w:rsidRDefault="00752089">
      <w:pPr>
        <w:spacing w:line="360" w:lineRule="auto"/>
        <w:ind w:leftChars="228" w:left="1679" w:hangingChars="500" w:hanging="1200"/>
        <w:rPr>
          <w:rFonts w:cs="Times New Roman"/>
          <w:sz w:val="24"/>
        </w:rPr>
      </w:pPr>
      <w:r>
        <w:rPr>
          <w:rFonts w:cs="Times New Roman"/>
          <w:sz w:val="24"/>
        </w:rPr>
        <w:t>项目名称：</w:t>
      </w:r>
      <w:r>
        <w:rPr>
          <w:rFonts w:hAnsiTheme="minorEastAsia" w:hint="eastAsia"/>
          <w:sz w:val="24"/>
        </w:rPr>
        <w:t>废旧地膜回收再利用技术研发与产业化生产</w:t>
      </w:r>
      <w:r>
        <w:rPr>
          <w:rFonts w:hAnsiTheme="minorEastAsia" w:cs="Times New Roman" w:hint="eastAsia"/>
          <w:sz w:val="24"/>
        </w:rPr>
        <w:t>项目</w:t>
      </w:r>
    </w:p>
    <w:p w:rsidR="00EC735D" w:rsidRDefault="00752089">
      <w:pPr>
        <w:spacing w:line="360" w:lineRule="auto"/>
        <w:ind w:firstLineChars="200" w:firstLine="480"/>
        <w:rPr>
          <w:rFonts w:cs="Times New Roman"/>
          <w:sz w:val="24"/>
        </w:rPr>
      </w:pPr>
      <w:r>
        <w:rPr>
          <w:rFonts w:cs="Times New Roman"/>
          <w:sz w:val="24"/>
        </w:rPr>
        <w:t>建设单位：</w:t>
      </w:r>
      <w:r>
        <w:rPr>
          <w:rFonts w:ascii="宋体" w:hAnsi="宋体" w:cs="宋体" w:hint="eastAsia"/>
          <w:sz w:val="24"/>
        </w:rPr>
        <w:t>甘肃宏远农业科技有限责任公司</w:t>
      </w:r>
    </w:p>
    <w:p w:rsidR="00EC735D" w:rsidRDefault="00752089">
      <w:pPr>
        <w:spacing w:line="360" w:lineRule="auto"/>
        <w:ind w:firstLineChars="200" w:firstLine="480"/>
        <w:rPr>
          <w:rFonts w:cs="Times New Roman"/>
          <w:sz w:val="24"/>
        </w:rPr>
      </w:pPr>
      <w:r>
        <w:rPr>
          <w:rFonts w:cs="Times New Roman"/>
          <w:sz w:val="24"/>
        </w:rPr>
        <w:t>建设性质：</w:t>
      </w:r>
      <w:r>
        <w:rPr>
          <w:rFonts w:cs="Times New Roman" w:hint="eastAsia"/>
          <w:sz w:val="24"/>
        </w:rPr>
        <w:t>改扩建</w:t>
      </w:r>
    </w:p>
    <w:p w:rsidR="00EC735D" w:rsidRDefault="00752089">
      <w:pPr>
        <w:spacing w:line="360" w:lineRule="auto"/>
        <w:ind w:firstLineChars="200" w:firstLine="480"/>
        <w:rPr>
          <w:rFonts w:cs="Times New Roman"/>
          <w:sz w:val="24"/>
        </w:rPr>
      </w:pPr>
      <w:r>
        <w:rPr>
          <w:rFonts w:cs="Times New Roman"/>
          <w:sz w:val="24"/>
        </w:rPr>
        <w:t>建设地点：</w:t>
      </w:r>
      <w:r>
        <w:rPr>
          <w:rFonts w:hint="eastAsia"/>
          <w:sz w:val="24"/>
        </w:rPr>
        <w:t>张掖市临泽县沙河农产品加工集中区建材加工区</w:t>
      </w:r>
      <w:r>
        <w:rPr>
          <w:rFonts w:cs="Times New Roman"/>
          <w:sz w:val="24"/>
        </w:rPr>
        <w:t>，项目地理位置图见图</w:t>
      </w:r>
      <w:r>
        <w:rPr>
          <w:rFonts w:cs="Times New Roman" w:hint="eastAsia"/>
          <w:sz w:val="24"/>
        </w:rPr>
        <w:t>2</w:t>
      </w:r>
      <w:r>
        <w:rPr>
          <w:rFonts w:cs="Times New Roman"/>
          <w:sz w:val="24"/>
        </w:rPr>
        <w:t>-</w:t>
      </w:r>
      <w:r>
        <w:rPr>
          <w:rFonts w:cs="Times New Roman" w:hint="eastAsia"/>
          <w:sz w:val="24"/>
        </w:rPr>
        <w:t>2</w:t>
      </w:r>
      <w:r>
        <w:rPr>
          <w:rFonts w:cs="Times New Roman"/>
          <w:sz w:val="24"/>
        </w:rPr>
        <w:t>。</w:t>
      </w:r>
    </w:p>
    <w:p w:rsidR="00EC735D" w:rsidRDefault="00752089">
      <w:pPr>
        <w:spacing w:line="360" w:lineRule="auto"/>
        <w:ind w:firstLineChars="200" w:firstLine="480"/>
        <w:rPr>
          <w:rFonts w:cs="Times New Roman"/>
          <w:sz w:val="24"/>
        </w:rPr>
      </w:pPr>
      <w:r>
        <w:rPr>
          <w:rFonts w:cs="Times New Roman"/>
          <w:sz w:val="24"/>
        </w:rPr>
        <w:t>工程投资：项目总投资</w:t>
      </w:r>
      <w:r>
        <w:rPr>
          <w:rFonts w:hint="eastAsia"/>
          <w:sz w:val="24"/>
        </w:rPr>
        <w:t>8688.48</w:t>
      </w:r>
      <w:r>
        <w:rPr>
          <w:rFonts w:hint="eastAsia"/>
          <w:sz w:val="24"/>
        </w:rPr>
        <w:t>万</w:t>
      </w:r>
      <w:r>
        <w:rPr>
          <w:rFonts w:cs="Times New Roman"/>
          <w:sz w:val="24"/>
        </w:rPr>
        <w:t>元，项目建设资金主要由</w:t>
      </w:r>
      <w:r>
        <w:rPr>
          <w:rFonts w:cs="Times New Roman" w:hint="eastAsia"/>
          <w:sz w:val="24"/>
        </w:rPr>
        <w:t>银行贷款</w:t>
      </w:r>
      <w:r>
        <w:rPr>
          <w:rFonts w:cs="Times New Roman"/>
          <w:sz w:val="24"/>
        </w:rPr>
        <w:t>及企业自筹资金</w:t>
      </w:r>
      <w:r>
        <w:rPr>
          <w:rFonts w:cs="Times New Roman" w:hint="eastAsia"/>
          <w:sz w:val="24"/>
        </w:rPr>
        <w:t>两</w:t>
      </w:r>
      <w:r>
        <w:rPr>
          <w:rFonts w:cs="Times New Roman"/>
          <w:sz w:val="24"/>
        </w:rPr>
        <w:t>部分构成。</w:t>
      </w:r>
    </w:p>
    <w:p w:rsidR="00EC735D" w:rsidRDefault="00752089">
      <w:pPr>
        <w:spacing w:line="360" w:lineRule="auto"/>
        <w:ind w:firstLineChars="200" w:firstLine="480"/>
        <w:rPr>
          <w:rFonts w:cs="Times New Roman"/>
          <w:sz w:val="24"/>
        </w:rPr>
      </w:pPr>
      <w:r>
        <w:rPr>
          <w:rFonts w:cs="Times New Roman"/>
          <w:sz w:val="24"/>
        </w:rPr>
        <w:t>劳动定员：项目建成运营后劳动定员</w:t>
      </w:r>
      <w:r>
        <w:rPr>
          <w:rFonts w:cs="Times New Roman" w:hint="eastAsia"/>
          <w:sz w:val="24"/>
        </w:rPr>
        <w:t>新增</w:t>
      </w:r>
      <w:r>
        <w:rPr>
          <w:rFonts w:cs="Times New Roman" w:hint="eastAsia"/>
          <w:sz w:val="24"/>
        </w:rPr>
        <w:t>17</w:t>
      </w:r>
      <w:r>
        <w:rPr>
          <w:rFonts w:cs="Times New Roman"/>
          <w:sz w:val="24"/>
        </w:rPr>
        <w:t>人，</w:t>
      </w:r>
      <w:r>
        <w:rPr>
          <w:rFonts w:cs="Times New Roman" w:hint="eastAsia"/>
          <w:sz w:val="24"/>
        </w:rPr>
        <w:t>总共</w:t>
      </w:r>
      <w:r>
        <w:rPr>
          <w:rFonts w:cs="Times New Roman" w:hint="eastAsia"/>
          <w:sz w:val="24"/>
        </w:rPr>
        <w:t>50</w:t>
      </w:r>
      <w:r>
        <w:rPr>
          <w:rFonts w:cs="Times New Roman" w:hint="eastAsia"/>
          <w:sz w:val="24"/>
        </w:rPr>
        <w:t>人，</w:t>
      </w:r>
      <w:r>
        <w:rPr>
          <w:rFonts w:cs="Times New Roman"/>
          <w:sz w:val="24"/>
        </w:rPr>
        <w:t>年运营</w:t>
      </w:r>
      <w:r>
        <w:rPr>
          <w:rFonts w:cs="Times New Roman" w:hint="eastAsia"/>
          <w:sz w:val="24"/>
        </w:rPr>
        <w:t>300</w:t>
      </w:r>
      <w:r>
        <w:rPr>
          <w:rFonts w:cs="Times New Roman"/>
          <w:sz w:val="24"/>
        </w:rPr>
        <w:t>天，</w:t>
      </w:r>
      <w:r>
        <w:rPr>
          <w:rFonts w:cs="Times New Roman" w:hint="eastAsia"/>
          <w:sz w:val="24"/>
        </w:rPr>
        <w:t>每天生产</w:t>
      </w:r>
      <w:r>
        <w:rPr>
          <w:rFonts w:cs="Times New Roman" w:hint="eastAsia"/>
          <w:sz w:val="24"/>
        </w:rPr>
        <w:t>12h</w:t>
      </w:r>
      <w:r>
        <w:rPr>
          <w:rFonts w:cs="Times New Roman" w:hint="eastAsia"/>
          <w:sz w:val="24"/>
        </w:rPr>
        <w:t>，</w:t>
      </w:r>
      <w:r>
        <w:rPr>
          <w:rFonts w:cs="Times New Roman" w:hint="eastAsia"/>
          <w:sz w:val="24"/>
        </w:rPr>
        <w:t>公司</w:t>
      </w:r>
      <w:r>
        <w:rPr>
          <w:rFonts w:cs="Times New Roman" w:hint="eastAsia"/>
          <w:sz w:val="24"/>
        </w:rPr>
        <w:t>为员工提供</w:t>
      </w:r>
      <w:r>
        <w:rPr>
          <w:rFonts w:cs="Times New Roman" w:hint="eastAsia"/>
          <w:sz w:val="24"/>
        </w:rPr>
        <w:t>食堂及宿舍</w:t>
      </w:r>
      <w:r>
        <w:rPr>
          <w:rFonts w:cs="Times New Roman"/>
          <w:sz w:val="24"/>
        </w:rPr>
        <w:t>。</w:t>
      </w:r>
    </w:p>
    <w:p w:rsidR="00EC735D" w:rsidRDefault="00752089">
      <w:pPr>
        <w:pStyle w:val="ad"/>
        <w:pBdr>
          <w:bottom w:val="none" w:sz="0" w:space="1" w:color="auto"/>
        </w:pBdr>
        <w:spacing w:line="360" w:lineRule="auto"/>
        <w:ind w:firstLineChars="200" w:firstLine="482"/>
        <w:jc w:val="both"/>
        <w:rPr>
          <w:b/>
          <w:bCs/>
          <w:sz w:val="24"/>
        </w:rPr>
      </w:pPr>
      <w:r>
        <w:rPr>
          <w:b/>
          <w:bCs/>
          <w:sz w:val="24"/>
        </w:rPr>
        <w:t>2.</w:t>
      </w:r>
      <w:r>
        <w:rPr>
          <w:rFonts w:hint="eastAsia"/>
          <w:b/>
          <w:bCs/>
          <w:sz w:val="24"/>
        </w:rPr>
        <w:t>2</w:t>
      </w:r>
      <w:r>
        <w:rPr>
          <w:b/>
          <w:bCs/>
          <w:sz w:val="24"/>
        </w:rPr>
        <w:t>.</w:t>
      </w:r>
      <w:r>
        <w:rPr>
          <w:rFonts w:hint="eastAsia"/>
          <w:b/>
          <w:bCs/>
          <w:sz w:val="24"/>
        </w:rPr>
        <w:t>2</w:t>
      </w:r>
      <w:r>
        <w:rPr>
          <w:b/>
          <w:bCs/>
          <w:sz w:val="24"/>
        </w:rPr>
        <w:t>项目组成</w:t>
      </w:r>
    </w:p>
    <w:p w:rsidR="00EC735D" w:rsidRDefault="00752089">
      <w:pPr>
        <w:pStyle w:val="ad"/>
        <w:pBdr>
          <w:bottom w:val="none" w:sz="0" w:space="1" w:color="auto"/>
        </w:pBdr>
        <w:spacing w:line="360" w:lineRule="auto"/>
        <w:ind w:firstLineChars="200" w:firstLine="480"/>
        <w:jc w:val="both"/>
        <w:rPr>
          <w:sz w:val="24"/>
        </w:rPr>
      </w:pPr>
      <w:r>
        <w:rPr>
          <w:sz w:val="24"/>
        </w:rPr>
        <w:t>本项目工程主要由主体工程（生产区）、储运工程（</w:t>
      </w:r>
      <w:r>
        <w:rPr>
          <w:rFonts w:hint="eastAsia"/>
          <w:sz w:val="24"/>
        </w:rPr>
        <w:t>原料棚</w:t>
      </w:r>
      <w:r>
        <w:rPr>
          <w:sz w:val="24"/>
        </w:rPr>
        <w:t>、成品储存库等）、辅助工程（办公区等）、公用工程（给排水、供电等）、环保工程（三级沉淀池、废气处理设施等）</w:t>
      </w:r>
      <w:r>
        <w:rPr>
          <w:rFonts w:hint="eastAsia"/>
          <w:kern w:val="0"/>
          <w:sz w:val="24"/>
        </w:rPr>
        <w:t>，</w:t>
      </w:r>
      <w:r>
        <w:rPr>
          <w:sz w:val="24"/>
        </w:rPr>
        <w:t>项目组成具体见表</w:t>
      </w:r>
      <w:r>
        <w:rPr>
          <w:rFonts w:hint="eastAsia"/>
          <w:sz w:val="24"/>
        </w:rPr>
        <w:t>2</w:t>
      </w:r>
      <w:r>
        <w:rPr>
          <w:rFonts w:hint="eastAsia"/>
          <w:sz w:val="24"/>
        </w:rPr>
        <w:t>-9</w:t>
      </w:r>
      <w:r>
        <w:rPr>
          <w:rFonts w:hint="eastAsia"/>
          <w:sz w:val="24"/>
        </w:rPr>
        <w:t>。</w:t>
      </w:r>
    </w:p>
    <w:p w:rsidR="00EC735D" w:rsidRDefault="00752089">
      <w:pPr>
        <w:pStyle w:val="ad"/>
        <w:pBdr>
          <w:bottom w:val="none" w:sz="0" w:space="1" w:color="auto"/>
        </w:pBdr>
        <w:rPr>
          <w:sz w:val="24"/>
        </w:rPr>
      </w:pPr>
      <w:r>
        <w:rPr>
          <w:rFonts w:eastAsia="宋体" w:cs="Times New Roman"/>
          <w:b/>
          <w:sz w:val="24"/>
          <w:szCs w:val="24"/>
        </w:rPr>
        <w:t>表</w:t>
      </w:r>
      <w:r>
        <w:rPr>
          <w:rFonts w:eastAsia="宋体" w:cs="Times New Roman"/>
          <w:b/>
          <w:sz w:val="24"/>
          <w:szCs w:val="24"/>
        </w:rPr>
        <w:t>2</w:t>
      </w:r>
      <w:r>
        <w:rPr>
          <w:rFonts w:eastAsia="宋体" w:cs="Times New Roman" w:hint="eastAsia"/>
          <w:b/>
          <w:sz w:val="24"/>
          <w:szCs w:val="24"/>
        </w:rPr>
        <w:t>-</w:t>
      </w:r>
      <w:r>
        <w:rPr>
          <w:rFonts w:eastAsia="宋体" w:cs="Times New Roman" w:hint="eastAsia"/>
          <w:b/>
          <w:sz w:val="24"/>
          <w:szCs w:val="24"/>
        </w:rPr>
        <w:t>9</w:t>
      </w:r>
      <w:r>
        <w:rPr>
          <w:rFonts w:eastAsia="宋体" w:cs="Times New Roman"/>
          <w:b/>
          <w:sz w:val="24"/>
          <w:szCs w:val="24"/>
        </w:rPr>
        <w:t xml:space="preserve">   </w:t>
      </w:r>
      <w:r>
        <w:rPr>
          <w:rFonts w:eastAsia="宋体" w:cs="Times New Roman" w:hint="eastAsia"/>
          <w:b/>
          <w:sz w:val="24"/>
          <w:szCs w:val="24"/>
        </w:rPr>
        <w:t xml:space="preserve"> </w:t>
      </w:r>
      <w:r>
        <w:rPr>
          <w:rFonts w:eastAsia="宋体" w:cs="Times New Roman"/>
          <w:b/>
          <w:sz w:val="24"/>
          <w:szCs w:val="24"/>
        </w:rPr>
        <w:t xml:space="preserve"> </w:t>
      </w:r>
      <w:r>
        <w:rPr>
          <w:rFonts w:eastAsia="宋体" w:cs="Times New Roman"/>
          <w:b/>
          <w:sz w:val="24"/>
          <w:szCs w:val="24"/>
        </w:rPr>
        <w:t xml:space="preserve">    </w:t>
      </w:r>
      <w:r>
        <w:rPr>
          <w:rFonts w:eastAsia="宋体" w:cs="Times New Roman"/>
          <w:b/>
          <w:sz w:val="24"/>
          <w:szCs w:val="24"/>
        </w:rPr>
        <w:t>项目组成一览表</w:t>
      </w:r>
    </w:p>
    <w:tbl>
      <w:tblPr>
        <w:tblW w:w="8796" w:type="dxa"/>
        <w:jc w:val="center"/>
        <w:tblBorders>
          <w:top w:val="double" w:sz="4" w:space="0" w:color="auto"/>
          <w:bottom w:val="double" w:sz="4" w:space="0" w:color="auto"/>
          <w:insideH w:val="single" w:sz="4" w:space="0" w:color="auto"/>
          <w:insideV w:val="single" w:sz="4" w:space="0" w:color="auto"/>
        </w:tblBorders>
        <w:tblLayout w:type="fixed"/>
        <w:tblCellMar>
          <w:left w:w="28" w:type="dxa"/>
          <w:right w:w="28" w:type="dxa"/>
        </w:tblCellMar>
        <w:tblLook w:val="04A0"/>
      </w:tblPr>
      <w:tblGrid>
        <w:gridCol w:w="734"/>
        <w:gridCol w:w="385"/>
        <w:gridCol w:w="753"/>
        <w:gridCol w:w="2034"/>
        <w:gridCol w:w="4890"/>
      </w:tblGrid>
      <w:tr w:rsidR="00EC735D">
        <w:trPr>
          <w:trHeight w:val="407"/>
          <w:jc w:val="center"/>
        </w:trPr>
        <w:tc>
          <w:tcPr>
            <w:tcW w:w="734" w:type="dxa"/>
            <w:tcBorders>
              <w:tl2br w:val="nil"/>
              <w:tr2bl w:val="nil"/>
            </w:tcBorders>
            <w:vAlign w:val="center"/>
          </w:tcPr>
          <w:p w:rsidR="00EC735D" w:rsidRDefault="00752089">
            <w:pPr>
              <w:jc w:val="center"/>
              <w:rPr>
                <w:rFonts w:cs="Times New Roman"/>
                <w:b/>
                <w:kern w:val="0"/>
                <w:szCs w:val="21"/>
              </w:rPr>
            </w:pPr>
            <w:r>
              <w:rPr>
                <w:rFonts w:cs="Times New Roman"/>
                <w:b/>
                <w:kern w:val="0"/>
                <w:szCs w:val="21"/>
              </w:rPr>
              <w:t>类别</w:t>
            </w:r>
          </w:p>
        </w:tc>
        <w:tc>
          <w:tcPr>
            <w:tcW w:w="3172" w:type="dxa"/>
            <w:gridSpan w:val="3"/>
            <w:tcBorders>
              <w:tl2br w:val="nil"/>
              <w:tr2bl w:val="nil"/>
            </w:tcBorders>
            <w:vAlign w:val="center"/>
          </w:tcPr>
          <w:p w:rsidR="00EC735D" w:rsidRDefault="00752089">
            <w:pPr>
              <w:jc w:val="center"/>
              <w:rPr>
                <w:rFonts w:cs="Times New Roman"/>
                <w:b/>
                <w:kern w:val="0"/>
                <w:szCs w:val="21"/>
              </w:rPr>
            </w:pPr>
            <w:r>
              <w:rPr>
                <w:rFonts w:cs="Times New Roman"/>
                <w:b/>
                <w:kern w:val="0"/>
                <w:szCs w:val="21"/>
              </w:rPr>
              <w:t>建设名称</w:t>
            </w:r>
          </w:p>
        </w:tc>
        <w:tc>
          <w:tcPr>
            <w:tcW w:w="4890" w:type="dxa"/>
            <w:tcBorders>
              <w:tl2br w:val="nil"/>
              <w:tr2bl w:val="nil"/>
            </w:tcBorders>
            <w:vAlign w:val="center"/>
          </w:tcPr>
          <w:p w:rsidR="00EC735D" w:rsidRDefault="00752089">
            <w:pPr>
              <w:jc w:val="center"/>
              <w:rPr>
                <w:rFonts w:cs="Times New Roman"/>
                <w:b/>
                <w:kern w:val="0"/>
                <w:szCs w:val="21"/>
              </w:rPr>
            </w:pPr>
            <w:r>
              <w:rPr>
                <w:rFonts w:cs="Times New Roman" w:hint="eastAsia"/>
                <w:b/>
                <w:kern w:val="0"/>
                <w:szCs w:val="21"/>
              </w:rPr>
              <w:t>主要内容</w:t>
            </w:r>
          </w:p>
        </w:tc>
      </w:tr>
      <w:tr w:rsidR="00EC735D">
        <w:trPr>
          <w:trHeight w:val="407"/>
          <w:jc w:val="center"/>
        </w:trPr>
        <w:tc>
          <w:tcPr>
            <w:tcW w:w="734" w:type="dxa"/>
            <w:tcBorders>
              <w:tl2br w:val="nil"/>
              <w:tr2bl w:val="nil"/>
            </w:tcBorders>
            <w:vAlign w:val="center"/>
          </w:tcPr>
          <w:p w:rsidR="00EC735D" w:rsidRDefault="00752089">
            <w:pPr>
              <w:jc w:val="center"/>
              <w:rPr>
                <w:rFonts w:cs="Times New Roman"/>
                <w:bCs/>
                <w:kern w:val="0"/>
                <w:szCs w:val="21"/>
              </w:rPr>
            </w:pPr>
            <w:r>
              <w:rPr>
                <w:rFonts w:cs="Times New Roman" w:hint="eastAsia"/>
                <w:bCs/>
                <w:kern w:val="0"/>
                <w:szCs w:val="21"/>
              </w:rPr>
              <w:t>主体</w:t>
            </w:r>
          </w:p>
          <w:p w:rsidR="00EC735D" w:rsidRDefault="00752089">
            <w:pPr>
              <w:jc w:val="center"/>
              <w:rPr>
                <w:rFonts w:cs="Times New Roman"/>
                <w:b/>
                <w:kern w:val="0"/>
                <w:szCs w:val="21"/>
              </w:rPr>
            </w:pPr>
            <w:r>
              <w:rPr>
                <w:rFonts w:cs="Times New Roman" w:hint="eastAsia"/>
                <w:bCs/>
                <w:kern w:val="0"/>
                <w:szCs w:val="21"/>
              </w:rPr>
              <w:t>工程</w:t>
            </w:r>
          </w:p>
        </w:tc>
        <w:tc>
          <w:tcPr>
            <w:tcW w:w="3172" w:type="dxa"/>
            <w:gridSpan w:val="3"/>
            <w:tcBorders>
              <w:tl2br w:val="nil"/>
              <w:tr2bl w:val="nil"/>
            </w:tcBorders>
            <w:vAlign w:val="center"/>
          </w:tcPr>
          <w:p w:rsidR="00EC735D" w:rsidRDefault="00752089">
            <w:pPr>
              <w:jc w:val="center"/>
              <w:rPr>
                <w:rFonts w:eastAsia="宋体" w:cs="Times New Roman"/>
                <w:bCs/>
                <w:kern w:val="0"/>
                <w:szCs w:val="21"/>
              </w:rPr>
            </w:pPr>
            <w:r>
              <w:rPr>
                <w:rFonts w:cs="Times New Roman" w:hint="eastAsia"/>
                <w:bCs/>
                <w:kern w:val="0"/>
                <w:szCs w:val="21"/>
              </w:rPr>
              <w:t>塑料造粒及管材生产车间</w:t>
            </w:r>
          </w:p>
        </w:tc>
        <w:tc>
          <w:tcPr>
            <w:tcW w:w="4890" w:type="dxa"/>
            <w:tcBorders>
              <w:tl2br w:val="nil"/>
              <w:tr2bl w:val="nil"/>
            </w:tcBorders>
            <w:vAlign w:val="center"/>
          </w:tcPr>
          <w:p w:rsidR="00EC735D" w:rsidRDefault="00752089">
            <w:pPr>
              <w:jc w:val="center"/>
              <w:rPr>
                <w:rFonts w:eastAsia="宋体" w:cs="Times New Roman"/>
                <w:bCs/>
                <w:kern w:val="0"/>
                <w:szCs w:val="21"/>
              </w:rPr>
            </w:pPr>
            <w:r>
              <w:rPr>
                <w:rFonts w:cs="Times New Roman" w:hint="eastAsia"/>
                <w:bCs/>
                <w:kern w:val="0"/>
                <w:szCs w:val="21"/>
              </w:rPr>
              <w:t>新建一座建筑面积为</w:t>
            </w:r>
            <w:r>
              <w:rPr>
                <w:rFonts w:cs="Times New Roman" w:hint="eastAsia"/>
                <w:bCs/>
                <w:kern w:val="0"/>
                <w:szCs w:val="21"/>
              </w:rPr>
              <w:t>3888</w:t>
            </w:r>
            <w:r>
              <w:rPr>
                <w:rFonts w:cs="Times New Roman"/>
                <w:szCs w:val="21"/>
              </w:rPr>
              <w:t>m</w:t>
            </w:r>
            <w:r>
              <w:rPr>
                <w:rFonts w:cs="Times New Roman"/>
                <w:szCs w:val="21"/>
                <w:vertAlign w:val="superscript"/>
              </w:rPr>
              <w:t>2</w:t>
            </w:r>
            <w:r>
              <w:rPr>
                <w:rFonts w:cs="Times New Roman" w:hint="eastAsia"/>
                <w:szCs w:val="21"/>
              </w:rPr>
              <w:t>轻钢结构的生产厂房，</w:t>
            </w:r>
            <w:r>
              <w:rPr>
                <w:rFonts w:cs="Times New Roman" w:hint="eastAsia"/>
                <w:bCs/>
                <w:kern w:val="0"/>
                <w:szCs w:val="21"/>
              </w:rPr>
              <w:t>建设</w:t>
            </w:r>
            <w:r>
              <w:rPr>
                <w:rFonts w:cs="Times New Roman" w:hint="eastAsia"/>
                <w:bCs/>
                <w:kern w:val="0"/>
                <w:szCs w:val="21"/>
              </w:rPr>
              <w:t>4</w:t>
            </w:r>
            <w:r>
              <w:rPr>
                <w:rFonts w:cs="Times New Roman" w:hint="eastAsia"/>
                <w:bCs/>
                <w:kern w:val="0"/>
                <w:szCs w:val="21"/>
              </w:rPr>
              <w:t>条塑料造粒生产线，</w:t>
            </w:r>
            <w:r>
              <w:rPr>
                <w:rFonts w:hint="eastAsia"/>
                <w:szCs w:val="21"/>
              </w:rPr>
              <w:t>高密度聚乙烯（</w:t>
            </w:r>
            <w:r>
              <w:rPr>
                <w:rFonts w:hint="eastAsia"/>
                <w:szCs w:val="21"/>
              </w:rPr>
              <w:t>HDPE</w:t>
            </w:r>
            <w:r>
              <w:rPr>
                <w:rFonts w:hint="eastAsia"/>
                <w:szCs w:val="21"/>
              </w:rPr>
              <w:t>）</w:t>
            </w:r>
            <w:r>
              <w:rPr>
                <w:rFonts w:hint="eastAsia"/>
                <w:szCs w:val="21"/>
              </w:rPr>
              <w:lastRenderedPageBreak/>
              <w:t>缠绕结构壁管材生产线</w:t>
            </w:r>
            <w:r>
              <w:rPr>
                <w:rFonts w:hint="eastAsia"/>
                <w:szCs w:val="21"/>
              </w:rPr>
              <w:t>4</w:t>
            </w:r>
            <w:r>
              <w:rPr>
                <w:rFonts w:hint="eastAsia"/>
                <w:szCs w:val="21"/>
              </w:rPr>
              <w:t>条，</w:t>
            </w:r>
            <w:r>
              <w:rPr>
                <w:rFonts w:eastAsia="宋体" w:cs="Times New Roman"/>
                <w:szCs w:val="21"/>
              </w:rPr>
              <w:t>PE</w:t>
            </w:r>
            <w:r>
              <w:rPr>
                <w:rFonts w:eastAsia="宋体" w:cs="Times New Roman" w:hint="eastAsia"/>
                <w:szCs w:val="21"/>
              </w:rPr>
              <w:t>穿线</w:t>
            </w:r>
            <w:r>
              <w:rPr>
                <w:rFonts w:eastAsia="宋体" w:cs="Times New Roman"/>
                <w:szCs w:val="21"/>
              </w:rPr>
              <w:t>管生产线</w:t>
            </w:r>
            <w:r>
              <w:rPr>
                <w:rFonts w:eastAsia="宋体" w:cs="Times New Roman"/>
                <w:szCs w:val="21"/>
              </w:rPr>
              <w:t>4</w:t>
            </w:r>
            <w:r>
              <w:rPr>
                <w:rFonts w:eastAsia="宋体" w:cs="Times New Roman"/>
                <w:szCs w:val="21"/>
              </w:rPr>
              <w:t>条</w:t>
            </w:r>
            <w:r>
              <w:rPr>
                <w:rFonts w:eastAsia="宋体" w:cs="Times New Roman" w:hint="eastAsia"/>
                <w:szCs w:val="21"/>
              </w:rPr>
              <w:t>。</w:t>
            </w:r>
          </w:p>
        </w:tc>
      </w:tr>
      <w:tr w:rsidR="00EC735D">
        <w:trPr>
          <w:trHeight w:val="377"/>
          <w:jc w:val="center"/>
        </w:trPr>
        <w:tc>
          <w:tcPr>
            <w:tcW w:w="734" w:type="dxa"/>
            <w:vMerge w:val="restart"/>
            <w:tcBorders>
              <w:tl2br w:val="nil"/>
              <w:tr2bl w:val="nil"/>
            </w:tcBorders>
            <w:vAlign w:val="center"/>
          </w:tcPr>
          <w:p w:rsidR="00EC735D" w:rsidRDefault="00752089">
            <w:pPr>
              <w:jc w:val="center"/>
              <w:rPr>
                <w:rFonts w:cs="Times New Roman"/>
                <w:kern w:val="0"/>
                <w:szCs w:val="21"/>
              </w:rPr>
            </w:pPr>
            <w:r>
              <w:rPr>
                <w:rFonts w:cs="Times New Roman" w:hint="eastAsia"/>
                <w:kern w:val="0"/>
                <w:szCs w:val="21"/>
              </w:rPr>
              <w:lastRenderedPageBreak/>
              <w:t>储</w:t>
            </w:r>
            <w:r>
              <w:rPr>
                <w:rFonts w:cs="Times New Roman"/>
                <w:kern w:val="0"/>
                <w:szCs w:val="21"/>
              </w:rPr>
              <w:t>运</w:t>
            </w:r>
          </w:p>
          <w:p w:rsidR="00EC735D" w:rsidRDefault="00752089">
            <w:pPr>
              <w:jc w:val="center"/>
              <w:rPr>
                <w:rFonts w:cs="Times New Roman"/>
                <w:kern w:val="0"/>
                <w:szCs w:val="21"/>
              </w:rPr>
            </w:pPr>
            <w:r>
              <w:rPr>
                <w:rFonts w:cs="Times New Roman"/>
                <w:kern w:val="0"/>
                <w:szCs w:val="21"/>
              </w:rPr>
              <w:t>工程</w:t>
            </w:r>
          </w:p>
        </w:tc>
        <w:tc>
          <w:tcPr>
            <w:tcW w:w="3172" w:type="dxa"/>
            <w:gridSpan w:val="3"/>
            <w:tcBorders>
              <w:tl2br w:val="nil"/>
              <w:tr2bl w:val="nil"/>
            </w:tcBorders>
            <w:vAlign w:val="center"/>
          </w:tcPr>
          <w:p w:rsidR="00EC735D" w:rsidRDefault="00752089">
            <w:pPr>
              <w:jc w:val="center"/>
              <w:rPr>
                <w:rFonts w:cs="Times New Roman"/>
                <w:szCs w:val="21"/>
              </w:rPr>
            </w:pPr>
            <w:r>
              <w:rPr>
                <w:rFonts w:cs="Times New Roman"/>
                <w:szCs w:val="21"/>
              </w:rPr>
              <w:t>原料</w:t>
            </w:r>
            <w:r>
              <w:rPr>
                <w:rFonts w:cs="Times New Roman" w:hint="eastAsia"/>
                <w:szCs w:val="21"/>
              </w:rPr>
              <w:t>仓库</w:t>
            </w:r>
          </w:p>
        </w:tc>
        <w:tc>
          <w:tcPr>
            <w:tcW w:w="4890" w:type="dxa"/>
            <w:tcBorders>
              <w:tl2br w:val="nil"/>
              <w:tr2bl w:val="nil"/>
            </w:tcBorders>
            <w:vAlign w:val="center"/>
          </w:tcPr>
          <w:p w:rsidR="00EC735D" w:rsidRDefault="00752089">
            <w:pPr>
              <w:jc w:val="center"/>
              <w:rPr>
                <w:rFonts w:cs="Times New Roman"/>
                <w:kern w:val="0"/>
                <w:szCs w:val="21"/>
              </w:rPr>
            </w:pPr>
            <w:r>
              <w:rPr>
                <w:rFonts w:hint="eastAsia"/>
                <w:bCs/>
                <w:szCs w:val="21"/>
              </w:rPr>
              <w:t>依托项目厂区现有</w:t>
            </w:r>
            <w:r>
              <w:rPr>
                <w:rFonts w:hint="eastAsia"/>
                <w:bCs/>
                <w:szCs w:val="21"/>
              </w:rPr>
              <w:t>1</w:t>
            </w:r>
            <w:r>
              <w:rPr>
                <w:bCs/>
                <w:szCs w:val="21"/>
              </w:rPr>
              <w:t>座原料</w:t>
            </w:r>
            <w:r>
              <w:rPr>
                <w:rFonts w:hint="eastAsia"/>
                <w:bCs/>
                <w:szCs w:val="21"/>
              </w:rPr>
              <w:t>棚</w:t>
            </w:r>
            <w:r>
              <w:rPr>
                <w:bCs/>
                <w:szCs w:val="21"/>
              </w:rPr>
              <w:t>，建筑面积</w:t>
            </w:r>
            <w:r>
              <w:rPr>
                <w:rFonts w:hint="eastAsia"/>
                <w:bCs/>
                <w:szCs w:val="21"/>
              </w:rPr>
              <w:t>768</w:t>
            </w:r>
            <w:r>
              <w:rPr>
                <w:szCs w:val="21"/>
              </w:rPr>
              <w:t>m</w:t>
            </w:r>
            <w:r>
              <w:rPr>
                <w:szCs w:val="21"/>
                <w:vertAlign w:val="superscript"/>
              </w:rPr>
              <w:t>2</w:t>
            </w:r>
            <w:r>
              <w:rPr>
                <w:rFonts w:hint="eastAsia"/>
                <w:szCs w:val="21"/>
              </w:rPr>
              <w:t>。</w:t>
            </w:r>
          </w:p>
        </w:tc>
      </w:tr>
      <w:tr w:rsidR="00EC735D">
        <w:trPr>
          <w:trHeight w:val="377"/>
          <w:jc w:val="center"/>
        </w:trPr>
        <w:tc>
          <w:tcPr>
            <w:tcW w:w="734" w:type="dxa"/>
            <w:vMerge/>
            <w:tcBorders>
              <w:tl2br w:val="nil"/>
              <w:tr2bl w:val="nil"/>
            </w:tcBorders>
            <w:vAlign w:val="center"/>
          </w:tcPr>
          <w:p w:rsidR="00EC735D" w:rsidRDefault="00EC735D">
            <w:pPr>
              <w:jc w:val="center"/>
              <w:rPr>
                <w:rFonts w:cs="Times New Roman"/>
                <w:kern w:val="0"/>
                <w:szCs w:val="21"/>
              </w:rPr>
            </w:pPr>
          </w:p>
        </w:tc>
        <w:tc>
          <w:tcPr>
            <w:tcW w:w="3172" w:type="dxa"/>
            <w:gridSpan w:val="3"/>
            <w:tcBorders>
              <w:tl2br w:val="nil"/>
              <w:tr2bl w:val="nil"/>
            </w:tcBorders>
            <w:vAlign w:val="center"/>
          </w:tcPr>
          <w:p w:rsidR="00EC735D" w:rsidRDefault="00752089">
            <w:pPr>
              <w:jc w:val="center"/>
              <w:rPr>
                <w:rFonts w:cs="Times New Roman"/>
                <w:szCs w:val="21"/>
              </w:rPr>
            </w:pPr>
            <w:r>
              <w:rPr>
                <w:rFonts w:cs="Times New Roman"/>
                <w:szCs w:val="21"/>
              </w:rPr>
              <w:t>成品仓库</w:t>
            </w:r>
          </w:p>
        </w:tc>
        <w:tc>
          <w:tcPr>
            <w:tcW w:w="4890" w:type="dxa"/>
            <w:tcBorders>
              <w:tl2br w:val="nil"/>
              <w:tr2bl w:val="nil"/>
            </w:tcBorders>
            <w:vAlign w:val="center"/>
          </w:tcPr>
          <w:p w:rsidR="00EC735D" w:rsidRDefault="00752089">
            <w:pPr>
              <w:jc w:val="center"/>
              <w:rPr>
                <w:rFonts w:cs="Times New Roman"/>
                <w:kern w:val="0"/>
                <w:szCs w:val="21"/>
              </w:rPr>
            </w:pPr>
            <w:r>
              <w:rPr>
                <w:rFonts w:hint="eastAsia"/>
                <w:bCs/>
                <w:szCs w:val="21"/>
              </w:rPr>
              <w:t>依托项目厂区现有</w:t>
            </w:r>
            <w:r>
              <w:rPr>
                <w:rFonts w:cs="Times New Roman" w:hint="eastAsia"/>
                <w:szCs w:val="21"/>
              </w:rPr>
              <w:t>1</w:t>
            </w:r>
            <w:r>
              <w:rPr>
                <w:rFonts w:cs="Times New Roman" w:hint="eastAsia"/>
                <w:szCs w:val="21"/>
              </w:rPr>
              <w:t>座成品仓库，建筑面积</w:t>
            </w:r>
            <w:r>
              <w:rPr>
                <w:rFonts w:cs="Times New Roman" w:hint="eastAsia"/>
                <w:szCs w:val="21"/>
              </w:rPr>
              <w:t>1536</w:t>
            </w:r>
            <w:r>
              <w:rPr>
                <w:rFonts w:cs="Times New Roman"/>
                <w:szCs w:val="21"/>
              </w:rPr>
              <w:t>m</w:t>
            </w:r>
            <w:r>
              <w:rPr>
                <w:rFonts w:cs="Times New Roman"/>
                <w:szCs w:val="21"/>
                <w:vertAlign w:val="superscript"/>
              </w:rPr>
              <w:t>2</w:t>
            </w:r>
            <w:r>
              <w:rPr>
                <w:rFonts w:cs="Times New Roman" w:hint="eastAsia"/>
                <w:szCs w:val="21"/>
              </w:rPr>
              <w:t>，进行塑料颗粒及成品</w:t>
            </w:r>
            <w:r>
              <w:rPr>
                <w:rFonts w:cs="Times New Roman" w:hint="eastAsia"/>
                <w:szCs w:val="21"/>
              </w:rPr>
              <w:t>PE</w:t>
            </w:r>
            <w:r>
              <w:rPr>
                <w:rFonts w:cs="Times New Roman" w:hint="eastAsia"/>
                <w:szCs w:val="21"/>
              </w:rPr>
              <w:t>管材的存放。</w:t>
            </w:r>
          </w:p>
        </w:tc>
      </w:tr>
      <w:tr w:rsidR="00EC735D">
        <w:trPr>
          <w:trHeight w:val="377"/>
          <w:jc w:val="center"/>
        </w:trPr>
        <w:tc>
          <w:tcPr>
            <w:tcW w:w="734" w:type="dxa"/>
            <w:vMerge w:val="restart"/>
            <w:tcBorders>
              <w:tl2br w:val="nil"/>
              <w:tr2bl w:val="nil"/>
            </w:tcBorders>
            <w:vAlign w:val="center"/>
          </w:tcPr>
          <w:p w:rsidR="00EC735D" w:rsidRDefault="00752089">
            <w:pPr>
              <w:jc w:val="center"/>
              <w:rPr>
                <w:rFonts w:cs="Times New Roman"/>
                <w:kern w:val="0"/>
                <w:szCs w:val="21"/>
              </w:rPr>
            </w:pPr>
            <w:r>
              <w:rPr>
                <w:rFonts w:cs="Times New Roman"/>
                <w:kern w:val="0"/>
                <w:szCs w:val="21"/>
              </w:rPr>
              <w:t>辅助</w:t>
            </w:r>
          </w:p>
          <w:p w:rsidR="00EC735D" w:rsidRDefault="00752089">
            <w:pPr>
              <w:jc w:val="center"/>
              <w:rPr>
                <w:rFonts w:cs="Times New Roman"/>
                <w:kern w:val="0"/>
                <w:szCs w:val="21"/>
              </w:rPr>
            </w:pPr>
            <w:r>
              <w:rPr>
                <w:rFonts w:cs="Times New Roman"/>
                <w:kern w:val="0"/>
                <w:szCs w:val="21"/>
              </w:rPr>
              <w:t>工程</w:t>
            </w:r>
          </w:p>
        </w:tc>
        <w:tc>
          <w:tcPr>
            <w:tcW w:w="3172" w:type="dxa"/>
            <w:gridSpan w:val="3"/>
            <w:tcBorders>
              <w:tl2br w:val="nil"/>
              <w:tr2bl w:val="nil"/>
            </w:tcBorders>
            <w:vAlign w:val="center"/>
          </w:tcPr>
          <w:p w:rsidR="00EC735D" w:rsidRDefault="00752089">
            <w:pPr>
              <w:jc w:val="center"/>
              <w:rPr>
                <w:rFonts w:cs="Times New Roman"/>
                <w:szCs w:val="21"/>
              </w:rPr>
            </w:pPr>
            <w:r>
              <w:rPr>
                <w:rFonts w:cs="Times New Roman"/>
                <w:szCs w:val="21"/>
              </w:rPr>
              <w:t>办公用房</w:t>
            </w:r>
          </w:p>
        </w:tc>
        <w:tc>
          <w:tcPr>
            <w:tcW w:w="4890" w:type="dxa"/>
            <w:tcBorders>
              <w:tl2br w:val="nil"/>
              <w:tr2bl w:val="nil"/>
            </w:tcBorders>
            <w:vAlign w:val="center"/>
          </w:tcPr>
          <w:p w:rsidR="00EC735D" w:rsidRDefault="00752089">
            <w:pPr>
              <w:jc w:val="center"/>
              <w:rPr>
                <w:rFonts w:cs="Times New Roman"/>
                <w:szCs w:val="21"/>
              </w:rPr>
            </w:pPr>
            <w:r>
              <w:rPr>
                <w:rFonts w:cs="Times New Roman" w:hint="eastAsia"/>
                <w:szCs w:val="21"/>
              </w:rPr>
              <w:t>依托厂区现有</w:t>
            </w:r>
            <w:r>
              <w:rPr>
                <w:rFonts w:cs="Times New Roman" w:hint="eastAsia"/>
                <w:szCs w:val="21"/>
              </w:rPr>
              <w:t>1</w:t>
            </w:r>
            <w:r>
              <w:rPr>
                <w:rFonts w:cs="Times New Roman" w:hint="eastAsia"/>
                <w:szCs w:val="21"/>
              </w:rPr>
              <w:t>栋</w:t>
            </w:r>
            <w:r>
              <w:rPr>
                <w:rFonts w:cs="Times New Roman" w:hint="eastAsia"/>
                <w:szCs w:val="21"/>
              </w:rPr>
              <w:t>2</w:t>
            </w:r>
            <w:r>
              <w:rPr>
                <w:rFonts w:cs="Times New Roman" w:hint="eastAsia"/>
                <w:szCs w:val="21"/>
              </w:rPr>
              <w:t>层砖混结构的综合办公楼，建筑面积</w:t>
            </w:r>
            <w:r>
              <w:rPr>
                <w:rFonts w:cs="Times New Roman" w:hint="eastAsia"/>
                <w:szCs w:val="21"/>
              </w:rPr>
              <w:t>540</w:t>
            </w:r>
            <w:r>
              <w:rPr>
                <w:rFonts w:cs="Times New Roman"/>
                <w:szCs w:val="21"/>
              </w:rPr>
              <w:t>m</w:t>
            </w:r>
            <w:r>
              <w:rPr>
                <w:rFonts w:cs="Times New Roman"/>
                <w:szCs w:val="21"/>
                <w:vertAlign w:val="superscript"/>
              </w:rPr>
              <w:t>2</w:t>
            </w:r>
            <w:r>
              <w:rPr>
                <w:rFonts w:cs="Times New Roman" w:hint="eastAsia"/>
                <w:szCs w:val="21"/>
              </w:rPr>
              <w:t>。</w:t>
            </w:r>
          </w:p>
        </w:tc>
      </w:tr>
      <w:tr w:rsidR="00EC735D">
        <w:trPr>
          <w:trHeight w:val="377"/>
          <w:jc w:val="center"/>
        </w:trPr>
        <w:tc>
          <w:tcPr>
            <w:tcW w:w="734" w:type="dxa"/>
            <w:vMerge/>
            <w:tcBorders>
              <w:tl2br w:val="nil"/>
              <w:tr2bl w:val="nil"/>
            </w:tcBorders>
            <w:vAlign w:val="center"/>
          </w:tcPr>
          <w:p w:rsidR="00EC735D" w:rsidRDefault="00EC735D">
            <w:pPr>
              <w:jc w:val="center"/>
              <w:rPr>
                <w:rFonts w:cs="Times New Roman"/>
                <w:kern w:val="0"/>
                <w:szCs w:val="21"/>
              </w:rPr>
            </w:pPr>
          </w:p>
        </w:tc>
        <w:tc>
          <w:tcPr>
            <w:tcW w:w="3172" w:type="dxa"/>
            <w:gridSpan w:val="3"/>
            <w:tcBorders>
              <w:tl2br w:val="nil"/>
              <w:tr2bl w:val="nil"/>
            </w:tcBorders>
            <w:vAlign w:val="center"/>
          </w:tcPr>
          <w:p w:rsidR="00EC735D" w:rsidRDefault="00752089">
            <w:pPr>
              <w:jc w:val="center"/>
              <w:rPr>
                <w:rFonts w:cs="Times New Roman"/>
                <w:szCs w:val="21"/>
              </w:rPr>
            </w:pPr>
            <w:r>
              <w:rPr>
                <w:rFonts w:cs="Times New Roman"/>
                <w:szCs w:val="21"/>
              </w:rPr>
              <w:t>门卫室</w:t>
            </w:r>
          </w:p>
        </w:tc>
        <w:tc>
          <w:tcPr>
            <w:tcW w:w="4890" w:type="dxa"/>
            <w:tcBorders>
              <w:tl2br w:val="nil"/>
              <w:tr2bl w:val="nil"/>
            </w:tcBorders>
            <w:vAlign w:val="center"/>
          </w:tcPr>
          <w:p w:rsidR="00EC735D" w:rsidRDefault="00752089">
            <w:pPr>
              <w:jc w:val="center"/>
              <w:rPr>
                <w:rFonts w:cs="Times New Roman"/>
                <w:szCs w:val="21"/>
              </w:rPr>
            </w:pPr>
            <w:r>
              <w:rPr>
                <w:rFonts w:cs="Times New Roman" w:hint="eastAsia"/>
                <w:szCs w:val="21"/>
              </w:rPr>
              <w:t>在厂区出入口处建设有</w:t>
            </w:r>
            <w:r>
              <w:rPr>
                <w:rFonts w:cs="Times New Roman" w:hint="eastAsia"/>
                <w:szCs w:val="21"/>
              </w:rPr>
              <w:t>1</w:t>
            </w:r>
            <w:r>
              <w:rPr>
                <w:rFonts w:cs="Times New Roman" w:hint="eastAsia"/>
                <w:szCs w:val="21"/>
              </w:rPr>
              <w:t>座</w:t>
            </w:r>
            <w:r>
              <w:rPr>
                <w:rFonts w:cs="Times New Roman" w:hint="eastAsia"/>
                <w:szCs w:val="21"/>
              </w:rPr>
              <w:t>32</w:t>
            </w:r>
            <w:r>
              <w:rPr>
                <w:rFonts w:cs="Times New Roman"/>
                <w:szCs w:val="21"/>
              </w:rPr>
              <w:t>m</w:t>
            </w:r>
            <w:r>
              <w:rPr>
                <w:rFonts w:cs="Times New Roman"/>
                <w:szCs w:val="21"/>
                <w:vertAlign w:val="superscript"/>
              </w:rPr>
              <w:t>2</w:t>
            </w:r>
            <w:r>
              <w:rPr>
                <w:rFonts w:cs="Times New Roman" w:hint="eastAsia"/>
                <w:szCs w:val="21"/>
              </w:rPr>
              <w:t>的门房。</w:t>
            </w:r>
          </w:p>
        </w:tc>
      </w:tr>
      <w:tr w:rsidR="00EC735D">
        <w:trPr>
          <w:trHeight w:val="362"/>
          <w:jc w:val="center"/>
        </w:trPr>
        <w:tc>
          <w:tcPr>
            <w:tcW w:w="734" w:type="dxa"/>
            <w:vMerge w:val="restart"/>
            <w:tcBorders>
              <w:tl2br w:val="nil"/>
              <w:tr2bl w:val="nil"/>
            </w:tcBorders>
            <w:vAlign w:val="center"/>
          </w:tcPr>
          <w:p w:rsidR="00EC735D" w:rsidRDefault="00752089">
            <w:pPr>
              <w:jc w:val="center"/>
              <w:rPr>
                <w:rFonts w:cs="Times New Roman"/>
                <w:kern w:val="0"/>
                <w:szCs w:val="21"/>
              </w:rPr>
            </w:pPr>
            <w:r>
              <w:rPr>
                <w:rFonts w:cs="Times New Roman"/>
                <w:kern w:val="0"/>
                <w:szCs w:val="21"/>
              </w:rPr>
              <w:t>公用</w:t>
            </w:r>
          </w:p>
          <w:p w:rsidR="00EC735D" w:rsidRDefault="00752089">
            <w:pPr>
              <w:jc w:val="center"/>
              <w:rPr>
                <w:rFonts w:cs="Times New Roman"/>
                <w:kern w:val="0"/>
                <w:szCs w:val="21"/>
              </w:rPr>
            </w:pPr>
            <w:r>
              <w:rPr>
                <w:rFonts w:cs="Times New Roman"/>
                <w:kern w:val="0"/>
                <w:szCs w:val="21"/>
              </w:rPr>
              <w:t>工程</w:t>
            </w:r>
          </w:p>
        </w:tc>
        <w:tc>
          <w:tcPr>
            <w:tcW w:w="3172" w:type="dxa"/>
            <w:gridSpan w:val="3"/>
            <w:tcBorders>
              <w:tl2br w:val="nil"/>
              <w:tr2bl w:val="nil"/>
            </w:tcBorders>
            <w:vAlign w:val="center"/>
          </w:tcPr>
          <w:p w:rsidR="00EC735D" w:rsidRDefault="00752089">
            <w:pPr>
              <w:jc w:val="center"/>
              <w:rPr>
                <w:rFonts w:cs="Times New Roman"/>
                <w:kern w:val="0"/>
                <w:szCs w:val="21"/>
              </w:rPr>
            </w:pPr>
            <w:r>
              <w:rPr>
                <w:rFonts w:cs="Times New Roman"/>
                <w:kern w:val="0"/>
                <w:szCs w:val="21"/>
              </w:rPr>
              <w:t>给水</w:t>
            </w:r>
          </w:p>
        </w:tc>
        <w:tc>
          <w:tcPr>
            <w:tcW w:w="4890" w:type="dxa"/>
            <w:tcBorders>
              <w:tl2br w:val="nil"/>
              <w:tr2bl w:val="nil"/>
            </w:tcBorders>
            <w:vAlign w:val="center"/>
          </w:tcPr>
          <w:p w:rsidR="00EC735D" w:rsidRDefault="00752089">
            <w:pPr>
              <w:jc w:val="center"/>
              <w:rPr>
                <w:rFonts w:cs="Times New Roman"/>
                <w:kern w:val="0"/>
                <w:szCs w:val="21"/>
              </w:rPr>
            </w:pPr>
            <w:r>
              <w:rPr>
                <w:rFonts w:cs="Times New Roman"/>
                <w:kern w:val="0"/>
                <w:szCs w:val="21"/>
              </w:rPr>
              <w:t>采用自来水，由当地供水</w:t>
            </w:r>
            <w:r>
              <w:rPr>
                <w:rFonts w:cs="Times New Roman" w:hint="eastAsia"/>
                <w:kern w:val="0"/>
                <w:szCs w:val="21"/>
              </w:rPr>
              <w:t>工程</w:t>
            </w:r>
            <w:r>
              <w:rPr>
                <w:rFonts w:cs="Times New Roman"/>
                <w:kern w:val="0"/>
                <w:szCs w:val="21"/>
              </w:rPr>
              <w:t>供应</w:t>
            </w:r>
          </w:p>
        </w:tc>
      </w:tr>
      <w:tr w:rsidR="00EC735D">
        <w:trPr>
          <w:trHeight w:val="1028"/>
          <w:jc w:val="center"/>
        </w:trPr>
        <w:tc>
          <w:tcPr>
            <w:tcW w:w="734" w:type="dxa"/>
            <w:vMerge/>
            <w:tcBorders>
              <w:tl2br w:val="nil"/>
              <w:tr2bl w:val="nil"/>
            </w:tcBorders>
            <w:vAlign w:val="center"/>
          </w:tcPr>
          <w:p w:rsidR="00EC735D" w:rsidRDefault="00EC735D">
            <w:pPr>
              <w:jc w:val="center"/>
              <w:rPr>
                <w:rFonts w:cs="Times New Roman"/>
                <w:kern w:val="0"/>
                <w:szCs w:val="21"/>
              </w:rPr>
            </w:pPr>
          </w:p>
        </w:tc>
        <w:tc>
          <w:tcPr>
            <w:tcW w:w="3172" w:type="dxa"/>
            <w:gridSpan w:val="3"/>
            <w:tcBorders>
              <w:tl2br w:val="nil"/>
              <w:tr2bl w:val="nil"/>
            </w:tcBorders>
            <w:vAlign w:val="center"/>
          </w:tcPr>
          <w:p w:rsidR="00EC735D" w:rsidRDefault="00752089">
            <w:pPr>
              <w:jc w:val="center"/>
              <w:rPr>
                <w:rFonts w:cs="Times New Roman"/>
                <w:kern w:val="0"/>
                <w:szCs w:val="21"/>
              </w:rPr>
            </w:pPr>
            <w:r>
              <w:rPr>
                <w:rFonts w:cs="Times New Roman"/>
                <w:kern w:val="0"/>
                <w:szCs w:val="21"/>
              </w:rPr>
              <w:t>排水</w:t>
            </w:r>
          </w:p>
        </w:tc>
        <w:tc>
          <w:tcPr>
            <w:tcW w:w="4890" w:type="dxa"/>
            <w:tcBorders>
              <w:tl2br w:val="nil"/>
              <w:tr2bl w:val="nil"/>
            </w:tcBorders>
            <w:vAlign w:val="center"/>
          </w:tcPr>
          <w:p w:rsidR="00EC735D" w:rsidRDefault="00752089">
            <w:pPr>
              <w:jc w:val="center"/>
              <w:rPr>
                <w:rFonts w:cs="Times New Roman"/>
                <w:kern w:val="0"/>
                <w:szCs w:val="21"/>
              </w:rPr>
            </w:pPr>
            <w:r>
              <w:rPr>
                <w:rFonts w:cs="Times New Roman" w:hint="eastAsia"/>
                <w:kern w:val="0"/>
                <w:szCs w:val="21"/>
              </w:rPr>
              <w:t>清洗废水</w:t>
            </w:r>
            <w:r>
              <w:rPr>
                <w:rFonts w:cs="Times New Roman"/>
                <w:kern w:val="0"/>
                <w:szCs w:val="21"/>
              </w:rPr>
              <w:t>经</w:t>
            </w:r>
            <w:r>
              <w:rPr>
                <w:rFonts w:cs="Times New Roman" w:hint="eastAsia"/>
                <w:kern w:val="0"/>
                <w:szCs w:val="21"/>
              </w:rPr>
              <w:t>三级沉淀池</w:t>
            </w:r>
            <w:r>
              <w:rPr>
                <w:rFonts w:cs="Times New Roman"/>
                <w:kern w:val="0"/>
                <w:szCs w:val="21"/>
              </w:rPr>
              <w:t>处理设施处理达标后</w:t>
            </w:r>
            <w:r>
              <w:rPr>
                <w:rFonts w:cs="Times New Roman" w:hint="eastAsia"/>
                <w:kern w:val="0"/>
                <w:szCs w:val="21"/>
              </w:rPr>
              <w:t>循环利用，职工生活废水经油水分离器</w:t>
            </w:r>
            <w:r>
              <w:rPr>
                <w:rFonts w:cs="Times New Roman" w:hint="eastAsia"/>
                <w:kern w:val="0"/>
                <w:szCs w:val="21"/>
              </w:rPr>
              <w:t>+</w:t>
            </w:r>
            <w:r>
              <w:rPr>
                <w:rFonts w:cs="Times New Roman" w:hint="eastAsia"/>
                <w:kern w:val="0"/>
                <w:szCs w:val="21"/>
              </w:rPr>
              <w:t>化粪池</w:t>
            </w:r>
            <w:r>
              <w:rPr>
                <w:rFonts w:cs="Times New Roman" w:hint="eastAsia"/>
                <w:kern w:val="0"/>
                <w:szCs w:val="21"/>
              </w:rPr>
              <w:t>+</w:t>
            </w:r>
            <w:r>
              <w:rPr>
                <w:rFonts w:cs="Times New Roman" w:hint="eastAsia"/>
                <w:kern w:val="0"/>
                <w:szCs w:val="21"/>
              </w:rPr>
              <w:t>暂时</w:t>
            </w:r>
            <w:r>
              <w:rPr>
                <w:rFonts w:cs="Times New Roman" w:hint="eastAsia"/>
                <w:kern w:val="0"/>
                <w:szCs w:val="21"/>
              </w:rPr>
              <w:t>拉运至临泽县第二污水处理厂处理，待园区污水管网铺设至项目区后，接入园区污水管网，排入临泽县第二污水处理厂，经污水处理厂处理达标后最终排入大沙河</w:t>
            </w:r>
            <w:r>
              <w:rPr>
                <w:rFonts w:cs="Times New Roman"/>
                <w:kern w:val="0"/>
                <w:szCs w:val="21"/>
              </w:rPr>
              <w:t>。</w:t>
            </w:r>
          </w:p>
        </w:tc>
      </w:tr>
      <w:tr w:rsidR="00EC735D">
        <w:trPr>
          <w:trHeight w:val="20"/>
          <w:jc w:val="center"/>
        </w:trPr>
        <w:tc>
          <w:tcPr>
            <w:tcW w:w="734" w:type="dxa"/>
            <w:vMerge/>
            <w:tcBorders>
              <w:tl2br w:val="nil"/>
              <w:tr2bl w:val="nil"/>
            </w:tcBorders>
            <w:vAlign w:val="center"/>
          </w:tcPr>
          <w:p w:rsidR="00EC735D" w:rsidRDefault="00EC735D">
            <w:pPr>
              <w:jc w:val="center"/>
              <w:rPr>
                <w:rFonts w:cs="Times New Roman"/>
                <w:kern w:val="0"/>
                <w:szCs w:val="21"/>
              </w:rPr>
            </w:pPr>
          </w:p>
        </w:tc>
        <w:tc>
          <w:tcPr>
            <w:tcW w:w="3172" w:type="dxa"/>
            <w:gridSpan w:val="3"/>
            <w:tcBorders>
              <w:tl2br w:val="nil"/>
              <w:tr2bl w:val="nil"/>
            </w:tcBorders>
            <w:vAlign w:val="center"/>
          </w:tcPr>
          <w:p w:rsidR="00EC735D" w:rsidRDefault="00752089">
            <w:pPr>
              <w:jc w:val="center"/>
              <w:rPr>
                <w:rFonts w:cs="Times New Roman"/>
                <w:kern w:val="0"/>
                <w:szCs w:val="21"/>
              </w:rPr>
            </w:pPr>
            <w:r>
              <w:rPr>
                <w:rFonts w:cs="Times New Roman"/>
                <w:kern w:val="0"/>
                <w:szCs w:val="21"/>
              </w:rPr>
              <w:t>供电</w:t>
            </w:r>
          </w:p>
        </w:tc>
        <w:tc>
          <w:tcPr>
            <w:tcW w:w="4890" w:type="dxa"/>
            <w:tcBorders>
              <w:tl2br w:val="nil"/>
              <w:tr2bl w:val="nil"/>
            </w:tcBorders>
            <w:vAlign w:val="center"/>
          </w:tcPr>
          <w:p w:rsidR="00EC735D" w:rsidRDefault="00752089">
            <w:pPr>
              <w:jc w:val="center"/>
              <w:rPr>
                <w:rFonts w:cs="Times New Roman"/>
                <w:kern w:val="0"/>
                <w:szCs w:val="21"/>
              </w:rPr>
            </w:pPr>
            <w:r>
              <w:rPr>
                <w:rFonts w:cs="Times New Roman"/>
                <w:kern w:val="0"/>
                <w:szCs w:val="21"/>
              </w:rPr>
              <w:t>由</w:t>
            </w:r>
            <w:r>
              <w:rPr>
                <w:rFonts w:cs="Times New Roman" w:hint="eastAsia"/>
                <w:kern w:val="0"/>
                <w:szCs w:val="21"/>
              </w:rPr>
              <w:t>园区</w:t>
            </w:r>
            <w:r>
              <w:rPr>
                <w:rFonts w:cs="Times New Roman"/>
                <w:kern w:val="0"/>
                <w:szCs w:val="21"/>
              </w:rPr>
              <w:t>供电</w:t>
            </w:r>
            <w:r>
              <w:rPr>
                <w:rFonts w:cs="Times New Roman" w:hint="eastAsia"/>
                <w:kern w:val="0"/>
                <w:szCs w:val="21"/>
              </w:rPr>
              <w:t>电网</w:t>
            </w:r>
            <w:r>
              <w:rPr>
                <w:rFonts w:cs="Times New Roman"/>
                <w:kern w:val="0"/>
                <w:szCs w:val="21"/>
              </w:rPr>
              <w:t>提供</w:t>
            </w:r>
          </w:p>
        </w:tc>
      </w:tr>
      <w:tr w:rsidR="00EC735D">
        <w:trPr>
          <w:trHeight w:val="20"/>
          <w:jc w:val="center"/>
        </w:trPr>
        <w:tc>
          <w:tcPr>
            <w:tcW w:w="734" w:type="dxa"/>
            <w:vMerge/>
            <w:tcBorders>
              <w:tl2br w:val="nil"/>
              <w:tr2bl w:val="nil"/>
            </w:tcBorders>
            <w:vAlign w:val="center"/>
          </w:tcPr>
          <w:p w:rsidR="00EC735D" w:rsidRDefault="00EC735D">
            <w:pPr>
              <w:jc w:val="center"/>
              <w:rPr>
                <w:rFonts w:cs="Times New Roman"/>
                <w:kern w:val="0"/>
                <w:szCs w:val="21"/>
              </w:rPr>
            </w:pPr>
          </w:p>
        </w:tc>
        <w:tc>
          <w:tcPr>
            <w:tcW w:w="3172" w:type="dxa"/>
            <w:gridSpan w:val="3"/>
            <w:tcBorders>
              <w:tl2br w:val="nil"/>
              <w:tr2bl w:val="nil"/>
            </w:tcBorders>
            <w:vAlign w:val="center"/>
          </w:tcPr>
          <w:p w:rsidR="00EC735D" w:rsidRDefault="00752089">
            <w:pPr>
              <w:jc w:val="center"/>
              <w:rPr>
                <w:rFonts w:eastAsia="宋体" w:cs="Times New Roman"/>
                <w:kern w:val="0"/>
                <w:szCs w:val="21"/>
              </w:rPr>
            </w:pPr>
            <w:r>
              <w:rPr>
                <w:rFonts w:cs="Times New Roman" w:hint="eastAsia"/>
                <w:kern w:val="0"/>
                <w:szCs w:val="21"/>
              </w:rPr>
              <w:t>交通</w:t>
            </w:r>
          </w:p>
        </w:tc>
        <w:tc>
          <w:tcPr>
            <w:tcW w:w="4890" w:type="dxa"/>
            <w:tcBorders>
              <w:tl2br w:val="nil"/>
              <w:tr2bl w:val="nil"/>
            </w:tcBorders>
            <w:vAlign w:val="center"/>
          </w:tcPr>
          <w:p w:rsidR="00EC735D" w:rsidRDefault="00752089">
            <w:pPr>
              <w:jc w:val="center"/>
              <w:rPr>
                <w:rFonts w:eastAsia="宋体" w:cs="Times New Roman"/>
                <w:kern w:val="0"/>
                <w:szCs w:val="21"/>
              </w:rPr>
            </w:pPr>
            <w:r>
              <w:rPr>
                <w:szCs w:val="21"/>
              </w:rPr>
              <w:t>项目运输主要依托</w:t>
            </w:r>
            <w:r>
              <w:rPr>
                <w:rFonts w:hint="eastAsia"/>
                <w:szCs w:val="21"/>
              </w:rPr>
              <w:t>北</w:t>
            </w:r>
            <w:r>
              <w:rPr>
                <w:szCs w:val="21"/>
              </w:rPr>
              <w:t>侧</w:t>
            </w:r>
            <w:r>
              <w:rPr>
                <w:rFonts w:hint="eastAsia"/>
                <w:szCs w:val="21"/>
              </w:rPr>
              <w:t>昭武路</w:t>
            </w:r>
            <w:r>
              <w:rPr>
                <w:szCs w:val="21"/>
              </w:rPr>
              <w:t>，该道路可直接到达</w:t>
            </w:r>
            <w:r>
              <w:rPr>
                <w:szCs w:val="21"/>
              </w:rPr>
              <w:t>312</w:t>
            </w:r>
            <w:r>
              <w:rPr>
                <w:szCs w:val="21"/>
              </w:rPr>
              <w:t>国道</w:t>
            </w:r>
            <w:r>
              <w:rPr>
                <w:rFonts w:hint="eastAsia"/>
                <w:szCs w:val="21"/>
              </w:rPr>
              <w:t>，交通较为便利。</w:t>
            </w:r>
          </w:p>
        </w:tc>
      </w:tr>
      <w:tr w:rsidR="00EC735D">
        <w:trPr>
          <w:trHeight w:val="20"/>
          <w:jc w:val="center"/>
        </w:trPr>
        <w:tc>
          <w:tcPr>
            <w:tcW w:w="734" w:type="dxa"/>
            <w:vMerge w:val="restart"/>
            <w:tcBorders>
              <w:tl2br w:val="nil"/>
              <w:tr2bl w:val="nil"/>
            </w:tcBorders>
            <w:vAlign w:val="center"/>
          </w:tcPr>
          <w:p w:rsidR="00EC735D" w:rsidRDefault="00752089">
            <w:pPr>
              <w:jc w:val="center"/>
              <w:textAlignment w:val="baseline"/>
              <w:rPr>
                <w:rFonts w:cs="Times New Roman"/>
                <w:szCs w:val="21"/>
              </w:rPr>
            </w:pPr>
            <w:r>
              <w:rPr>
                <w:rFonts w:cs="Times New Roman"/>
                <w:szCs w:val="21"/>
              </w:rPr>
              <w:t>环保</w:t>
            </w:r>
          </w:p>
          <w:p w:rsidR="00EC735D" w:rsidRDefault="00752089">
            <w:pPr>
              <w:jc w:val="center"/>
              <w:textAlignment w:val="baseline"/>
              <w:rPr>
                <w:rFonts w:cs="Times New Roman"/>
                <w:szCs w:val="21"/>
              </w:rPr>
            </w:pPr>
            <w:r>
              <w:rPr>
                <w:rFonts w:cs="Times New Roman"/>
                <w:szCs w:val="21"/>
              </w:rPr>
              <w:t>工程</w:t>
            </w:r>
          </w:p>
        </w:tc>
        <w:tc>
          <w:tcPr>
            <w:tcW w:w="1138" w:type="dxa"/>
            <w:gridSpan w:val="2"/>
            <w:vMerge w:val="restart"/>
            <w:tcBorders>
              <w:tl2br w:val="nil"/>
              <w:tr2bl w:val="nil"/>
            </w:tcBorders>
            <w:vAlign w:val="center"/>
          </w:tcPr>
          <w:p w:rsidR="00EC735D" w:rsidRDefault="00752089">
            <w:pPr>
              <w:jc w:val="center"/>
              <w:textAlignment w:val="baseline"/>
              <w:rPr>
                <w:rFonts w:cs="Times New Roman"/>
                <w:szCs w:val="21"/>
              </w:rPr>
            </w:pPr>
            <w:r>
              <w:rPr>
                <w:rFonts w:cs="Times New Roman"/>
                <w:szCs w:val="21"/>
              </w:rPr>
              <w:t>废水处理</w:t>
            </w:r>
          </w:p>
        </w:tc>
        <w:tc>
          <w:tcPr>
            <w:tcW w:w="2034" w:type="dxa"/>
            <w:tcBorders>
              <w:tl2br w:val="nil"/>
              <w:tr2bl w:val="nil"/>
            </w:tcBorders>
            <w:vAlign w:val="center"/>
          </w:tcPr>
          <w:p w:rsidR="00EC735D" w:rsidRDefault="00752089">
            <w:pPr>
              <w:jc w:val="center"/>
              <w:rPr>
                <w:rFonts w:cs="Times New Roman"/>
                <w:kern w:val="0"/>
                <w:szCs w:val="21"/>
              </w:rPr>
            </w:pPr>
            <w:r>
              <w:rPr>
                <w:rFonts w:cs="Times New Roman"/>
                <w:kern w:val="0"/>
                <w:szCs w:val="21"/>
              </w:rPr>
              <w:t>生产废水</w:t>
            </w:r>
          </w:p>
        </w:tc>
        <w:tc>
          <w:tcPr>
            <w:tcW w:w="4890" w:type="dxa"/>
            <w:tcBorders>
              <w:tl2br w:val="nil"/>
              <w:tr2bl w:val="nil"/>
            </w:tcBorders>
            <w:vAlign w:val="center"/>
          </w:tcPr>
          <w:p w:rsidR="00EC735D" w:rsidRDefault="00752089">
            <w:pPr>
              <w:jc w:val="center"/>
              <w:textAlignment w:val="baseline"/>
              <w:rPr>
                <w:rFonts w:cs="Times New Roman"/>
                <w:szCs w:val="21"/>
              </w:rPr>
            </w:pPr>
            <w:r>
              <w:rPr>
                <w:rFonts w:hint="eastAsia"/>
                <w:szCs w:val="21"/>
              </w:rPr>
              <w:t>清洗池清洗废水</w:t>
            </w:r>
            <w:r>
              <w:rPr>
                <w:szCs w:val="21"/>
              </w:rPr>
              <w:t>通过三级沉淀池（</w:t>
            </w:r>
            <w:r>
              <w:rPr>
                <w:rFonts w:hint="eastAsia"/>
                <w:szCs w:val="21"/>
              </w:rPr>
              <w:t>400</w:t>
            </w:r>
            <w:r>
              <w:rPr>
                <w:szCs w:val="21"/>
              </w:rPr>
              <w:t>m</w:t>
            </w:r>
            <w:r>
              <w:rPr>
                <w:szCs w:val="21"/>
                <w:vertAlign w:val="superscript"/>
              </w:rPr>
              <w:t>3</w:t>
            </w:r>
            <w:r>
              <w:rPr>
                <w:szCs w:val="21"/>
              </w:rPr>
              <w:t>）处理后循环利用</w:t>
            </w:r>
          </w:p>
        </w:tc>
      </w:tr>
      <w:tr w:rsidR="00EC735D">
        <w:trPr>
          <w:trHeight w:val="20"/>
          <w:jc w:val="center"/>
        </w:trPr>
        <w:tc>
          <w:tcPr>
            <w:tcW w:w="734" w:type="dxa"/>
            <w:vMerge/>
            <w:tcBorders>
              <w:tl2br w:val="nil"/>
              <w:tr2bl w:val="nil"/>
            </w:tcBorders>
            <w:vAlign w:val="center"/>
          </w:tcPr>
          <w:p w:rsidR="00EC735D" w:rsidRDefault="00EC735D">
            <w:pPr>
              <w:jc w:val="center"/>
              <w:textAlignment w:val="baseline"/>
              <w:rPr>
                <w:rFonts w:cs="Times New Roman"/>
                <w:szCs w:val="21"/>
              </w:rPr>
            </w:pPr>
          </w:p>
        </w:tc>
        <w:tc>
          <w:tcPr>
            <w:tcW w:w="1138" w:type="dxa"/>
            <w:gridSpan w:val="2"/>
            <w:vMerge/>
            <w:tcBorders>
              <w:tl2br w:val="nil"/>
              <w:tr2bl w:val="nil"/>
            </w:tcBorders>
            <w:vAlign w:val="center"/>
          </w:tcPr>
          <w:p w:rsidR="00EC735D" w:rsidRDefault="00EC735D">
            <w:pPr>
              <w:jc w:val="center"/>
              <w:textAlignment w:val="baseline"/>
              <w:rPr>
                <w:rFonts w:cs="Times New Roman"/>
                <w:szCs w:val="21"/>
              </w:rPr>
            </w:pPr>
          </w:p>
        </w:tc>
        <w:tc>
          <w:tcPr>
            <w:tcW w:w="2034" w:type="dxa"/>
            <w:tcBorders>
              <w:tl2br w:val="nil"/>
              <w:tr2bl w:val="nil"/>
            </w:tcBorders>
            <w:vAlign w:val="center"/>
          </w:tcPr>
          <w:p w:rsidR="00EC735D" w:rsidRDefault="00752089">
            <w:pPr>
              <w:jc w:val="center"/>
              <w:rPr>
                <w:rFonts w:cs="Times New Roman"/>
                <w:kern w:val="0"/>
                <w:szCs w:val="21"/>
              </w:rPr>
            </w:pPr>
            <w:r>
              <w:rPr>
                <w:rFonts w:cs="Times New Roman" w:hint="eastAsia"/>
                <w:kern w:val="0"/>
                <w:szCs w:val="21"/>
              </w:rPr>
              <w:t>食堂废水、</w:t>
            </w:r>
            <w:r>
              <w:rPr>
                <w:rFonts w:cs="Times New Roman"/>
                <w:kern w:val="0"/>
                <w:szCs w:val="21"/>
              </w:rPr>
              <w:t>生活污水</w:t>
            </w:r>
          </w:p>
        </w:tc>
        <w:tc>
          <w:tcPr>
            <w:tcW w:w="4890" w:type="dxa"/>
            <w:tcBorders>
              <w:tl2br w:val="nil"/>
              <w:tr2bl w:val="nil"/>
            </w:tcBorders>
            <w:vAlign w:val="center"/>
          </w:tcPr>
          <w:p w:rsidR="00EC735D" w:rsidRDefault="00752089">
            <w:pPr>
              <w:jc w:val="center"/>
              <w:textAlignment w:val="baseline"/>
              <w:rPr>
                <w:rFonts w:cs="Times New Roman"/>
                <w:szCs w:val="21"/>
                <w:highlight w:val="red"/>
              </w:rPr>
            </w:pPr>
            <w:r>
              <w:rPr>
                <w:rFonts w:cs="Times New Roman" w:hint="eastAsia"/>
                <w:szCs w:val="21"/>
              </w:rPr>
              <w:t>油水分离器</w:t>
            </w:r>
            <w:r>
              <w:rPr>
                <w:rFonts w:cs="Times New Roman" w:hint="eastAsia"/>
                <w:szCs w:val="21"/>
              </w:rPr>
              <w:t>+</w:t>
            </w:r>
            <w:r>
              <w:rPr>
                <w:rFonts w:cs="Times New Roman" w:hint="eastAsia"/>
                <w:szCs w:val="21"/>
              </w:rPr>
              <w:t>化粪池处理后拉运至临泽县第二污水处理厂</w:t>
            </w:r>
          </w:p>
        </w:tc>
      </w:tr>
      <w:tr w:rsidR="00EC735D">
        <w:trPr>
          <w:trHeight w:val="20"/>
          <w:jc w:val="center"/>
        </w:trPr>
        <w:tc>
          <w:tcPr>
            <w:tcW w:w="734" w:type="dxa"/>
            <w:vMerge/>
            <w:tcBorders>
              <w:tl2br w:val="nil"/>
              <w:tr2bl w:val="nil"/>
            </w:tcBorders>
            <w:vAlign w:val="center"/>
          </w:tcPr>
          <w:p w:rsidR="00EC735D" w:rsidRDefault="00EC735D">
            <w:pPr>
              <w:jc w:val="center"/>
              <w:textAlignment w:val="baseline"/>
              <w:rPr>
                <w:rFonts w:cs="Times New Roman"/>
                <w:szCs w:val="21"/>
              </w:rPr>
            </w:pPr>
          </w:p>
        </w:tc>
        <w:tc>
          <w:tcPr>
            <w:tcW w:w="385" w:type="dxa"/>
            <w:vMerge w:val="restart"/>
            <w:tcBorders>
              <w:tl2br w:val="nil"/>
              <w:tr2bl w:val="nil"/>
            </w:tcBorders>
            <w:vAlign w:val="center"/>
          </w:tcPr>
          <w:p w:rsidR="00EC735D" w:rsidRDefault="00752089">
            <w:pPr>
              <w:jc w:val="center"/>
              <w:rPr>
                <w:rFonts w:cs="Times New Roman"/>
                <w:kern w:val="0"/>
                <w:szCs w:val="21"/>
              </w:rPr>
            </w:pPr>
            <w:r>
              <w:rPr>
                <w:rFonts w:cs="Times New Roman"/>
                <w:kern w:val="0"/>
                <w:szCs w:val="21"/>
              </w:rPr>
              <w:t>废气</w:t>
            </w:r>
          </w:p>
        </w:tc>
        <w:tc>
          <w:tcPr>
            <w:tcW w:w="753" w:type="dxa"/>
            <w:tcBorders>
              <w:tl2br w:val="nil"/>
              <w:tr2bl w:val="nil"/>
            </w:tcBorders>
            <w:vAlign w:val="center"/>
          </w:tcPr>
          <w:p w:rsidR="00EC735D" w:rsidRDefault="00752089">
            <w:pPr>
              <w:jc w:val="center"/>
              <w:rPr>
                <w:rFonts w:cs="Times New Roman"/>
                <w:kern w:val="0"/>
                <w:szCs w:val="21"/>
              </w:rPr>
            </w:pPr>
            <w:r>
              <w:rPr>
                <w:rFonts w:cs="Times New Roman"/>
                <w:kern w:val="0"/>
                <w:szCs w:val="21"/>
              </w:rPr>
              <w:t>有组织废气</w:t>
            </w:r>
          </w:p>
        </w:tc>
        <w:tc>
          <w:tcPr>
            <w:tcW w:w="2034" w:type="dxa"/>
            <w:tcBorders>
              <w:tl2br w:val="nil"/>
              <w:tr2bl w:val="nil"/>
            </w:tcBorders>
            <w:vAlign w:val="center"/>
          </w:tcPr>
          <w:p w:rsidR="00EC735D" w:rsidRDefault="00752089">
            <w:pPr>
              <w:jc w:val="center"/>
              <w:rPr>
                <w:rFonts w:cs="Times New Roman"/>
                <w:szCs w:val="21"/>
              </w:rPr>
            </w:pPr>
            <w:r>
              <w:rPr>
                <w:rFonts w:cs="Times New Roman"/>
                <w:szCs w:val="21"/>
              </w:rPr>
              <w:t>非甲烷总烃</w:t>
            </w:r>
          </w:p>
        </w:tc>
        <w:tc>
          <w:tcPr>
            <w:tcW w:w="4890" w:type="dxa"/>
            <w:tcBorders>
              <w:tl2br w:val="nil"/>
              <w:tr2bl w:val="nil"/>
            </w:tcBorders>
            <w:vAlign w:val="center"/>
          </w:tcPr>
          <w:p w:rsidR="00EC735D" w:rsidRDefault="00752089">
            <w:pPr>
              <w:jc w:val="center"/>
              <w:rPr>
                <w:rFonts w:eastAsia="宋体" w:cs="Times New Roman"/>
                <w:kern w:val="0"/>
                <w:szCs w:val="21"/>
              </w:rPr>
            </w:pPr>
            <w:r>
              <w:rPr>
                <w:szCs w:val="21"/>
              </w:rPr>
              <w:t>通过对热熔挤出工序上方设置集气罩收集，通过活性炭吸附装置处理后，经</w:t>
            </w:r>
            <w:r>
              <w:rPr>
                <w:szCs w:val="21"/>
              </w:rPr>
              <w:t>15m</w:t>
            </w:r>
            <w:r>
              <w:rPr>
                <w:szCs w:val="21"/>
              </w:rPr>
              <w:t>高排气筒排放</w:t>
            </w:r>
            <w:r>
              <w:rPr>
                <w:rFonts w:hint="eastAsia"/>
                <w:szCs w:val="21"/>
              </w:rPr>
              <w:t>。</w:t>
            </w:r>
          </w:p>
        </w:tc>
      </w:tr>
      <w:tr w:rsidR="00EC735D">
        <w:trPr>
          <w:trHeight w:val="20"/>
          <w:jc w:val="center"/>
        </w:trPr>
        <w:tc>
          <w:tcPr>
            <w:tcW w:w="734" w:type="dxa"/>
            <w:vMerge/>
            <w:tcBorders>
              <w:tl2br w:val="nil"/>
              <w:tr2bl w:val="nil"/>
            </w:tcBorders>
            <w:vAlign w:val="center"/>
          </w:tcPr>
          <w:p w:rsidR="00EC735D" w:rsidRDefault="00EC735D">
            <w:pPr>
              <w:jc w:val="center"/>
              <w:textAlignment w:val="baseline"/>
              <w:rPr>
                <w:rFonts w:cs="Times New Roman"/>
                <w:szCs w:val="21"/>
              </w:rPr>
            </w:pPr>
          </w:p>
        </w:tc>
        <w:tc>
          <w:tcPr>
            <w:tcW w:w="385" w:type="dxa"/>
            <w:vMerge/>
            <w:tcBorders>
              <w:tl2br w:val="nil"/>
              <w:tr2bl w:val="nil"/>
            </w:tcBorders>
            <w:vAlign w:val="center"/>
          </w:tcPr>
          <w:p w:rsidR="00EC735D" w:rsidRDefault="00EC735D">
            <w:pPr>
              <w:jc w:val="center"/>
              <w:rPr>
                <w:rFonts w:cs="Times New Roman"/>
                <w:kern w:val="0"/>
                <w:szCs w:val="21"/>
              </w:rPr>
            </w:pPr>
          </w:p>
        </w:tc>
        <w:tc>
          <w:tcPr>
            <w:tcW w:w="753" w:type="dxa"/>
            <w:vMerge w:val="restart"/>
            <w:tcBorders>
              <w:tl2br w:val="nil"/>
              <w:tr2bl w:val="nil"/>
            </w:tcBorders>
            <w:vAlign w:val="center"/>
          </w:tcPr>
          <w:p w:rsidR="00EC735D" w:rsidRDefault="00752089">
            <w:pPr>
              <w:jc w:val="center"/>
              <w:rPr>
                <w:rFonts w:cs="Times New Roman"/>
                <w:kern w:val="0"/>
                <w:szCs w:val="21"/>
              </w:rPr>
            </w:pPr>
            <w:r>
              <w:rPr>
                <w:rFonts w:cs="Times New Roman"/>
                <w:kern w:val="0"/>
                <w:szCs w:val="21"/>
              </w:rPr>
              <w:t>无组织废气</w:t>
            </w:r>
          </w:p>
        </w:tc>
        <w:tc>
          <w:tcPr>
            <w:tcW w:w="2034" w:type="dxa"/>
            <w:tcBorders>
              <w:tl2br w:val="nil"/>
              <w:tr2bl w:val="nil"/>
            </w:tcBorders>
            <w:vAlign w:val="center"/>
          </w:tcPr>
          <w:p w:rsidR="00EC735D" w:rsidRDefault="00752089">
            <w:pPr>
              <w:jc w:val="center"/>
              <w:rPr>
                <w:rFonts w:cs="Times New Roman"/>
                <w:szCs w:val="21"/>
              </w:rPr>
            </w:pPr>
            <w:r>
              <w:rPr>
                <w:rFonts w:cs="Times New Roman"/>
                <w:kern w:val="0"/>
                <w:szCs w:val="21"/>
              </w:rPr>
              <w:t>破碎粉尘</w:t>
            </w:r>
          </w:p>
        </w:tc>
        <w:tc>
          <w:tcPr>
            <w:tcW w:w="4890" w:type="dxa"/>
            <w:tcBorders>
              <w:tl2br w:val="nil"/>
              <w:tr2bl w:val="nil"/>
            </w:tcBorders>
            <w:vAlign w:val="center"/>
          </w:tcPr>
          <w:p w:rsidR="00EC735D" w:rsidRDefault="00752089">
            <w:pPr>
              <w:jc w:val="center"/>
              <w:rPr>
                <w:rFonts w:cs="Times New Roman"/>
                <w:kern w:val="0"/>
                <w:szCs w:val="21"/>
              </w:rPr>
            </w:pPr>
            <w:r>
              <w:rPr>
                <w:rFonts w:cs="Times New Roman" w:hint="eastAsia"/>
                <w:szCs w:val="21"/>
              </w:rPr>
              <w:t>项目采用湿法破碎清洗</w:t>
            </w:r>
          </w:p>
        </w:tc>
      </w:tr>
      <w:tr w:rsidR="00EC735D">
        <w:trPr>
          <w:trHeight w:val="772"/>
          <w:jc w:val="center"/>
        </w:trPr>
        <w:tc>
          <w:tcPr>
            <w:tcW w:w="734" w:type="dxa"/>
            <w:vMerge/>
            <w:tcBorders>
              <w:tl2br w:val="nil"/>
              <w:tr2bl w:val="nil"/>
            </w:tcBorders>
            <w:vAlign w:val="center"/>
          </w:tcPr>
          <w:p w:rsidR="00EC735D" w:rsidRDefault="00EC735D">
            <w:pPr>
              <w:jc w:val="center"/>
              <w:textAlignment w:val="baseline"/>
              <w:rPr>
                <w:rFonts w:cs="Times New Roman"/>
                <w:szCs w:val="21"/>
              </w:rPr>
            </w:pPr>
          </w:p>
        </w:tc>
        <w:tc>
          <w:tcPr>
            <w:tcW w:w="385" w:type="dxa"/>
            <w:vMerge/>
            <w:tcBorders>
              <w:tl2br w:val="nil"/>
              <w:tr2bl w:val="nil"/>
            </w:tcBorders>
            <w:vAlign w:val="center"/>
          </w:tcPr>
          <w:p w:rsidR="00EC735D" w:rsidRDefault="00EC735D">
            <w:pPr>
              <w:jc w:val="center"/>
              <w:rPr>
                <w:rFonts w:cs="Times New Roman"/>
                <w:kern w:val="0"/>
                <w:szCs w:val="21"/>
              </w:rPr>
            </w:pPr>
          </w:p>
        </w:tc>
        <w:tc>
          <w:tcPr>
            <w:tcW w:w="753" w:type="dxa"/>
            <w:vMerge/>
            <w:tcBorders>
              <w:tl2br w:val="nil"/>
              <w:tr2bl w:val="nil"/>
            </w:tcBorders>
            <w:vAlign w:val="center"/>
          </w:tcPr>
          <w:p w:rsidR="00EC735D" w:rsidRDefault="00EC735D">
            <w:pPr>
              <w:jc w:val="center"/>
              <w:rPr>
                <w:rFonts w:cs="Times New Roman"/>
                <w:kern w:val="0"/>
                <w:szCs w:val="21"/>
              </w:rPr>
            </w:pPr>
          </w:p>
        </w:tc>
        <w:tc>
          <w:tcPr>
            <w:tcW w:w="2034" w:type="dxa"/>
            <w:tcBorders>
              <w:tl2br w:val="nil"/>
              <w:tr2bl w:val="nil"/>
            </w:tcBorders>
            <w:vAlign w:val="center"/>
          </w:tcPr>
          <w:p w:rsidR="00EC735D" w:rsidRDefault="00752089">
            <w:pPr>
              <w:spacing w:line="320" w:lineRule="exact"/>
              <w:jc w:val="center"/>
              <w:rPr>
                <w:rFonts w:cs="Times New Roman"/>
                <w:kern w:val="0"/>
                <w:szCs w:val="21"/>
              </w:rPr>
            </w:pPr>
            <w:r>
              <w:rPr>
                <w:rFonts w:cs="Times New Roman"/>
                <w:kern w:val="0"/>
                <w:szCs w:val="21"/>
              </w:rPr>
              <w:t>未被收集的熔融、造粒废气</w:t>
            </w:r>
          </w:p>
        </w:tc>
        <w:tc>
          <w:tcPr>
            <w:tcW w:w="4890" w:type="dxa"/>
            <w:tcBorders>
              <w:tl2br w:val="nil"/>
              <w:tr2bl w:val="nil"/>
            </w:tcBorders>
            <w:vAlign w:val="center"/>
          </w:tcPr>
          <w:p w:rsidR="00EC735D" w:rsidRDefault="00752089">
            <w:pPr>
              <w:jc w:val="center"/>
              <w:rPr>
                <w:rFonts w:cs="Times New Roman"/>
                <w:szCs w:val="21"/>
              </w:rPr>
            </w:pPr>
            <w:r>
              <w:rPr>
                <w:rFonts w:cs="Times New Roman" w:hint="eastAsia"/>
                <w:szCs w:val="21"/>
              </w:rPr>
              <w:t>车间安装换气扇，</w:t>
            </w:r>
            <w:r>
              <w:rPr>
                <w:rFonts w:cs="Times New Roman"/>
                <w:szCs w:val="21"/>
              </w:rPr>
              <w:t>以生产车间为中心设置</w:t>
            </w:r>
            <w:r>
              <w:rPr>
                <w:rFonts w:cs="Times New Roman"/>
                <w:szCs w:val="21"/>
              </w:rPr>
              <w:t>100</w:t>
            </w:r>
            <w:r>
              <w:rPr>
                <w:rFonts w:cs="Times New Roman"/>
                <w:szCs w:val="21"/>
              </w:rPr>
              <w:t>米卫生防护距离</w:t>
            </w:r>
            <w:r>
              <w:rPr>
                <w:rFonts w:cs="Times New Roman" w:hint="eastAsia"/>
                <w:szCs w:val="21"/>
              </w:rPr>
              <w:t>。</w:t>
            </w:r>
          </w:p>
        </w:tc>
      </w:tr>
      <w:tr w:rsidR="00EC735D">
        <w:trPr>
          <w:trHeight w:val="382"/>
          <w:jc w:val="center"/>
        </w:trPr>
        <w:tc>
          <w:tcPr>
            <w:tcW w:w="734" w:type="dxa"/>
            <w:vMerge/>
            <w:tcBorders>
              <w:tl2br w:val="nil"/>
              <w:tr2bl w:val="nil"/>
            </w:tcBorders>
            <w:vAlign w:val="center"/>
          </w:tcPr>
          <w:p w:rsidR="00EC735D" w:rsidRDefault="00EC735D">
            <w:pPr>
              <w:jc w:val="center"/>
              <w:rPr>
                <w:rFonts w:cs="Times New Roman"/>
                <w:kern w:val="0"/>
                <w:szCs w:val="21"/>
              </w:rPr>
            </w:pPr>
          </w:p>
        </w:tc>
        <w:tc>
          <w:tcPr>
            <w:tcW w:w="3172" w:type="dxa"/>
            <w:gridSpan w:val="3"/>
            <w:tcBorders>
              <w:tl2br w:val="nil"/>
              <w:tr2bl w:val="nil"/>
            </w:tcBorders>
            <w:vAlign w:val="center"/>
          </w:tcPr>
          <w:p w:rsidR="00EC735D" w:rsidRDefault="00752089">
            <w:pPr>
              <w:spacing w:line="320" w:lineRule="exact"/>
              <w:jc w:val="center"/>
              <w:rPr>
                <w:rFonts w:cs="Times New Roman"/>
                <w:kern w:val="0"/>
                <w:szCs w:val="21"/>
              </w:rPr>
            </w:pPr>
            <w:r>
              <w:rPr>
                <w:rFonts w:cs="Times New Roman"/>
                <w:kern w:val="0"/>
                <w:szCs w:val="21"/>
              </w:rPr>
              <w:t>噪声治理</w:t>
            </w:r>
          </w:p>
        </w:tc>
        <w:tc>
          <w:tcPr>
            <w:tcW w:w="4890" w:type="dxa"/>
            <w:tcBorders>
              <w:tl2br w:val="nil"/>
              <w:tr2bl w:val="nil"/>
            </w:tcBorders>
            <w:vAlign w:val="center"/>
          </w:tcPr>
          <w:p w:rsidR="00EC735D" w:rsidRDefault="00752089">
            <w:pPr>
              <w:jc w:val="center"/>
              <w:rPr>
                <w:rFonts w:eastAsia="宋体" w:cs="Times New Roman"/>
                <w:kern w:val="0"/>
                <w:szCs w:val="21"/>
              </w:rPr>
            </w:pPr>
            <w:r>
              <w:rPr>
                <w:rFonts w:cs="Times New Roman"/>
                <w:kern w:val="0"/>
                <w:szCs w:val="21"/>
              </w:rPr>
              <w:t>厂房隔声、减振垫、选用低噪声设备</w:t>
            </w:r>
            <w:r>
              <w:rPr>
                <w:rFonts w:cs="Times New Roman" w:hint="eastAsia"/>
                <w:kern w:val="0"/>
                <w:szCs w:val="21"/>
              </w:rPr>
              <w:t>等。</w:t>
            </w:r>
          </w:p>
        </w:tc>
      </w:tr>
      <w:tr w:rsidR="00EC735D">
        <w:trPr>
          <w:trHeight w:val="355"/>
          <w:jc w:val="center"/>
        </w:trPr>
        <w:tc>
          <w:tcPr>
            <w:tcW w:w="734" w:type="dxa"/>
            <w:vMerge/>
            <w:tcBorders>
              <w:tl2br w:val="nil"/>
              <w:tr2bl w:val="nil"/>
            </w:tcBorders>
            <w:vAlign w:val="center"/>
          </w:tcPr>
          <w:p w:rsidR="00EC735D" w:rsidRDefault="00EC735D">
            <w:pPr>
              <w:jc w:val="center"/>
              <w:rPr>
                <w:rFonts w:cs="Times New Roman"/>
                <w:kern w:val="0"/>
                <w:szCs w:val="21"/>
              </w:rPr>
            </w:pPr>
          </w:p>
        </w:tc>
        <w:tc>
          <w:tcPr>
            <w:tcW w:w="3172" w:type="dxa"/>
            <w:gridSpan w:val="3"/>
            <w:tcBorders>
              <w:tl2br w:val="nil"/>
              <w:tr2bl w:val="nil"/>
            </w:tcBorders>
            <w:vAlign w:val="center"/>
          </w:tcPr>
          <w:p w:rsidR="00EC735D" w:rsidRDefault="00752089">
            <w:pPr>
              <w:spacing w:line="320" w:lineRule="exact"/>
              <w:jc w:val="center"/>
              <w:rPr>
                <w:rFonts w:eastAsia="宋体" w:cs="Times New Roman"/>
                <w:kern w:val="0"/>
                <w:szCs w:val="21"/>
              </w:rPr>
            </w:pPr>
            <w:r>
              <w:rPr>
                <w:rFonts w:cs="Times New Roman" w:hint="eastAsia"/>
                <w:kern w:val="0"/>
                <w:szCs w:val="21"/>
              </w:rPr>
              <w:t>厂区绿化</w:t>
            </w:r>
          </w:p>
        </w:tc>
        <w:tc>
          <w:tcPr>
            <w:tcW w:w="4890" w:type="dxa"/>
            <w:tcBorders>
              <w:tl2br w:val="nil"/>
              <w:tr2bl w:val="nil"/>
            </w:tcBorders>
            <w:vAlign w:val="center"/>
          </w:tcPr>
          <w:p w:rsidR="00EC735D" w:rsidRDefault="00752089">
            <w:pPr>
              <w:jc w:val="center"/>
              <w:rPr>
                <w:rFonts w:eastAsia="宋体" w:cs="Times New Roman"/>
                <w:kern w:val="0"/>
                <w:szCs w:val="21"/>
              </w:rPr>
            </w:pPr>
            <w:r>
              <w:rPr>
                <w:rFonts w:cs="Times New Roman" w:hint="eastAsia"/>
                <w:kern w:val="0"/>
                <w:szCs w:val="21"/>
              </w:rPr>
              <w:t>绿化面积</w:t>
            </w:r>
            <w:r>
              <w:rPr>
                <w:rFonts w:cs="Times New Roman" w:hint="eastAsia"/>
                <w:kern w:val="0"/>
                <w:szCs w:val="21"/>
              </w:rPr>
              <w:t>13000</w:t>
            </w:r>
            <w:r>
              <w:rPr>
                <w:szCs w:val="21"/>
              </w:rPr>
              <w:t>m</w:t>
            </w:r>
            <w:r>
              <w:rPr>
                <w:szCs w:val="21"/>
                <w:vertAlign w:val="superscript"/>
              </w:rPr>
              <w:t>2</w:t>
            </w:r>
          </w:p>
        </w:tc>
      </w:tr>
      <w:tr w:rsidR="00EC735D">
        <w:trPr>
          <w:trHeight w:val="355"/>
          <w:jc w:val="center"/>
        </w:trPr>
        <w:tc>
          <w:tcPr>
            <w:tcW w:w="734" w:type="dxa"/>
            <w:vMerge w:val="restart"/>
            <w:tcBorders>
              <w:tl2br w:val="nil"/>
              <w:tr2bl w:val="nil"/>
            </w:tcBorders>
            <w:vAlign w:val="center"/>
          </w:tcPr>
          <w:p w:rsidR="00EC735D" w:rsidRDefault="00752089">
            <w:pPr>
              <w:jc w:val="center"/>
              <w:rPr>
                <w:rFonts w:cs="Times New Roman"/>
                <w:color w:val="FF0000"/>
                <w:kern w:val="0"/>
                <w:szCs w:val="21"/>
              </w:rPr>
            </w:pPr>
            <w:r>
              <w:rPr>
                <w:rFonts w:cs="Times New Roman" w:hint="eastAsia"/>
                <w:color w:val="FF0000"/>
                <w:kern w:val="0"/>
                <w:szCs w:val="21"/>
              </w:rPr>
              <w:t>依托</w:t>
            </w:r>
          </w:p>
          <w:p w:rsidR="00EC735D" w:rsidRDefault="00752089">
            <w:pPr>
              <w:jc w:val="center"/>
              <w:rPr>
                <w:rFonts w:cs="Times New Roman"/>
                <w:color w:val="FF0000"/>
                <w:kern w:val="0"/>
                <w:szCs w:val="21"/>
              </w:rPr>
            </w:pPr>
            <w:r>
              <w:rPr>
                <w:rFonts w:cs="Times New Roman" w:hint="eastAsia"/>
                <w:color w:val="FF0000"/>
                <w:kern w:val="0"/>
                <w:szCs w:val="21"/>
              </w:rPr>
              <w:t>工程</w:t>
            </w:r>
          </w:p>
        </w:tc>
        <w:tc>
          <w:tcPr>
            <w:tcW w:w="3172" w:type="dxa"/>
            <w:gridSpan w:val="3"/>
            <w:tcBorders>
              <w:tl2br w:val="nil"/>
              <w:tr2bl w:val="nil"/>
            </w:tcBorders>
            <w:vAlign w:val="center"/>
          </w:tcPr>
          <w:p w:rsidR="00EC735D" w:rsidRDefault="00752089">
            <w:pPr>
              <w:spacing w:line="320" w:lineRule="exact"/>
              <w:jc w:val="center"/>
              <w:rPr>
                <w:rFonts w:cs="Times New Roman"/>
                <w:color w:val="FF0000"/>
                <w:kern w:val="0"/>
                <w:szCs w:val="21"/>
              </w:rPr>
            </w:pPr>
            <w:r>
              <w:rPr>
                <w:rFonts w:cs="Times New Roman" w:hint="eastAsia"/>
                <w:color w:val="FF0000"/>
                <w:kern w:val="0"/>
                <w:szCs w:val="21"/>
              </w:rPr>
              <w:t>原料及成品库</w:t>
            </w:r>
          </w:p>
        </w:tc>
        <w:tc>
          <w:tcPr>
            <w:tcW w:w="4890" w:type="dxa"/>
            <w:tcBorders>
              <w:tl2br w:val="nil"/>
              <w:tr2bl w:val="nil"/>
            </w:tcBorders>
            <w:vAlign w:val="center"/>
          </w:tcPr>
          <w:p w:rsidR="00EC735D" w:rsidRDefault="00752089">
            <w:pPr>
              <w:jc w:val="center"/>
              <w:rPr>
                <w:rFonts w:cs="Times New Roman"/>
                <w:color w:val="FF0000"/>
                <w:kern w:val="0"/>
                <w:szCs w:val="21"/>
              </w:rPr>
            </w:pPr>
            <w:r>
              <w:rPr>
                <w:rFonts w:hint="eastAsia"/>
                <w:bCs/>
                <w:color w:val="FF0000"/>
                <w:szCs w:val="21"/>
              </w:rPr>
              <w:t>厂区已建有原料库</w:t>
            </w:r>
            <w:r>
              <w:rPr>
                <w:bCs/>
                <w:color w:val="FF0000"/>
                <w:szCs w:val="21"/>
              </w:rPr>
              <w:t>建筑面积</w:t>
            </w:r>
            <w:r>
              <w:rPr>
                <w:rFonts w:hint="eastAsia"/>
                <w:bCs/>
                <w:color w:val="FF0000"/>
                <w:szCs w:val="21"/>
              </w:rPr>
              <w:t>768</w:t>
            </w:r>
            <w:r>
              <w:rPr>
                <w:color w:val="FF0000"/>
                <w:szCs w:val="21"/>
              </w:rPr>
              <w:t>m</w:t>
            </w:r>
            <w:r>
              <w:rPr>
                <w:color w:val="FF0000"/>
                <w:szCs w:val="21"/>
                <w:vertAlign w:val="superscript"/>
              </w:rPr>
              <w:t>2</w:t>
            </w:r>
            <w:r>
              <w:rPr>
                <w:rFonts w:hint="eastAsia"/>
                <w:color w:val="FF0000"/>
                <w:szCs w:val="21"/>
              </w:rPr>
              <w:t>，成品库建筑面积</w:t>
            </w:r>
            <w:r>
              <w:rPr>
                <w:rFonts w:cs="Times New Roman" w:hint="eastAsia"/>
                <w:color w:val="FF0000"/>
                <w:szCs w:val="21"/>
              </w:rPr>
              <w:t>1536</w:t>
            </w:r>
            <w:r>
              <w:rPr>
                <w:rFonts w:cs="Times New Roman"/>
                <w:color w:val="FF0000"/>
                <w:szCs w:val="21"/>
              </w:rPr>
              <w:t>m</w:t>
            </w:r>
            <w:r>
              <w:rPr>
                <w:rFonts w:cs="Times New Roman"/>
                <w:color w:val="FF0000"/>
                <w:szCs w:val="21"/>
                <w:vertAlign w:val="superscript"/>
              </w:rPr>
              <w:t>2</w:t>
            </w:r>
            <w:r>
              <w:rPr>
                <w:rFonts w:cs="Times New Roman" w:hint="eastAsia"/>
                <w:color w:val="FF0000"/>
                <w:szCs w:val="21"/>
              </w:rPr>
              <w:t>，本项目不再建设，全部依托现有。</w:t>
            </w:r>
          </w:p>
        </w:tc>
      </w:tr>
      <w:tr w:rsidR="00EC735D">
        <w:trPr>
          <w:trHeight w:val="355"/>
          <w:jc w:val="center"/>
        </w:trPr>
        <w:tc>
          <w:tcPr>
            <w:tcW w:w="734" w:type="dxa"/>
            <w:vMerge/>
            <w:tcBorders>
              <w:tl2br w:val="nil"/>
              <w:tr2bl w:val="nil"/>
            </w:tcBorders>
            <w:vAlign w:val="center"/>
          </w:tcPr>
          <w:p w:rsidR="00EC735D" w:rsidRDefault="00EC735D">
            <w:pPr>
              <w:jc w:val="center"/>
              <w:rPr>
                <w:rFonts w:cs="Times New Roman"/>
                <w:color w:val="FF0000"/>
                <w:kern w:val="0"/>
                <w:szCs w:val="21"/>
              </w:rPr>
            </w:pPr>
          </w:p>
        </w:tc>
        <w:tc>
          <w:tcPr>
            <w:tcW w:w="3172" w:type="dxa"/>
            <w:gridSpan w:val="3"/>
            <w:tcBorders>
              <w:tl2br w:val="nil"/>
              <w:tr2bl w:val="nil"/>
            </w:tcBorders>
            <w:vAlign w:val="center"/>
          </w:tcPr>
          <w:p w:rsidR="00EC735D" w:rsidRDefault="00752089">
            <w:pPr>
              <w:spacing w:line="320" w:lineRule="exact"/>
              <w:jc w:val="center"/>
              <w:rPr>
                <w:rFonts w:cs="Times New Roman"/>
                <w:color w:val="FF0000"/>
                <w:kern w:val="0"/>
                <w:szCs w:val="21"/>
              </w:rPr>
            </w:pPr>
            <w:r>
              <w:rPr>
                <w:rFonts w:cs="Times New Roman" w:hint="eastAsia"/>
                <w:color w:val="FF0000"/>
                <w:kern w:val="0"/>
                <w:szCs w:val="21"/>
              </w:rPr>
              <w:t>综合办公楼</w:t>
            </w:r>
          </w:p>
        </w:tc>
        <w:tc>
          <w:tcPr>
            <w:tcW w:w="4890" w:type="dxa"/>
            <w:tcBorders>
              <w:tl2br w:val="nil"/>
              <w:tr2bl w:val="nil"/>
            </w:tcBorders>
            <w:vAlign w:val="center"/>
          </w:tcPr>
          <w:p w:rsidR="00EC735D" w:rsidRDefault="00752089">
            <w:pPr>
              <w:jc w:val="center"/>
              <w:rPr>
                <w:rFonts w:cs="Times New Roman"/>
                <w:color w:val="FF0000"/>
                <w:kern w:val="0"/>
                <w:szCs w:val="21"/>
              </w:rPr>
            </w:pPr>
            <w:r>
              <w:rPr>
                <w:rFonts w:cs="Times New Roman" w:hint="eastAsia"/>
                <w:color w:val="FF0000"/>
                <w:szCs w:val="21"/>
              </w:rPr>
              <w:t>厂区现有</w:t>
            </w:r>
            <w:r>
              <w:rPr>
                <w:rFonts w:cs="Times New Roman" w:hint="eastAsia"/>
                <w:color w:val="FF0000"/>
                <w:szCs w:val="21"/>
              </w:rPr>
              <w:t>1</w:t>
            </w:r>
            <w:r>
              <w:rPr>
                <w:rFonts w:cs="Times New Roman" w:hint="eastAsia"/>
                <w:color w:val="FF0000"/>
                <w:szCs w:val="21"/>
              </w:rPr>
              <w:t>栋</w:t>
            </w:r>
            <w:r>
              <w:rPr>
                <w:rFonts w:cs="Times New Roman" w:hint="eastAsia"/>
                <w:color w:val="FF0000"/>
                <w:szCs w:val="21"/>
              </w:rPr>
              <w:t>2</w:t>
            </w:r>
            <w:r>
              <w:rPr>
                <w:rFonts w:cs="Times New Roman" w:hint="eastAsia"/>
                <w:color w:val="FF0000"/>
                <w:szCs w:val="21"/>
              </w:rPr>
              <w:t>层砖混结构的综合办公楼，建筑面积</w:t>
            </w:r>
            <w:r>
              <w:rPr>
                <w:rFonts w:cs="Times New Roman" w:hint="eastAsia"/>
                <w:color w:val="FF0000"/>
                <w:szCs w:val="21"/>
              </w:rPr>
              <w:t>540</w:t>
            </w:r>
            <w:r>
              <w:rPr>
                <w:rFonts w:cs="Times New Roman"/>
                <w:color w:val="FF0000"/>
                <w:szCs w:val="21"/>
              </w:rPr>
              <w:t>m</w:t>
            </w:r>
            <w:r>
              <w:rPr>
                <w:rFonts w:cs="Times New Roman"/>
                <w:color w:val="FF0000"/>
                <w:szCs w:val="21"/>
                <w:vertAlign w:val="superscript"/>
              </w:rPr>
              <w:t>2</w:t>
            </w:r>
            <w:r>
              <w:rPr>
                <w:rFonts w:cs="Times New Roman" w:hint="eastAsia"/>
                <w:color w:val="FF0000"/>
                <w:szCs w:val="21"/>
              </w:rPr>
              <w:t>，可满足项目需求。</w:t>
            </w:r>
          </w:p>
        </w:tc>
      </w:tr>
      <w:tr w:rsidR="00EC735D">
        <w:trPr>
          <w:trHeight w:val="355"/>
          <w:jc w:val="center"/>
        </w:trPr>
        <w:tc>
          <w:tcPr>
            <w:tcW w:w="734" w:type="dxa"/>
            <w:vMerge/>
            <w:tcBorders>
              <w:tl2br w:val="nil"/>
              <w:tr2bl w:val="nil"/>
            </w:tcBorders>
            <w:vAlign w:val="center"/>
          </w:tcPr>
          <w:p w:rsidR="00EC735D" w:rsidRDefault="00EC735D">
            <w:pPr>
              <w:jc w:val="center"/>
              <w:rPr>
                <w:rFonts w:cs="Times New Roman"/>
                <w:color w:val="FF0000"/>
                <w:kern w:val="0"/>
                <w:szCs w:val="21"/>
              </w:rPr>
            </w:pPr>
          </w:p>
        </w:tc>
        <w:tc>
          <w:tcPr>
            <w:tcW w:w="3172" w:type="dxa"/>
            <w:gridSpan w:val="3"/>
            <w:tcBorders>
              <w:tl2br w:val="nil"/>
              <w:tr2bl w:val="nil"/>
            </w:tcBorders>
            <w:vAlign w:val="center"/>
          </w:tcPr>
          <w:p w:rsidR="00EC735D" w:rsidRDefault="00752089">
            <w:pPr>
              <w:spacing w:line="320" w:lineRule="exact"/>
              <w:jc w:val="center"/>
              <w:rPr>
                <w:rFonts w:cs="Times New Roman"/>
                <w:color w:val="FF0000"/>
                <w:kern w:val="0"/>
                <w:szCs w:val="21"/>
              </w:rPr>
            </w:pPr>
            <w:r>
              <w:rPr>
                <w:rFonts w:cs="Times New Roman" w:hint="eastAsia"/>
                <w:color w:val="FF0000"/>
                <w:kern w:val="0"/>
                <w:szCs w:val="21"/>
              </w:rPr>
              <w:t>给水</w:t>
            </w:r>
          </w:p>
        </w:tc>
        <w:tc>
          <w:tcPr>
            <w:tcW w:w="4890" w:type="dxa"/>
            <w:tcBorders>
              <w:tl2br w:val="nil"/>
              <w:tr2bl w:val="nil"/>
            </w:tcBorders>
            <w:vAlign w:val="center"/>
          </w:tcPr>
          <w:p w:rsidR="00EC735D" w:rsidRDefault="00752089">
            <w:pPr>
              <w:jc w:val="center"/>
              <w:rPr>
                <w:rFonts w:cs="Times New Roman"/>
                <w:color w:val="FF0000"/>
                <w:kern w:val="0"/>
                <w:szCs w:val="21"/>
              </w:rPr>
            </w:pPr>
            <w:r>
              <w:rPr>
                <w:rFonts w:cs="Times New Roman" w:hint="eastAsia"/>
                <w:color w:val="FF0000"/>
                <w:kern w:val="0"/>
                <w:szCs w:val="21"/>
              </w:rPr>
              <w:t>厂区现有供水管网可满足项目用水需求。</w:t>
            </w:r>
          </w:p>
        </w:tc>
      </w:tr>
      <w:tr w:rsidR="00EC735D">
        <w:trPr>
          <w:trHeight w:val="355"/>
          <w:jc w:val="center"/>
        </w:trPr>
        <w:tc>
          <w:tcPr>
            <w:tcW w:w="734" w:type="dxa"/>
            <w:vMerge/>
            <w:tcBorders>
              <w:tl2br w:val="nil"/>
              <w:tr2bl w:val="nil"/>
            </w:tcBorders>
            <w:vAlign w:val="center"/>
          </w:tcPr>
          <w:p w:rsidR="00EC735D" w:rsidRDefault="00EC735D">
            <w:pPr>
              <w:jc w:val="center"/>
              <w:rPr>
                <w:rFonts w:cs="Times New Roman"/>
                <w:color w:val="FF0000"/>
                <w:kern w:val="0"/>
                <w:szCs w:val="21"/>
              </w:rPr>
            </w:pPr>
          </w:p>
        </w:tc>
        <w:tc>
          <w:tcPr>
            <w:tcW w:w="3172" w:type="dxa"/>
            <w:gridSpan w:val="3"/>
            <w:tcBorders>
              <w:tl2br w:val="nil"/>
              <w:tr2bl w:val="nil"/>
            </w:tcBorders>
            <w:vAlign w:val="center"/>
          </w:tcPr>
          <w:p w:rsidR="00EC735D" w:rsidRDefault="00752089">
            <w:pPr>
              <w:spacing w:line="320" w:lineRule="exact"/>
              <w:jc w:val="center"/>
              <w:rPr>
                <w:rFonts w:cs="Times New Roman"/>
                <w:color w:val="FF0000"/>
                <w:kern w:val="0"/>
                <w:szCs w:val="21"/>
              </w:rPr>
            </w:pPr>
            <w:r>
              <w:rPr>
                <w:rFonts w:cs="Times New Roman" w:hint="eastAsia"/>
                <w:color w:val="FF0000"/>
                <w:kern w:val="0"/>
                <w:szCs w:val="21"/>
              </w:rPr>
              <w:t>排水</w:t>
            </w:r>
          </w:p>
        </w:tc>
        <w:tc>
          <w:tcPr>
            <w:tcW w:w="4890" w:type="dxa"/>
            <w:tcBorders>
              <w:tl2br w:val="nil"/>
              <w:tr2bl w:val="nil"/>
            </w:tcBorders>
            <w:vAlign w:val="center"/>
          </w:tcPr>
          <w:p w:rsidR="00EC735D" w:rsidRDefault="00752089">
            <w:pPr>
              <w:jc w:val="center"/>
              <w:rPr>
                <w:rFonts w:cs="Times New Roman"/>
                <w:color w:val="FF0000"/>
                <w:kern w:val="0"/>
                <w:szCs w:val="21"/>
              </w:rPr>
            </w:pPr>
            <w:r>
              <w:rPr>
                <w:rFonts w:cs="Times New Roman" w:hint="eastAsia"/>
                <w:color w:val="FF0000"/>
                <w:kern w:val="0"/>
                <w:szCs w:val="21"/>
              </w:rPr>
              <w:t>项目职工生活废水可依托厂区现有油水分离器和化粪池处理，满足废水处理要求。</w:t>
            </w:r>
          </w:p>
        </w:tc>
      </w:tr>
      <w:tr w:rsidR="00EC735D">
        <w:trPr>
          <w:trHeight w:val="355"/>
          <w:jc w:val="center"/>
        </w:trPr>
        <w:tc>
          <w:tcPr>
            <w:tcW w:w="734" w:type="dxa"/>
            <w:vMerge/>
            <w:tcBorders>
              <w:tl2br w:val="nil"/>
              <w:tr2bl w:val="nil"/>
            </w:tcBorders>
            <w:vAlign w:val="center"/>
          </w:tcPr>
          <w:p w:rsidR="00EC735D" w:rsidRDefault="00EC735D">
            <w:pPr>
              <w:jc w:val="center"/>
              <w:rPr>
                <w:rFonts w:cs="Times New Roman"/>
                <w:color w:val="FF0000"/>
                <w:kern w:val="0"/>
                <w:szCs w:val="21"/>
              </w:rPr>
            </w:pPr>
          </w:p>
        </w:tc>
        <w:tc>
          <w:tcPr>
            <w:tcW w:w="3172" w:type="dxa"/>
            <w:gridSpan w:val="3"/>
            <w:tcBorders>
              <w:tl2br w:val="nil"/>
              <w:tr2bl w:val="nil"/>
            </w:tcBorders>
            <w:vAlign w:val="center"/>
          </w:tcPr>
          <w:p w:rsidR="00EC735D" w:rsidRDefault="00752089">
            <w:pPr>
              <w:spacing w:line="320" w:lineRule="exact"/>
              <w:jc w:val="center"/>
              <w:rPr>
                <w:rFonts w:cs="Times New Roman"/>
                <w:color w:val="FF0000"/>
                <w:kern w:val="0"/>
                <w:szCs w:val="21"/>
              </w:rPr>
            </w:pPr>
            <w:r>
              <w:rPr>
                <w:rFonts w:cs="Times New Roman" w:hint="eastAsia"/>
                <w:color w:val="FF0000"/>
                <w:kern w:val="0"/>
                <w:szCs w:val="21"/>
              </w:rPr>
              <w:t>危废暂存间</w:t>
            </w:r>
          </w:p>
        </w:tc>
        <w:tc>
          <w:tcPr>
            <w:tcW w:w="4890" w:type="dxa"/>
            <w:tcBorders>
              <w:tl2br w:val="nil"/>
              <w:tr2bl w:val="nil"/>
            </w:tcBorders>
            <w:vAlign w:val="center"/>
          </w:tcPr>
          <w:p w:rsidR="00EC735D" w:rsidRDefault="00752089">
            <w:pPr>
              <w:jc w:val="center"/>
              <w:rPr>
                <w:rFonts w:cs="Times New Roman"/>
                <w:color w:val="FF0000"/>
                <w:kern w:val="0"/>
                <w:szCs w:val="21"/>
              </w:rPr>
            </w:pPr>
            <w:r>
              <w:rPr>
                <w:rFonts w:cs="Times New Roman" w:hint="eastAsia"/>
                <w:color w:val="FF0000"/>
                <w:kern w:val="0"/>
                <w:szCs w:val="21"/>
              </w:rPr>
              <w:t>项目产生的废活性炭可依托项目现有的储存废油墨的危废暂存间。</w:t>
            </w:r>
          </w:p>
        </w:tc>
      </w:tr>
      <w:tr w:rsidR="00EC735D">
        <w:trPr>
          <w:trHeight w:val="355"/>
          <w:jc w:val="center"/>
        </w:trPr>
        <w:tc>
          <w:tcPr>
            <w:tcW w:w="734" w:type="dxa"/>
            <w:vMerge/>
            <w:tcBorders>
              <w:tl2br w:val="nil"/>
              <w:tr2bl w:val="nil"/>
            </w:tcBorders>
            <w:vAlign w:val="center"/>
          </w:tcPr>
          <w:p w:rsidR="00EC735D" w:rsidRDefault="00EC735D">
            <w:pPr>
              <w:jc w:val="center"/>
              <w:rPr>
                <w:rFonts w:cs="Times New Roman"/>
                <w:color w:val="FF0000"/>
                <w:kern w:val="0"/>
                <w:szCs w:val="21"/>
              </w:rPr>
            </w:pPr>
          </w:p>
        </w:tc>
        <w:tc>
          <w:tcPr>
            <w:tcW w:w="3172" w:type="dxa"/>
            <w:gridSpan w:val="3"/>
            <w:tcBorders>
              <w:tl2br w:val="nil"/>
              <w:tr2bl w:val="nil"/>
            </w:tcBorders>
            <w:vAlign w:val="center"/>
          </w:tcPr>
          <w:p w:rsidR="00EC735D" w:rsidRDefault="00752089">
            <w:pPr>
              <w:spacing w:line="320" w:lineRule="exact"/>
              <w:jc w:val="center"/>
              <w:rPr>
                <w:rFonts w:cs="Times New Roman"/>
                <w:color w:val="FF0000"/>
                <w:kern w:val="0"/>
                <w:szCs w:val="21"/>
              </w:rPr>
            </w:pPr>
            <w:r>
              <w:rPr>
                <w:rFonts w:cs="Times New Roman" w:hint="eastAsia"/>
                <w:color w:val="FF0000"/>
                <w:kern w:val="0"/>
                <w:szCs w:val="21"/>
              </w:rPr>
              <w:t>固废暂存场</w:t>
            </w:r>
          </w:p>
        </w:tc>
        <w:tc>
          <w:tcPr>
            <w:tcW w:w="4890" w:type="dxa"/>
            <w:tcBorders>
              <w:tl2br w:val="nil"/>
              <w:tr2bl w:val="nil"/>
            </w:tcBorders>
            <w:vAlign w:val="center"/>
          </w:tcPr>
          <w:p w:rsidR="00EC735D" w:rsidRDefault="00752089">
            <w:pPr>
              <w:jc w:val="center"/>
              <w:rPr>
                <w:rFonts w:cs="Times New Roman"/>
                <w:color w:val="FF0000"/>
                <w:kern w:val="0"/>
                <w:szCs w:val="21"/>
              </w:rPr>
            </w:pPr>
            <w:r>
              <w:rPr>
                <w:rFonts w:cs="Times New Roman" w:hint="eastAsia"/>
                <w:color w:val="FF0000"/>
                <w:kern w:val="0"/>
                <w:szCs w:val="21"/>
              </w:rPr>
              <w:t>厂区建设有一座</w:t>
            </w:r>
            <w:r>
              <w:rPr>
                <w:rFonts w:cs="Times New Roman" w:hint="eastAsia"/>
                <w:color w:val="FF0000"/>
                <w:kern w:val="0"/>
                <w:szCs w:val="21"/>
              </w:rPr>
              <w:t>300m</w:t>
            </w:r>
            <w:r>
              <w:rPr>
                <w:rFonts w:cs="Times New Roman" w:hint="eastAsia"/>
                <w:color w:val="FF0000"/>
                <w:kern w:val="0"/>
                <w:szCs w:val="21"/>
                <w:vertAlign w:val="superscript"/>
              </w:rPr>
              <w:t>2</w:t>
            </w:r>
            <w:r>
              <w:rPr>
                <w:rFonts w:cs="Times New Roman" w:hint="eastAsia"/>
                <w:color w:val="FF0000"/>
                <w:kern w:val="0"/>
                <w:szCs w:val="21"/>
              </w:rPr>
              <w:t>的固废暂存间，地面进行了硬化防渗处理，可满足本次项目一般固废的对方要求。</w:t>
            </w:r>
          </w:p>
        </w:tc>
      </w:tr>
    </w:tbl>
    <w:p w:rsidR="00EC735D" w:rsidRDefault="00752089" w:rsidP="00752089">
      <w:pPr>
        <w:adjustRightInd w:val="0"/>
        <w:snapToGrid w:val="0"/>
        <w:spacing w:beforeLines="50" w:line="360" w:lineRule="auto"/>
        <w:ind w:firstLineChars="200" w:firstLine="482"/>
        <w:rPr>
          <w:rFonts w:cs="Times New Roman"/>
          <w:b/>
          <w:sz w:val="24"/>
        </w:rPr>
      </w:pPr>
      <w:r>
        <w:rPr>
          <w:rFonts w:cs="Times New Roman" w:hint="eastAsia"/>
          <w:b/>
          <w:sz w:val="24"/>
        </w:rPr>
        <w:t>2</w:t>
      </w:r>
      <w:r>
        <w:rPr>
          <w:rFonts w:cs="Times New Roman"/>
          <w:b/>
          <w:sz w:val="24"/>
        </w:rPr>
        <w:t>.</w:t>
      </w:r>
      <w:r>
        <w:rPr>
          <w:rFonts w:cs="Times New Roman" w:hint="eastAsia"/>
          <w:b/>
          <w:sz w:val="24"/>
        </w:rPr>
        <w:t>2</w:t>
      </w:r>
      <w:r>
        <w:rPr>
          <w:rFonts w:cs="Times New Roman"/>
          <w:b/>
          <w:sz w:val="24"/>
        </w:rPr>
        <w:t>.</w:t>
      </w:r>
      <w:r>
        <w:rPr>
          <w:rFonts w:cs="Times New Roman" w:hint="eastAsia"/>
          <w:b/>
          <w:sz w:val="24"/>
        </w:rPr>
        <w:t>3</w:t>
      </w:r>
      <w:r>
        <w:rPr>
          <w:rFonts w:cs="Times New Roman"/>
          <w:b/>
          <w:sz w:val="24"/>
        </w:rPr>
        <w:t>生产规模</w:t>
      </w:r>
    </w:p>
    <w:p w:rsidR="00EC735D" w:rsidRDefault="00752089">
      <w:pPr>
        <w:adjustRightInd w:val="0"/>
        <w:snapToGrid w:val="0"/>
        <w:spacing w:line="360" w:lineRule="auto"/>
        <w:ind w:firstLineChars="200" w:firstLine="480"/>
        <w:rPr>
          <w:rFonts w:cs="Times New Roman"/>
          <w:sz w:val="24"/>
        </w:rPr>
      </w:pPr>
      <w:r>
        <w:rPr>
          <w:rFonts w:cs="Times New Roman"/>
          <w:sz w:val="24"/>
        </w:rPr>
        <w:t>本项目建成后，</w:t>
      </w:r>
      <w:r>
        <w:rPr>
          <w:rFonts w:cs="Times New Roman" w:hint="eastAsia"/>
          <w:sz w:val="24"/>
        </w:rPr>
        <w:t>年回收处理废旧地膜</w:t>
      </w:r>
      <w:r>
        <w:rPr>
          <w:rFonts w:cs="Times New Roman" w:hint="eastAsia"/>
          <w:sz w:val="24"/>
        </w:rPr>
        <w:t>30000</w:t>
      </w:r>
      <w:r>
        <w:rPr>
          <w:rFonts w:cs="Times New Roman" w:hint="eastAsia"/>
          <w:sz w:val="24"/>
        </w:rPr>
        <w:t>吨，</w:t>
      </w:r>
      <w:r>
        <w:rPr>
          <w:rFonts w:cs="Times New Roman" w:hint="eastAsia"/>
          <w:sz w:val="24"/>
        </w:rPr>
        <w:t>可</w:t>
      </w:r>
      <w:r>
        <w:rPr>
          <w:rFonts w:cs="Times New Roman" w:hint="eastAsia"/>
          <w:sz w:val="24"/>
        </w:rPr>
        <w:t>生产聚乙烯塑料颗粒</w:t>
      </w:r>
      <w:r>
        <w:rPr>
          <w:rFonts w:cs="Times New Roman" w:hint="eastAsia"/>
          <w:sz w:val="24"/>
        </w:rPr>
        <w:lastRenderedPageBreak/>
        <w:t>20000t/a</w:t>
      </w:r>
      <w:r>
        <w:rPr>
          <w:rFonts w:cs="Times New Roman" w:hint="eastAsia"/>
          <w:sz w:val="24"/>
        </w:rPr>
        <w:t>，</w:t>
      </w:r>
      <w:r>
        <w:rPr>
          <w:rFonts w:cs="Times New Roman" w:hint="eastAsia"/>
          <w:sz w:val="24"/>
        </w:rPr>
        <w:t>其中</w:t>
      </w:r>
      <w:r>
        <w:rPr>
          <w:rFonts w:cs="Times New Roman" w:hint="eastAsia"/>
          <w:sz w:val="24"/>
        </w:rPr>
        <w:t>10000t</w:t>
      </w:r>
      <w:r>
        <w:rPr>
          <w:rFonts w:cs="Times New Roman" w:hint="eastAsia"/>
          <w:sz w:val="24"/>
        </w:rPr>
        <w:t>作为成品颗粒外售</w:t>
      </w:r>
      <w:r>
        <w:rPr>
          <w:rFonts w:cs="Times New Roman" w:hint="eastAsia"/>
          <w:sz w:val="24"/>
        </w:rPr>
        <w:t>，</w:t>
      </w:r>
      <w:r>
        <w:rPr>
          <w:rFonts w:cs="Times New Roman" w:hint="eastAsia"/>
          <w:sz w:val="24"/>
        </w:rPr>
        <w:t>10000t</w:t>
      </w:r>
      <w:r>
        <w:rPr>
          <w:rFonts w:cs="Times New Roman" w:hint="eastAsia"/>
          <w:sz w:val="24"/>
        </w:rPr>
        <w:t>的塑料颗粒</w:t>
      </w:r>
      <w:r>
        <w:rPr>
          <w:rFonts w:cs="Times New Roman" w:hint="eastAsia"/>
          <w:sz w:val="24"/>
        </w:rPr>
        <w:t>用于</w:t>
      </w:r>
      <w:r>
        <w:rPr>
          <w:rFonts w:cs="Times New Roman" w:hint="eastAsia"/>
          <w:sz w:val="24"/>
        </w:rPr>
        <w:t>本</w:t>
      </w:r>
      <w:r>
        <w:rPr>
          <w:rFonts w:cs="Times New Roman" w:hint="eastAsia"/>
          <w:sz w:val="24"/>
        </w:rPr>
        <w:t>项目管材生产</w:t>
      </w:r>
      <w:r>
        <w:rPr>
          <w:rFonts w:cs="Times New Roman" w:hint="eastAsia"/>
          <w:sz w:val="24"/>
        </w:rPr>
        <w:t>。</w:t>
      </w:r>
      <w:r>
        <w:rPr>
          <w:rFonts w:cs="Times New Roman" w:hint="eastAsia"/>
          <w:sz w:val="24"/>
        </w:rPr>
        <w:t>管材生产线</w:t>
      </w:r>
      <w:r>
        <w:rPr>
          <w:rFonts w:cs="Times New Roman" w:hint="eastAsia"/>
          <w:sz w:val="24"/>
        </w:rPr>
        <w:t>原料主要为</w:t>
      </w:r>
      <w:r>
        <w:rPr>
          <w:rFonts w:cs="Times New Roman" w:hint="eastAsia"/>
          <w:sz w:val="24"/>
        </w:rPr>
        <w:t>本项目</w:t>
      </w:r>
      <w:r>
        <w:rPr>
          <w:rFonts w:cs="Times New Roman" w:hint="eastAsia"/>
          <w:sz w:val="24"/>
        </w:rPr>
        <w:t>塑料造粒生产线生产的</w:t>
      </w:r>
      <w:r>
        <w:rPr>
          <w:rFonts w:cs="Times New Roman" w:hint="eastAsia"/>
          <w:sz w:val="24"/>
        </w:rPr>
        <w:t>10000t</w:t>
      </w:r>
      <w:r>
        <w:rPr>
          <w:rFonts w:cs="Times New Roman" w:hint="eastAsia"/>
          <w:sz w:val="24"/>
        </w:rPr>
        <w:t>塑料颗粒</w:t>
      </w:r>
      <w:r>
        <w:rPr>
          <w:rFonts w:cs="Times New Roman" w:hint="eastAsia"/>
          <w:sz w:val="24"/>
        </w:rPr>
        <w:t>，</w:t>
      </w:r>
      <w:r>
        <w:rPr>
          <w:rFonts w:cs="Times New Roman" w:hint="eastAsia"/>
          <w:sz w:val="24"/>
        </w:rPr>
        <w:t>掺混新</w:t>
      </w:r>
      <w:r>
        <w:rPr>
          <w:rFonts w:cs="Times New Roman" w:hint="eastAsia"/>
          <w:sz w:val="24"/>
        </w:rPr>
        <w:t>购的聚乙烯颗粒</w:t>
      </w:r>
      <w:r>
        <w:rPr>
          <w:rFonts w:cs="Times New Roman" w:hint="eastAsia"/>
          <w:sz w:val="24"/>
        </w:rPr>
        <w:t>，</w:t>
      </w:r>
      <w:r>
        <w:rPr>
          <w:rFonts w:cs="Times New Roman" w:hint="eastAsia"/>
          <w:sz w:val="24"/>
        </w:rPr>
        <w:t>生产高密度聚乙烯（</w:t>
      </w:r>
      <w:r>
        <w:rPr>
          <w:rFonts w:cs="Times New Roman" w:hint="eastAsia"/>
          <w:sz w:val="24"/>
        </w:rPr>
        <w:t>HDPE</w:t>
      </w:r>
      <w:r>
        <w:rPr>
          <w:rFonts w:cs="Times New Roman" w:hint="eastAsia"/>
          <w:sz w:val="24"/>
        </w:rPr>
        <w:t>）缠绕结构壁管材</w:t>
      </w:r>
      <w:r>
        <w:rPr>
          <w:rFonts w:cs="Times New Roman" w:hint="eastAsia"/>
          <w:sz w:val="24"/>
        </w:rPr>
        <w:t>10000t/a</w:t>
      </w:r>
      <w:r>
        <w:rPr>
          <w:rFonts w:cs="Times New Roman" w:hint="eastAsia"/>
          <w:sz w:val="24"/>
        </w:rPr>
        <w:t>，</w:t>
      </w:r>
      <w:r>
        <w:rPr>
          <w:rFonts w:cs="Times New Roman" w:hint="eastAsia"/>
          <w:sz w:val="24"/>
        </w:rPr>
        <w:t>PE</w:t>
      </w:r>
      <w:r>
        <w:rPr>
          <w:rFonts w:cs="Times New Roman" w:hint="eastAsia"/>
          <w:sz w:val="24"/>
        </w:rPr>
        <w:t>穿线管</w:t>
      </w:r>
      <w:r>
        <w:rPr>
          <w:rFonts w:cs="Times New Roman" w:hint="eastAsia"/>
          <w:sz w:val="24"/>
        </w:rPr>
        <w:t>10000t/a</w:t>
      </w:r>
      <w:r>
        <w:rPr>
          <w:rFonts w:cs="Times New Roman" w:hint="eastAsia"/>
          <w:sz w:val="24"/>
        </w:rPr>
        <w:t>。</w:t>
      </w:r>
    </w:p>
    <w:p w:rsidR="00EC735D" w:rsidRDefault="00752089">
      <w:pPr>
        <w:adjustRightInd w:val="0"/>
        <w:snapToGrid w:val="0"/>
        <w:spacing w:line="360" w:lineRule="auto"/>
        <w:ind w:firstLineChars="200" w:firstLine="480"/>
        <w:rPr>
          <w:rFonts w:cs="Times New Roman"/>
          <w:sz w:val="24"/>
        </w:rPr>
      </w:pPr>
      <w:r>
        <w:rPr>
          <w:rFonts w:cs="Times New Roman"/>
          <w:sz w:val="24"/>
        </w:rPr>
        <w:t>产品方案见表</w:t>
      </w:r>
      <w:r>
        <w:rPr>
          <w:rFonts w:cs="Times New Roman" w:hint="eastAsia"/>
          <w:sz w:val="24"/>
        </w:rPr>
        <w:t>2</w:t>
      </w:r>
      <w:r>
        <w:rPr>
          <w:rFonts w:cs="Times New Roman"/>
          <w:sz w:val="24"/>
        </w:rPr>
        <w:t>-</w:t>
      </w:r>
      <w:r>
        <w:rPr>
          <w:rFonts w:cs="Times New Roman" w:hint="eastAsia"/>
          <w:sz w:val="24"/>
        </w:rPr>
        <w:t>10</w:t>
      </w:r>
      <w:r>
        <w:rPr>
          <w:rFonts w:cs="Times New Roman"/>
          <w:sz w:val="24"/>
        </w:rPr>
        <w:t>。</w:t>
      </w:r>
    </w:p>
    <w:p w:rsidR="00EC735D" w:rsidRDefault="00752089">
      <w:pPr>
        <w:adjustRightInd w:val="0"/>
        <w:snapToGrid w:val="0"/>
        <w:jc w:val="center"/>
        <w:rPr>
          <w:rFonts w:eastAsia="宋体" w:cs="Times New Roman"/>
          <w:b/>
          <w:bCs/>
          <w:sz w:val="24"/>
        </w:rPr>
      </w:pPr>
      <w:r>
        <w:rPr>
          <w:rFonts w:eastAsia="宋体" w:cs="Times New Roman"/>
          <w:b/>
          <w:bCs/>
          <w:sz w:val="24"/>
        </w:rPr>
        <w:t>表</w:t>
      </w:r>
      <w:r>
        <w:rPr>
          <w:rFonts w:eastAsia="宋体" w:cs="Times New Roman"/>
          <w:b/>
          <w:bCs/>
          <w:sz w:val="24"/>
        </w:rPr>
        <w:t>2-</w:t>
      </w:r>
      <w:r>
        <w:rPr>
          <w:rFonts w:eastAsia="宋体" w:cs="Times New Roman" w:hint="eastAsia"/>
          <w:b/>
          <w:bCs/>
          <w:sz w:val="24"/>
        </w:rPr>
        <w:t>10</w:t>
      </w:r>
      <w:r>
        <w:rPr>
          <w:rFonts w:eastAsia="宋体" w:cs="Times New Roman"/>
          <w:b/>
          <w:bCs/>
          <w:sz w:val="24"/>
        </w:rPr>
        <w:t xml:space="preserve"> </w:t>
      </w:r>
      <w:r>
        <w:rPr>
          <w:rFonts w:eastAsia="宋体" w:cs="Times New Roman"/>
          <w:b/>
          <w:bCs/>
          <w:sz w:val="24"/>
        </w:rPr>
        <w:t xml:space="preserve">   </w:t>
      </w:r>
      <w:r>
        <w:rPr>
          <w:rFonts w:eastAsia="宋体" w:cs="Times New Roman"/>
          <w:b/>
          <w:bCs/>
          <w:sz w:val="24"/>
        </w:rPr>
        <w:t xml:space="preserve">       </w:t>
      </w:r>
      <w:r>
        <w:rPr>
          <w:rFonts w:eastAsia="宋体" w:cs="Times New Roman"/>
          <w:b/>
          <w:bCs/>
          <w:sz w:val="24"/>
        </w:rPr>
        <w:t>本项目产品方案</w:t>
      </w:r>
    </w:p>
    <w:tbl>
      <w:tblPr>
        <w:tblW w:w="8500" w:type="dxa"/>
        <w:tblBorders>
          <w:top w:val="double" w:sz="4" w:space="0" w:color="auto"/>
          <w:bottom w:val="double" w:sz="4" w:space="0" w:color="auto"/>
          <w:insideH w:val="single" w:sz="4" w:space="0" w:color="auto"/>
          <w:insideV w:val="single" w:sz="4" w:space="0" w:color="auto"/>
        </w:tblBorders>
        <w:tblLayout w:type="fixed"/>
        <w:tblLook w:val="04A0"/>
      </w:tblPr>
      <w:tblGrid>
        <w:gridCol w:w="687"/>
        <w:gridCol w:w="2212"/>
        <w:gridCol w:w="2745"/>
        <w:gridCol w:w="1545"/>
        <w:gridCol w:w="1311"/>
      </w:tblGrid>
      <w:tr w:rsidR="00EC735D">
        <w:trPr>
          <w:trHeight w:val="377"/>
        </w:trPr>
        <w:tc>
          <w:tcPr>
            <w:tcW w:w="687" w:type="dxa"/>
            <w:tcBorders>
              <w:tl2br w:val="nil"/>
              <w:tr2bl w:val="nil"/>
            </w:tcBorders>
            <w:vAlign w:val="center"/>
          </w:tcPr>
          <w:p w:rsidR="00EC735D" w:rsidRDefault="00752089">
            <w:pPr>
              <w:jc w:val="center"/>
              <w:rPr>
                <w:rFonts w:cs="Times New Roman"/>
                <w:b/>
                <w:szCs w:val="21"/>
              </w:rPr>
            </w:pPr>
            <w:r>
              <w:rPr>
                <w:rFonts w:ascii="宋体" w:eastAsia="宋体" w:hAnsi="宋体" w:cs="宋体" w:hint="eastAsia"/>
                <w:b/>
                <w:szCs w:val="21"/>
              </w:rPr>
              <w:t>序号</w:t>
            </w:r>
          </w:p>
        </w:tc>
        <w:tc>
          <w:tcPr>
            <w:tcW w:w="2212" w:type="dxa"/>
            <w:tcBorders>
              <w:tl2br w:val="nil"/>
              <w:tr2bl w:val="nil"/>
            </w:tcBorders>
            <w:vAlign w:val="center"/>
          </w:tcPr>
          <w:p w:rsidR="00EC735D" w:rsidRDefault="00752089">
            <w:pPr>
              <w:jc w:val="center"/>
              <w:rPr>
                <w:rFonts w:cs="Times New Roman"/>
                <w:b/>
                <w:szCs w:val="21"/>
              </w:rPr>
            </w:pPr>
            <w:r>
              <w:rPr>
                <w:rFonts w:cs="Times New Roman"/>
                <w:b/>
                <w:szCs w:val="21"/>
              </w:rPr>
              <w:t>生产车间</w:t>
            </w:r>
          </w:p>
        </w:tc>
        <w:tc>
          <w:tcPr>
            <w:tcW w:w="2745" w:type="dxa"/>
            <w:tcBorders>
              <w:tl2br w:val="nil"/>
              <w:tr2bl w:val="nil"/>
            </w:tcBorders>
            <w:vAlign w:val="center"/>
          </w:tcPr>
          <w:p w:rsidR="00EC735D" w:rsidRDefault="00752089">
            <w:pPr>
              <w:jc w:val="center"/>
              <w:rPr>
                <w:rFonts w:cs="Times New Roman"/>
                <w:b/>
                <w:szCs w:val="21"/>
              </w:rPr>
            </w:pPr>
            <w:r>
              <w:rPr>
                <w:rFonts w:cs="Times New Roman"/>
                <w:b/>
                <w:szCs w:val="21"/>
              </w:rPr>
              <w:t>产品名称及规格</w:t>
            </w:r>
          </w:p>
        </w:tc>
        <w:tc>
          <w:tcPr>
            <w:tcW w:w="1545" w:type="dxa"/>
            <w:tcBorders>
              <w:tl2br w:val="nil"/>
              <w:tr2bl w:val="nil"/>
            </w:tcBorders>
            <w:vAlign w:val="center"/>
          </w:tcPr>
          <w:p w:rsidR="00EC735D" w:rsidRDefault="00752089">
            <w:pPr>
              <w:jc w:val="center"/>
              <w:rPr>
                <w:rFonts w:cs="Times New Roman"/>
                <w:b/>
                <w:szCs w:val="21"/>
              </w:rPr>
            </w:pPr>
            <w:r>
              <w:rPr>
                <w:rFonts w:cs="Times New Roman"/>
                <w:b/>
                <w:szCs w:val="21"/>
              </w:rPr>
              <w:t>生产能力（</w:t>
            </w:r>
            <w:r>
              <w:rPr>
                <w:rFonts w:cs="Times New Roman"/>
                <w:b/>
                <w:szCs w:val="21"/>
              </w:rPr>
              <w:t>t/a</w:t>
            </w:r>
            <w:r>
              <w:rPr>
                <w:rFonts w:cs="Times New Roman"/>
                <w:b/>
                <w:szCs w:val="21"/>
              </w:rPr>
              <w:t>）</w:t>
            </w:r>
          </w:p>
        </w:tc>
        <w:tc>
          <w:tcPr>
            <w:tcW w:w="1311" w:type="dxa"/>
            <w:tcBorders>
              <w:tl2br w:val="nil"/>
              <w:tr2bl w:val="nil"/>
            </w:tcBorders>
            <w:vAlign w:val="center"/>
          </w:tcPr>
          <w:p w:rsidR="00EC735D" w:rsidRDefault="00752089">
            <w:pPr>
              <w:jc w:val="center"/>
              <w:rPr>
                <w:rFonts w:cs="Times New Roman"/>
                <w:b/>
                <w:szCs w:val="21"/>
              </w:rPr>
            </w:pPr>
            <w:r>
              <w:rPr>
                <w:rFonts w:cs="Times New Roman"/>
                <w:b/>
                <w:szCs w:val="21"/>
              </w:rPr>
              <w:t>年运行时数</w:t>
            </w:r>
          </w:p>
        </w:tc>
      </w:tr>
      <w:tr w:rsidR="00EC735D">
        <w:trPr>
          <w:trHeight w:val="340"/>
        </w:trPr>
        <w:tc>
          <w:tcPr>
            <w:tcW w:w="687"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2212" w:type="dxa"/>
            <w:tcBorders>
              <w:tl2br w:val="nil"/>
              <w:tr2bl w:val="nil"/>
            </w:tcBorders>
            <w:vAlign w:val="center"/>
          </w:tcPr>
          <w:p w:rsidR="00EC735D" w:rsidRDefault="00752089">
            <w:pPr>
              <w:jc w:val="center"/>
              <w:rPr>
                <w:rFonts w:cs="Times New Roman"/>
                <w:szCs w:val="21"/>
              </w:rPr>
            </w:pPr>
            <w:r>
              <w:rPr>
                <w:rFonts w:cs="Times New Roman"/>
                <w:szCs w:val="21"/>
              </w:rPr>
              <w:t>聚乙烯塑料颗粒生产线</w:t>
            </w:r>
            <w:r>
              <w:rPr>
                <w:rFonts w:cs="Times New Roman" w:hint="eastAsia"/>
                <w:szCs w:val="21"/>
              </w:rPr>
              <w:t>4</w:t>
            </w:r>
            <w:r>
              <w:rPr>
                <w:rFonts w:cs="Times New Roman"/>
                <w:szCs w:val="21"/>
              </w:rPr>
              <w:t>条</w:t>
            </w:r>
          </w:p>
        </w:tc>
        <w:tc>
          <w:tcPr>
            <w:tcW w:w="2745" w:type="dxa"/>
            <w:tcBorders>
              <w:tl2br w:val="nil"/>
              <w:tr2bl w:val="nil"/>
            </w:tcBorders>
            <w:vAlign w:val="center"/>
          </w:tcPr>
          <w:p w:rsidR="00EC735D" w:rsidRDefault="00752089">
            <w:pPr>
              <w:jc w:val="center"/>
              <w:rPr>
                <w:color w:val="FF0000"/>
              </w:rPr>
            </w:pPr>
            <w:r>
              <w:rPr>
                <w:color w:val="FF0000"/>
              </w:rPr>
              <w:t>聚乙烯塑料颗粒</w:t>
            </w:r>
          </w:p>
          <w:p w:rsidR="00EC735D" w:rsidRDefault="00752089" w:rsidP="00752089">
            <w:pPr>
              <w:pStyle w:val="a0"/>
              <w:ind w:firstLine="210"/>
              <w:jc w:val="center"/>
              <w:rPr>
                <w:color w:val="FF0000"/>
              </w:rPr>
            </w:pPr>
            <w:r>
              <w:rPr>
                <w:rFonts w:cs="Times New Roman" w:hint="eastAsia"/>
                <w:color w:val="FF0000"/>
                <w:szCs w:val="21"/>
              </w:rPr>
              <w:t>（</w:t>
            </w:r>
            <w:r>
              <w:rPr>
                <w:rFonts w:cs="Times New Roman" w:hint="eastAsia"/>
                <w:color w:val="FF0000"/>
                <w:szCs w:val="21"/>
              </w:rPr>
              <w:t>直径</w:t>
            </w:r>
            <w:r>
              <w:rPr>
                <w:rFonts w:cs="Times New Roman" w:hint="eastAsia"/>
                <w:color w:val="FF0000"/>
                <w:szCs w:val="21"/>
              </w:rPr>
              <w:t>4-5mm</w:t>
            </w:r>
            <w:r>
              <w:rPr>
                <w:rFonts w:cs="Times New Roman" w:hint="eastAsia"/>
                <w:color w:val="FF0000"/>
                <w:szCs w:val="21"/>
              </w:rPr>
              <w:t>、长度</w:t>
            </w:r>
            <w:r>
              <w:rPr>
                <w:rFonts w:cs="Times New Roman" w:hint="eastAsia"/>
                <w:color w:val="FF0000"/>
                <w:szCs w:val="21"/>
              </w:rPr>
              <w:t>3-5mm</w:t>
            </w:r>
            <w:r>
              <w:rPr>
                <w:rFonts w:cs="Times New Roman" w:hint="eastAsia"/>
                <w:color w:val="FF0000"/>
                <w:szCs w:val="21"/>
              </w:rPr>
              <w:t>）</w:t>
            </w:r>
          </w:p>
        </w:tc>
        <w:tc>
          <w:tcPr>
            <w:tcW w:w="1545" w:type="dxa"/>
            <w:tcBorders>
              <w:tl2br w:val="nil"/>
              <w:tr2bl w:val="nil"/>
            </w:tcBorders>
            <w:vAlign w:val="center"/>
          </w:tcPr>
          <w:p w:rsidR="00EC735D" w:rsidRDefault="00752089">
            <w:pPr>
              <w:jc w:val="center"/>
              <w:rPr>
                <w:rFonts w:cs="Times New Roman"/>
                <w:szCs w:val="21"/>
              </w:rPr>
            </w:pPr>
            <w:r>
              <w:rPr>
                <w:rFonts w:cs="Times New Roman" w:hint="eastAsia"/>
                <w:szCs w:val="21"/>
              </w:rPr>
              <w:t>20000</w:t>
            </w:r>
          </w:p>
        </w:tc>
        <w:tc>
          <w:tcPr>
            <w:tcW w:w="1311" w:type="dxa"/>
            <w:tcBorders>
              <w:tl2br w:val="nil"/>
              <w:tr2bl w:val="nil"/>
            </w:tcBorders>
            <w:vAlign w:val="center"/>
          </w:tcPr>
          <w:p w:rsidR="00EC735D" w:rsidRDefault="00752089">
            <w:pPr>
              <w:jc w:val="center"/>
              <w:rPr>
                <w:rFonts w:cs="Times New Roman"/>
                <w:szCs w:val="21"/>
              </w:rPr>
            </w:pPr>
            <w:r>
              <w:rPr>
                <w:rFonts w:cs="Times New Roman" w:hint="eastAsia"/>
                <w:szCs w:val="21"/>
              </w:rPr>
              <w:t>3600</w:t>
            </w:r>
            <w:r>
              <w:rPr>
                <w:rFonts w:cs="Times New Roman"/>
                <w:szCs w:val="21"/>
              </w:rPr>
              <w:t>h</w:t>
            </w:r>
          </w:p>
        </w:tc>
      </w:tr>
      <w:tr w:rsidR="00EC735D">
        <w:trPr>
          <w:trHeight w:val="340"/>
        </w:trPr>
        <w:tc>
          <w:tcPr>
            <w:tcW w:w="687" w:type="dxa"/>
            <w:tcBorders>
              <w:tl2br w:val="nil"/>
              <w:tr2bl w:val="nil"/>
            </w:tcBorders>
            <w:vAlign w:val="center"/>
          </w:tcPr>
          <w:p w:rsidR="00EC735D" w:rsidRDefault="00752089">
            <w:pPr>
              <w:jc w:val="center"/>
              <w:rPr>
                <w:rFonts w:cs="Times New Roman"/>
                <w:szCs w:val="21"/>
              </w:rPr>
            </w:pPr>
            <w:r>
              <w:rPr>
                <w:rFonts w:cs="Times New Roman" w:hint="eastAsia"/>
                <w:szCs w:val="21"/>
              </w:rPr>
              <w:t>2</w:t>
            </w:r>
          </w:p>
        </w:tc>
        <w:tc>
          <w:tcPr>
            <w:tcW w:w="2212" w:type="dxa"/>
            <w:tcBorders>
              <w:tl2br w:val="nil"/>
              <w:tr2bl w:val="nil"/>
            </w:tcBorders>
            <w:vAlign w:val="center"/>
          </w:tcPr>
          <w:p w:rsidR="00EC735D" w:rsidRDefault="00752089">
            <w:pPr>
              <w:jc w:val="center"/>
              <w:rPr>
                <w:rFonts w:cs="Times New Roman"/>
                <w:szCs w:val="21"/>
              </w:rPr>
            </w:pPr>
            <w:r>
              <w:rPr>
                <w:rFonts w:hint="eastAsia"/>
                <w:szCs w:val="21"/>
              </w:rPr>
              <w:t>高密度聚乙烯（</w:t>
            </w:r>
            <w:r>
              <w:rPr>
                <w:rFonts w:hint="eastAsia"/>
                <w:szCs w:val="21"/>
              </w:rPr>
              <w:t>HDPE</w:t>
            </w:r>
            <w:r>
              <w:rPr>
                <w:rFonts w:hint="eastAsia"/>
                <w:szCs w:val="21"/>
              </w:rPr>
              <w:t>）缠绕结构壁管材生产线</w:t>
            </w:r>
            <w:r>
              <w:rPr>
                <w:rFonts w:hint="eastAsia"/>
                <w:szCs w:val="21"/>
              </w:rPr>
              <w:t>4</w:t>
            </w:r>
            <w:r>
              <w:rPr>
                <w:rFonts w:hint="eastAsia"/>
                <w:szCs w:val="21"/>
              </w:rPr>
              <w:t>条</w:t>
            </w:r>
          </w:p>
        </w:tc>
        <w:tc>
          <w:tcPr>
            <w:tcW w:w="2745" w:type="dxa"/>
            <w:tcBorders>
              <w:tl2br w:val="nil"/>
              <w:tr2bl w:val="nil"/>
            </w:tcBorders>
            <w:vAlign w:val="center"/>
          </w:tcPr>
          <w:p w:rsidR="00EC735D" w:rsidRDefault="00752089">
            <w:pPr>
              <w:jc w:val="center"/>
              <w:rPr>
                <w:color w:val="FF0000"/>
              </w:rPr>
            </w:pPr>
            <w:r>
              <w:rPr>
                <w:rFonts w:hint="eastAsia"/>
                <w:color w:val="FF0000"/>
              </w:rPr>
              <w:t>高密度聚乙烯（</w:t>
            </w:r>
            <w:r>
              <w:rPr>
                <w:rFonts w:hint="eastAsia"/>
                <w:color w:val="FF0000"/>
              </w:rPr>
              <w:t>HDPE</w:t>
            </w:r>
            <w:r>
              <w:rPr>
                <w:rFonts w:hint="eastAsia"/>
                <w:color w:val="FF0000"/>
              </w:rPr>
              <w:t>）缠绕结构壁管</w:t>
            </w:r>
          </w:p>
          <w:p w:rsidR="00EC735D" w:rsidRDefault="00752089" w:rsidP="00752089">
            <w:pPr>
              <w:pStyle w:val="a0"/>
              <w:ind w:firstLine="210"/>
              <w:rPr>
                <w:color w:val="FF0000"/>
              </w:rPr>
            </w:pPr>
            <w:r>
              <w:rPr>
                <w:rFonts w:hint="eastAsia"/>
                <w:color w:val="FF0000"/>
              </w:rPr>
              <w:t>（</w:t>
            </w:r>
            <w:r>
              <w:rPr>
                <w:rFonts w:cs="Times New Roman" w:hint="eastAsia"/>
                <w:color w:val="FF0000"/>
                <w:szCs w:val="21"/>
              </w:rPr>
              <w:t>外径</w:t>
            </w:r>
            <w:r>
              <w:rPr>
                <w:rFonts w:cs="Times New Roman" w:hint="eastAsia"/>
                <w:color w:val="FF0000"/>
                <w:szCs w:val="21"/>
              </w:rPr>
              <w:t>50-100mm</w:t>
            </w:r>
            <w:r>
              <w:rPr>
                <w:rFonts w:cs="Times New Roman" w:hint="eastAsia"/>
                <w:color w:val="FF0000"/>
                <w:szCs w:val="21"/>
              </w:rPr>
              <w:t>、壁厚</w:t>
            </w:r>
            <w:r>
              <w:rPr>
                <w:rFonts w:cs="Times New Roman" w:hint="eastAsia"/>
                <w:color w:val="FF0000"/>
                <w:szCs w:val="21"/>
              </w:rPr>
              <w:t>3.0mm</w:t>
            </w:r>
            <w:r>
              <w:rPr>
                <w:rFonts w:cs="Times New Roman" w:hint="eastAsia"/>
                <w:color w:val="FF0000"/>
                <w:szCs w:val="21"/>
              </w:rPr>
              <w:t>、</w:t>
            </w:r>
            <w:r>
              <w:rPr>
                <w:rFonts w:cs="Times New Roman" w:hint="eastAsia"/>
                <w:color w:val="FF0000"/>
                <w:szCs w:val="21"/>
              </w:rPr>
              <w:t>100m/</w:t>
            </w:r>
            <w:r>
              <w:rPr>
                <w:rFonts w:cs="Times New Roman" w:hint="eastAsia"/>
                <w:color w:val="FF0000"/>
                <w:szCs w:val="21"/>
              </w:rPr>
              <w:t>卷</w:t>
            </w:r>
            <w:r>
              <w:rPr>
                <w:rFonts w:hint="eastAsia"/>
                <w:color w:val="FF0000"/>
              </w:rPr>
              <w:t>）</w:t>
            </w:r>
          </w:p>
        </w:tc>
        <w:tc>
          <w:tcPr>
            <w:tcW w:w="1545" w:type="dxa"/>
            <w:tcBorders>
              <w:tl2br w:val="nil"/>
              <w:tr2bl w:val="nil"/>
            </w:tcBorders>
            <w:vAlign w:val="center"/>
          </w:tcPr>
          <w:p w:rsidR="00EC735D" w:rsidRDefault="00752089">
            <w:pPr>
              <w:jc w:val="center"/>
              <w:rPr>
                <w:rFonts w:cs="Times New Roman"/>
                <w:szCs w:val="21"/>
              </w:rPr>
            </w:pPr>
            <w:r>
              <w:rPr>
                <w:rFonts w:cs="Times New Roman" w:hint="eastAsia"/>
                <w:szCs w:val="21"/>
              </w:rPr>
              <w:t>10000</w:t>
            </w:r>
          </w:p>
        </w:tc>
        <w:tc>
          <w:tcPr>
            <w:tcW w:w="1311" w:type="dxa"/>
            <w:tcBorders>
              <w:tl2br w:val="nil"/>
              <w:tr2bl w:val="nil"/>
            </w:tcBorders>
            <w:vAlign w:val="center"/>
          </w:tcPr>
          <w:p w:rsidR="00EC735D" w:rsidRDefault="00752089">
            <w:pPr>
              <w:jc w:val="center"/>
              <w:rPr>
                <w:rFonts w:cs="Times New Roman"/>
                <w:szCs w:val="21"/>
              </w:rPr>
            </w:pPr>
            <w:r>
              <w:rPr>
                <w:rFonts w:cs="Times New Roman" w:hint="eastAsia"/>
                <w:szCs w:val="21"/>
              </w:rPr>
              <w:t>3600</w:t>
            </w:r>
            <w:r>
              <w:rPr>
                <w:rFonts w:cs="Times New Roman"/>
                <w:szCs w:val="21"/>
              </w:rPr>
              <w:t>h</w:t>
            </w:r>
          </w:p>
        </w:tc>
      </w:tr>
      <w:tr w:rsidR="00EC735D">
        <w:trPr>
          <w:trHeight w:val="340"/>
        </w:trPr>
        <w:tc>
          <w:tcPr>
            <w:tcW w:w="687" w:type="dxa"/>
            <w:tcBorders>
              <w:tl2br w:val="nil"/>
              <w:tr2bl w:val="nil"/>
            </w:tcBorders>
            <w:vAlign w:val="center"/>
          </w:tcPr>
          <w:p w:rsidR="00EC735D" w:rsidRDefault="00752089">
            <w:pPr>
              <w:jc w:val="center"/>
              <w:rPr>
                <w:rFonts w:cs="Times New Roman"/>
                <w:szCs w:val="21"/>
              </w:rPr>
            </w:pPr>
            <w:r>
              <w:rPr>
                <w:rFonts w:cs="Times New Roman" w:hint="eastAsia"/>
                <w:szCs w:val="21"/>
              </w:rPr>
              <w:t>3</w:t>
            </w:r>
          </w:p>
        </w:tc>
        <w:tc>
          <w:tcPr>
            <w:tcW w:w="2212" w:type="dxa"/>
            <w:tcBorders>
              <w:tl2br w:val="nil"/>
              <w:tr2bl w:val="nil"/>
            </w:tcBorders>
            <w:vAlign w:val="center"/>
          </w:tcPr>
          <w:p w:rsidR="00EC735D" w:rsidRDefault="00752089">
            <w:pPr>
              <w:jc w:val="center"/>
              <w:rPr>
                <w:rFonts w:cs="Times New Roman"/>
                <w:szCs w:val="21"/>
              </w:rPr>
            </w:pPr>
            <w:r>
              <w:rPr>
                <w:rFonts w:hint="eastAsia"/>
                <w:szCs w:val="21"/>
              </w:rPr>
              <w:t>PE</w:t>
            </w:r>
            <w:r>
              <w:rPr>
                <w:rFonts w:hint="eastAsia"/>
                <w:szCs w:val="21"/>
              </w:rPr>
              <w:t>穿线管生产线</w:t>
            </w:r>
            <w:r>
              <w:rPr>
                <w:rFonts w:hint="eastAsia"/>
                <w:szCs w:val="21"/>
              </w:rPr>
              <w:t>4</w:t>
            </w:r>
            <w:r>
              <w:rPr>
                <w:rFonts w:hint="eastAsia"/>
                <w:szCs w:val="21"/>
              </w:rPr>
              <w:t>条</w:t>
            </w:r>
          </w:p>
        </w:tc>
        <w:tc>
          <w:tcPr>
            <w:tcW w:w="2745" w:type="dxa"/>
            <w:tcBorders>
              <w:tl2br w:val="nil"/>
              <w:tr2bl w:val="nil"/>
            </w:tcBorders>
            <w:vAlign w:val="center"/>
          </w:tcPr>
          <w:p w:rsidR="00EC735D" w:rsidRDefault="00752089">
            <w:pPr>
              <w:jc w:val="center"/>
              <w:rPr>
                <w:color w:val="FF0000"/>
              </w:rPr>
            </w:pPr>
            <w:r>
              <w:rPr>
                <w:rFonts w:hint="eastAsia"/>
                <w:color w:val="FF0000"/>
              </w:rPr>
              <w:t>PE</w:t>
            </w:r>
            <w:r>
              <w:rPr>
                <w:rFonts w:hint="eastAsia"/>
                <w:color w:val="FF0000"/>
              </w:rPr>
              <w:t>穿线管</w:t>
            </w:r>
          </w:p>
          <w:p w:rsidR="00EC735D" w:rsidRDefault="00752089" w:rsidP="00752089">
            <w:pPr>
              <w:pStyle w:val="a0"/>
              <w:ind w:firstLine="210"/>
              <w:rPr>
                <w:color w:val="FF0000"/>
              </w:rPr>
            </w:pPr>
            <w:r>
              <w:rPr>
                <w:rFonts w:hint="eastAsia"/>
                <w:color w:val="FF0000"/>
              </w:rPr>
              <w:t>（</w:t>
            </w:r>
            <w:r>
              <w:rPr>
                <w:rFonts w:cs="Times New Roman" w:hint="eastAsia"/>
                <w:color w:val="FF0000"/>
                <w:szCs w:val="21"/>
              </w:rPr>
              <w:t>外径</w:t>
            </w:r>
            <w:r>
              <w:rPr>
                <w:rFonts w:cs="Times New Roman" w:hint="eastAsia"/>
                <w:color w:val="FF0000"/>
                <w:szCs w:val="21"/>
              </w:rPr>
              <w:t>50-70mm</w:t>
            </w:r>
            <w:r>
              <w:rPr>
                <w:rFonts w:cs="Times New Roman" w:hint="eastAsia"/>
                <w:color w:val="FF0000"/>
                <w:szCs w:val="21"/>
              </w:rPr>
              <w:t>、壁厚</w:t>
            </w:r>
            <w:r>
              <w:rPr>
                <w:rFonts w:cs="Times New Roman" w:hint="eastAsia"/>
                <w:color w:val="FF0000"/>
                <w:szCs w:val="21"/>
              </w:rPr>
              <w:t>3.0mm</w:t>
            </w:r>
            <w:r>
              <w:rPr>
                <w:rFonts w:cs="Times New Roman" w:hint="eastAsia"/>
                <w:color w:val="FF0000"/>
                <w:szCs w:val="21"/>
              </w:rPr>
              <w:t>、</w:t>
            </w:r>
            <w:r>
              <w:rPr>
                <w:rFonts w:cs="Times New Roman" w:hint="eastAsia"/>
                <w:color w:val="FF0000"/>
                <w:szCs w:val="21"/>
              </w:rPr>
              <w:t>100m/</w:t>
            </w:r>
            <w:r>
              <w:rPr>
                <w:rFonts w:cs="Times New Roman" w:hint="eastAsia"/>
                <w:color w:val="FF0000"/>
                <w:szCs w:val="21"/>
              </w:rPr>
              <w:t>卷</w:t>
            </w:r>
            <w:r>
              <w:rPr>
                <w:rFonts w:hint="eastAsia"/>
                <w:color w:val="FF0000"/>
              </w:rPr>
              <w:t>）</w:t>
            </w:r>
          </w:p>
        </w:tc>
        <w:tc>
          <w:tcPr>
            <w:tcW w:w="1545" w:type="dxa"/>
            <w:tcBorders>
              <w:tl2br w:val="nil"/>
              <w:tr2bl w:val="nil"/>
            </w:tcBorders>
            <w:vAlign w:val="center"/>
          </w:tcPr>
          <w:p w:rsidR="00EC735D" w:rsidRDefault="00752089">
            <w:pPr>
              <w:jc w:val="center"/>
              <w:rPr>
                <w:rFonts w:cs="Times New Roman"/>
                <w:szCs w:val="21"/>
              </w:rPr>
            </w:pPr>
            <w:r>
              <w:rPr>
                <w:rFonts w:cs="Times New Roman" w:hint="eastAsia"/>
                <w:szCs w:val="21"/>
              </w:rPr>
              <w:t>10000</w:t>
            </w:r>
          </w:p>
        </w:tc>
        <w:tc>
          <w:tcPr>
            <w:tcW w:w="1311" w:type="dxa"/>
            <w:tcBorders>
              <w:tl2br w:val="nil"/>
              <w:tr2bl w:val="nil"/>
            </w:tcBorders>
            <w:vAlign w:val="center"/>
          </w:tcPr>
          <w:p w:rsidR="00EC735D" w:rsidRDefault="00752089">
            <w:pPr>
              <w:jc w:val="center"/>
              <w:rPr>
                <w:rFonts w:cs="Times New Roman"/>
                <w:szCs w:val="21"/>
              </w:rPr>
            </w:pPr>
            <w:r>
              <w:rPr>
                <w:rFonts w:cs="Times New Roman" w:hint="eastAsia"/>
                <w:szCs w:val="21"/>
              </w:rPr>
              <w:t>3600</w:t>
            </w:r>
            <w:r>
              <w:rPr>
                <w:rFonts w:cs="Times New Roman"/>
                <w:szCs w:val="21"/>
              </w:rPr>
              <w:t>h</w:t>
            </w:r>
          </w:p>
        </w:tc>
      </w:tr>
    </w:tbl>
    <w:p w:rsidR="00EC735D" w:rsidRDefault="00752089">
      <w:pPr>
        <w:adjustRightInd w:val="0"/>
        <w:snapToGrid w:val="0"/>
        <w:spacing w:line="360" w:lineRule="auto"/>
        <w:ind w:firstLineChars="200" w:firstLine="482"/>
        <w:rPr>
          <w:rFonts w:eastAsia="宋体" w:cs="Times New Roman"/>
          <w:b/>
          <w:sz w:val="24"/>
        </w:rPr>
      </w:pPr>
      <w:r>
        <w:rPr>
          <w:rFonts w:eastAsia="宋体" w:cs="Times New Roman" w:hint="eastAsia"/>
          <w:b/>
          <w:sz w:val="24"/>
        </w:rPr>
        <w:t>2</w:t>
      </w:r>
      <w:r>
        <w:rPr>
          <w:rFonts w:eastAsia="宋体" w:cs="Times New Roman"/>
          <w:b/>
          <w:sz w:val="24"/>
        </w:rPr>
        <w:t>.</w:t>
      </w:r>
      <w:r>
        <w:rPr>
          <w:rFonts w:eastAsia="宋体" w:cs="Times New Roman" w:hint="eastAsia"/>
          <w:b/>
          <w:sz w:val="24"/>
        </w:rPr>
        <w:t>2</w:t>
      </w:r>
      <w:r>
        <w:rPr>
          <w:rFonts w:eastAsia="宋体" w:cs="Times New Roman"/>
          <w:b/>
          <w:sz w:val="24"/>
        </w:rPr>
        <w:t>.</w:t>
      </w:r>
      <w:r>
        <w:rPr>
          <w:rFonts w:eastAsia="宋体" w:cs="Times New Roman" w:hint="eastAsia"/>
          <w:b/>
          <w:sz w:val="24"/>
        </w:rPr>
        <w:t>4</w:t>
      </w:r>
      <w:r>
        <w:rPr>
          <w:rFonts w:eastAsia="宋体" w:cs="Times New Roman"/>
          <w:b/>
          <w:sz w:val="24"/>
        </w:rPr>
        <w:t>建设内容</w:t>
      </w:r>
    </w:p>
    <w:p w:rsidR="00EC735D" w:rsidRDefault="00752089">
      <w:pPr>
        <w:adjustRightInd w:val="0"/>
        <w:snapToGrid w:val="0"/>
        <w:spacing w:line="360" w:lineRule="auto"/>
        <w:ind w:firstLine="420"/>
        <w:rPr>
          <w:rFonts w:cs="Times New Roman"/>
          <w:sz w:val="24"/>
        </w:rPr>
      </w:pPr>
      <w:r>
        <w:rPr>
          <w:rFonts w:cs="Times New Roman"/>
          <w:sz w:val="24"/>
        </w:rPr>
        <w:t>本项目主</w:t>
      </w:r>
      <w:r>
        <w:rPr>
          <w:rFonts w:cs="Times New Roman" w:hint="eastAsia"/>
          <w:sz w:val="24"/>
        </w:rPr>
        <w:t>要</w:t>
      </w:r>
      <w:r>
        <w:rPr>
          <w:rFonts w:cs="Times New Roman"/>
          <w:sz w:val="24"/>
        </w:rPr>
        <w:t>工程建设情况见表</w:t>
      </w:r>
      <w:r>
        <w:rPr>
          <w:rFonts w:cs="Times New Roman" w:hint="eastAsia"/>
          <w:sz w:val="24"/>
        </w:rPr>
        <w:t>2</w:t>
      </w:r>
      <w:r>
        <w:rPr>
          <w:rFonts w:cs="Times New Roman"/>
          <w:sz w:val="24"/>
        </w:rPr>
        <w:t>-</w:t>
      </w:r>
      <w:r>
        <w:rPr>
          <w:rFonts w:cs="Times New Roman" w:hint="eastAsia"/>
          <w:sz w:val="24"/>
        </w:rPr>
        <w:t>11</w:t>
      </w:r>
      <w:r>
        <w:rPr>
          <w:rFonts w:cs="Times New Roman"/>
          <w:sz w:val="24"/>
        </w:rPr>
        <w:t>。</w:t>
      </w:r>
    </w:p>
    <w:p w:rsidR="00EC735D" w:rsidRDefault="00752089">
      <w:pPr>
        <w:jc w:val="center"/>
        <w:rPr>
          <w:rFonts w:cs="Times New Roman"/>
          <w:b/>
          <w:sz w:val="24"/>
        </w:rPr>
      </w:pPr>
      <w:r>
        <w:rPr>
          <w:rFonts w:cs="Times New Roman"/>
          <w:b/>
          <w:sz w:val="24"/>
        </w:rPr>
        <w:t>表</w:t>
      </w:r>
      <w:r>
        <w:rPr>
          <w:rFonts w:cs="Times New Roman" w:hint="eastAsia"/>
          <w:b/>
          <w:sz w:val="24"/>
        </w:rPr>
        <w:t>2</w:t>
      </w:r>
      <w:r>
        <w:rPr>
          <w:rFonts w:cs="Times New Roman"/>
          <w:b/>
          <w:sz w:val="24"/>
        </w:rPr>
        <w:t>-</w:t>
      </w:r>
      <w:r>
        <w:rPr>
          <w:rFonts w:cs="Times New Roman" w:hint="eastAsia"/>
          <w:b/>
          <w:sz w:val="24"/>
        </w:rPr>
        <w:t>11</w:t>
      </w:r>
      <w:r>
        <w:rPr>
          <w:rFonts w:cs="Times New Roman"/>
          <w:b/>
          <w:sz w:val="24"/>
        </w:rPr>
        <w:t xml:space="preserve"> </w:t>
      </w:r>
      <w:r>
        <w:rPr>
          <w:rFonts w:cs="Times New Roman" w:hint="eastAsia"/>
          <w:b/>
          <w:sz w:val="24"/>
        </w:rPr>
        <w:t xml:space="preserve">         </w:t>
      </w:r>
      <w:r>
        <w:rPr>
          <w:rFonts w:cs="Times New Roman"/>
          <w:b/>
          <w:sz w:val="24"/>
        </w:rPr>
        <w:t>本项目主体工程一览表</w:t>
      </w:r>
    </w:p>
    <w:tbl>
      <w:tblPr>
        <w:tblW w:w="8962"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673"/>
        <w:gridCol w:w="1657"/>
        <w:gridCol w:w="783"/>
        <w:gridCol w:w="1293"/>
        <w:gridCol w:w="1274"/>
        <w:gridCol w:w="1032"/>
        <w:gridCol w:w="2250"/>
      </w:tblGrid>
      <w:tr w:rsidR="00EC735D">
        <w:trPr>
          <w:trHeight w:val="283"/>
          <w:jc w:val="center"/>
        </w:trPr>
        <w:tc>
          <w:tcPr>
            <w:tcW w:w="673" w:type="dxa"/>
            <w:tcBorders>
              <w:tl2br w:val="nil"/>
              <w:tr2bl w:val="nil"/>
            </w:tcBorders>
            <w:vAlign w:val="center"/>
          </w:tcPr>
          <w:p w:rsidR="00EC735D" w:rsidRDefault="00752089">
            <w:pPr>
              <w:jc w:val="center"/>
              <w:rPr>
                <w:rFonts w:cs="Times New Roman"/>
                <w:b/>
                <w:szCs w:val="21"/>
              </w:rPr>
            </w:pPr>
            <w:r>
              <w:rPr>
                <w:rFonts w:cs="Times New Roman"/>
                <w:b/>
                <w:szCs w:val="21"/>
              </w:rPr>
              <w:t>序号</w:t>
            </w:r>
          </w:p>
        </w:tc>
        <w:tc>
          <w:tcPr>
            <w:tcW w:w="1657" w:type="dxa"/>
            <w:tcBorders>
              <w:tl2br w:val="nil"/>
              <w:tr2bl w:val="nil"/>
            </w:tcBorders>
            <w:vAlign w:val="center"/>
          </w:tcPr>
          <w:p w:rsidR="00EC735D" w:rsidRDefault="00752089">
            <w:pPr>
              <w:jc w:val="center"/>
              <w:rPr>
                <w:rFonts w:cs="Times New Roman"/>
                <w:b/>
                <w:szCs w:val="21"/>
              </w:rPr>
            </w:pPr>
            <w:r>
              <w:rPr>
                <w:rFonts w:cs="Times New Roman"/>
                <w:b/>
                <w:szCs w:val="21"/>
              </w:rPr>
              <w:t>名称</w:t>
            </w:r>
          </w:p>
        </w:tc>
        <w:tc>
          <w:tcPr>
            <w:tcW w:w="783" w:type="dxa"/>
            <w:tcBorders>
              <w:tl2br w:val="nil"/>
              <w:tr2bl w:val="nil"/>
            </w:tcBorders>
            <w:vAlign w:val="center"/>
          </w:tcPr>
          <w:p w:rsidR="00EC735D" w:rsidRDefault="00752089">
            <w:pPr>
              <w:jc w:val="center"/>
              <w:rPr>
                <w:rFonts w:cs="Times New Roman"/>
                <w:b/>
                <w:szCs w:val="21"/>
              </w:rPr>
            </w:pPr>
            <w:r>
              <w:rPr>
                <w:rFonts w:cs="Times New Roman"/>
                <w:b/>
                <w:szCs w:val="21"/>
              </w:rPr>
              <w:t>层数</w:t>
            </w:r>
          </w:p>
        </w:tc>
        <w:tc>
          <w:tcPr>
            <w:tcW w:w="1293" w:type="dxa"/>
            <w:tcBorders>
              <w:tl2br w:val="nil"/>
              <w:tr2bl w:val="nil"/>
            </w:tcBorders>
            <w:vAlign w:val="center"/>
          </w:tcPr>
          <w:p w:rsidR="00EC735D" w:rsidRDefault="00752089">
            <w:pPr>
              <w:jc w:val="center"/>
              <w:rPr>
                <w:rFonts w:cs="Times New Roman"/>
                <w:b/>
                <w:szCs w:val="21"/>
              </w:rPr>
            </w:pPr>
            <w:r>
              <w:rPr>
                <w:rFonts w:cs="Times New Roman"/>
                <w:b/>
                <w:szCs w:val="21"/>
              </w:rPr>
              <w:t>占地面积</w:t>
            </w:r>
            <w:r>
              <w:rPr>
                <w:rFonts w:cs="Times New Roman"/>
                <w:b/>
                <w:szCs w:val="21"/>
              </w:rPr>
              <w:t>(m</w:t>
            </w:r>
            <w:r>
              <w:rPr>
                <w:rFonts w:cs="Times New Roman"/>
                <w:b/>
                <w:szCs w:val="21"/>
                <w:vertAlign w:val="superscript"/>
              </w:rPr>
              <w:t>2</w:t>
            </w:r>
            <w:r>
              <w:rPr>
                <w:rFonts w:cs="Times New Roman"/>
                <w:b/>
                <w:szCs w:val="21"/>
              </w:rPr>
              <w:t>)</w:t>
            </w:r>
          </w:p>
        </w:tc>
        <w:tc>
          <w:tcPr>
            <w:tcW w:w="1274" w:type="dxa"/>
            <w:tcBorders>
              <w:tl2br w:val="nil"/>
              <w:tr2bl w:val="nil"/>
            </w:tcBorders>
            <w:vAlign w:val="center"/>
          </w:tcPr>
          <w:p w:rsidR="00EC735D" w:rsidRDefault="00752089">
            <w:pPr>
              <w:jc w:val="center"/>
              <w:rPr>
                <w:rFonts w:cs="Times New Roman"/>
                <w:b/>
                <w:szCs w:val="21"/>
              </w:rPr>
            </w:pPr>
            <w:r>
              <w:rPr>
                <w:rFonts w:cs="Times New Roman"/>
                <w:b/>
                <w:szCs w:val="21"/>
              </w:rPr>
              <w:t>建筑面积</w:t>
            </w:r>
            <w:r>
              <w:rPr>
                <w:rFonts w:cs="Times New Roman"/>
                <w:b/>
                <w:szCs w:val="21"/>
              </w:rPr>
              <w:t>(m</w:t>
            </w:r>
            <w:r>
              <w:rPr>
                <w:rFonts w:cs="Times New Roman"/>
                <w:b/>
                <w:szCs w:val="21"/>
                <w:vertAlign w:val="superscript"/>
              </w:rPr>
              <w:t>2</w:t>
            </w:r>
            <w:r>
              <w:rPr>
                <w:rFonts w:cs="Times New Roman"/>
                <w:b/>
                <w:szCs w:val="21"/>
              </w:rPr>
              <w:t>)</w:t>
            </w:r>
          </w:p>
        </w:tc>
        <w:tc>
          <w:tcPr>
            <w:tcW w:w="1032" w:type="dxa"/>
            <w:tcBorders>
              <w:tl2br w:val="nil"/>
              <w:tr2bl w:val="nil"/>
            </w:tcBorders>
            <w:vAlign w:val="center"/>
          </w:tcPr>
          <w:p w:rsidR="00EC735D" w:rsidRDefault="00752089">
            <w:pPr>
              <w:jc w:val="center"/>
              <w:rPr>
                <w:rFonts w:cs="Times New Roman"/>
                <w:b/>
                <w:szCs w:val="21"/>
              </w:rPr>
            </w:pPr>
            <w:r>
              <w:rPr>
                <w:rFonts w:cs="Times New Roman"/>
                <w:b/>
                <w:szCs w:val="21"/>
              </w:rPr>
              <w:t>结构</w:t>
            </w:r>
          </w:p>
        </w:tc>
        <w:tc>
          <w:tcPr>
            <w:tcW w:w="2250" w:type="dxa"/>
            <w:tcBorders>
              <w:tl2br w:val="nil"/>
              <w:tr2bl w:val="nil"/>
            </w:tcBorders>
            <w:vAlign w:val="center"/>
          </w:tcPr>
          <w:p w:rsidR="00EC735D" w:rsidRDefault="00752089">
            <w:pPr>
              <w:jc w:val="center"/>
              <w:rPr>
                <w:rFonts w:cs="Times New Roman"/>
                <w:b/>
                <w:szCs w:val="21"/>
              </w:rPr>
            </w:pPr>
            <w:r>
              <w:rPr>
                <w:rFonts w:cs="Times New Roman" w:hint="eastAsia"/>
                <w:b/>
                <w:szCs w:val="21"/>
              </w:rPr>
              <w:t>备注</w:t>
            </w:r>
          </w:p>
        </w:tc>
      </w:tr>
      <w:tr w:rsidR="00EC735D">
        <w:trPr>
          <w:trHeight w:val="283"/>
          <w:jc w:val="center"/>
        </w:trPr>
        <w:tc>
          <w:tcPr>
            <w:tcW w:w="673"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1657" w:type="dxa"/>
            <w:tcBorders>
              <w:tl2br w:val="nil"/>
              <w:tr2bl w:val="nil"/>
            </w:tcBorders>
            <w:vAlign w:val="center"/>
          </w:tcPr>
          <w:p w:rsidR="00EC735D" w:rsidRDefault="00752089">
            <w:pPr>
              <w:jc w:val="center"/>
              <w:rPr>
                <w:rFonts w:cs="Times New Roman"/>
                <w:szCs w:val="21"/>
              </w:rPr>
            </w:pPr>
            <w:r>
              <w:rPr>
                <w:rFonts w:cs="Times New Roman" w:hint="eastAsia"/>
                <w:szCs w:val="21"/>
              </w:rPr>
              <w:t>塑料颗粒及管材生产</w:t>
            </w:r>
            <w:r>
              <w:rPr>
                <w:rFonts w:cs="Times New Roman"/>
                <w:szCs w:val="21"/>
              </w:rPr>
              <w:t>车间</w:t>
            </w:r>
          </w:p>
        </w:tc>
        <w:tc>
          <w:tcPr>
            <w:tcW w:w="783"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1293" w:type="dxa"/>
            <w:tcBorders>
              <w:tl2br w:val="nil"/>
              <w:tr2bl w:val="nil"/>
            </w:tcBorders>
            <w:vAlign w:val="center"/>
          </w:tcPr>
          <w:p w:rsidR="00EC735D" w:rsidRDefault="00752089">
            <w:pPr>
              <w:jc w:val="center"/>
              <w:rPr>
                <w:rFonts w:cs="Times New Roman"/>
                <w:szCs w:val="21"/>
              </w:rPr>
            </w:pPr>
            <w:r>
              <w:rPr>
                <w:rFonts w:cs="Times New Roman" w:hint="eastAsia"/>
                <w:szCs w:val="21"/>
              </w:rPr>
              <w:t>3888</w:t>
            </w:r>
          </w:p>
        </w:tc>
        <w:tc>
          <w:tcPr>
            <w:tcW w:w="1274" w:type="dxa"/>
            <w:tcBorders>
              <w:tl2br w:val="nil"/>
              <w:tr2bl w:val="nil"/>
            </w:tcBorders>
            <w:vAlign w:val="center"/>
          </w:tcPr>
          <w:p w:rsidR="00EC735D" w:rsidRDefault="00752089">
            <w:pPr>
              <w:jc w:val="center"/>
              <w:rPr>
                <w:rFonts w:cs="Times New Roman"/>
                <w:szCs w:val="21"/>
              </w:rPr>
            </w:pPr>
            <w:r>
              <w:rPr>
                <w:rFonts w:cs="Times New Roman" w:hint="eastAsia"/>
                <w:szCs w:val="21"/>
              </w:rPr>
              <w:t>3888</w:t>
            </w:r>
          </w:p>
        </w:tc>
        <w:tc>
          <w:tcPr>
            <w:tcW w:w="1032" w:type="dxa"/>
            <w:tcBorders>
              <w:tl2br w:val="nil"/>
              <w:tr2bl w:val="nil"/>
            </w:tcBorders>
            <w:vAlign w:val="center"/>
          </w:tcPr>
          <w:p w:rsidR="00EC735D" w:rsidRDefault="00752089">
            <w:pPr>
              <w:jc w:val="center"/>
              <w:rPr>
                <w:rFonts w:cs="Times New Roman"/>
                <w:szCs w:val="21"/>
              </w:rPr>
            </w:pPr>
            <w:r>
              <w:rPr>
                <w:rFonts w:cs="Times New Roman" w:hint="eastAsia"/>
                <w:szCs w:val="21"/>
              </w:rPr>
              <w:t>轻钢</w:t>
            </w:r>
          </w:p>
        </w:tc>
        <w:tc>
          <w:tcPr>
            <w:tcW w:w="2250" w:type="dxa"/>
            <w:tcBorders>
              <w:tl2br w:val="nil"/>
              <w:tr2bl w:val="nil"/>
            </w:tcBorders>
            <w:vAlign w:val="center"/>
          </w:tcPr>
          <w:p w:rsidR="00EC735D" w:rsidRDefault="00752089">
            <w:pPr>
              <w:jc w:val="center"/>
              <w:rPr>
                <w:rFonts w:cs="Times New Roman"/>
                <w:szCs w:val="21"/>
              </w:rPr>
            </w:pPr>
            <w:r>
              <w:rPr>
                <w:rFonts w:cs="Times New Roman" w:hint="eastAsia"/>
                <w:szCs w:val="21"/>
              </w:rPr>
              <w:t>新建</w:t>
            </w:r>
          </w:p>
        </w:tc>
      </w:tr>
      <w:tr w:rsidR="00EC735D">
        <w:trPr>
          <w:trHeight w:val="283"/>
          <w:jc w:val="center"/>
        </w:trPr>
        <w:tc>
          <w:tcPr>
            <w:tcW w:w="673" w:type="dxa"/>
            <w:tcBorders>
              <w:tl2br w:val="nil"/>
              <w:tr2bl w:val="nil"/>
            </w:tcBorders>
            <w:vAlign w:val="center"/>
          </w:tcPr>
          <w:p w:rsidR="00EC735D" w:rsidRDefault="00752089">
            <w:pPr>
              <w:jc w:val="center"/>
              <w:rPr>
                <w:rFonts w:cs="Times New Roman"/>
                <w:szCs w:val="21"/>
              </w:rPr>
            </w:pPr>
            <w:r>
              <w:rPr>
                <w:rFonts w:cs="Times New Roman"/>
                <w:szCs w:val="21"/>
              </w:rPr>
              <w:t>2</w:t>
            </w:r>
          </w:p>
        </w:tc>
        <w:tc>
          <w:tcPr>
            <w:tcW w:w="1657" w:type="dxa"/>
            <w:tcBorders>
              <w:tl2br w:val="nil"/>
              <w:tr2bl w:val="nil"/>
            </w:tcBorders>
            <w:vAlign w:val="center"/>
          </w:tcPr>
          <w:p w:rsidR="00EC735D" w:rsidRDefault="00752089">
            <w:pPr>
              <w:jc w:val="center"/>
              <w:rPr>
                <w:rFonts w:cs="Times New Roman"/>
                <w:szCs w:val="21"/>
              </w:rPr>
            </w:pPr>
            <w:r>
              <w:rPr>
                <w:rFonts w:cs="Times New Roman"/>
                <w:szCs w:val="21"/>
              </w:rPr>
              <w:t>原料库</w:t>
            </w:r>
          </w:p>
        </w:tc>
        <w:tc>
          <w:tcPr>
            <w:tcW w:w="783"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1293" w:type="dxa"/>
            <w:tcBorders>
              <w:tl2br w:val="nil"/>
              <w:tr2bl w:val="nil"/>
            </w:tcBorders>
            <w:vAlign w:val="center"/>
          </w:tcPr>
          <w:p w:rsidR="00EC735D" w:rsidRDefault="00752089">
            <w:pPr>
              <w:jc w:val="center"/>
              <w:rPr>
                <w:rFonts w:cs="Times New Roman"/>
                <w:szCs w:val="21"/>
              </w:rPr>
            </w:pPr>
            <w:r>
              <w:rPr>
                <w:rFonts w:cs="Times New Roman" w:hint="eastAsia"/>
                <w:szCs w:val="21"/>
              </w:rPr>
              <w:t>768</w:t>
            </w:r>
          </w:p>
        </w:tc>
        <w:tc>
          <w:tcPr>
            <w:tcW w:w="1274" w:type="dxa"/>
            <w:tcBorders>
              <w:tl2br w:val="nil"/>
              <w:tr2bl w:val="nil"/>
            </w:tcBorders>
            <w:vAlign w:val="center"/>
          </w:tcPr>
          <w:p w:rsidR="00EC735D" w:rsidRDefault="00752089">
            <w:pPr>
              <w:jc w:val="center"/>
              <w:rPr>
                <w:rFonts w:cs="Times New Roman"/>
                <w:szCs w:val="21"/>
              </w:rPr>
            </w:pPr>
            <w:r>
              <w:rPr>
                <w:rFonts w:cs="Times New Roman" w:hint="eastAsia"/>
                <w:szCs w:val="21"/>
              </w:rPr>
              <w:t>768</w:t>
            </w:r>
          </w:p>
        </w:tc>
        <w:tc>
          <w:tcPr>
            <w:tcW w:w="1032" w:type="dxa"/>
            <w:tcBorders>
              <w:tl2br w:val="nil"/>
              <w:tr2bl w:val="nil"/>
            </w:tcBorders>
            <w:vAlign w:val="center"/>
          </w:tcPr>
          <w:p w:rsidR="00EC735D" w:rsidRDefault="00752089">
            <w:pPr>
              <w:jc w:val="center"/>
              <w:rPr>
                <w:rFonts w:cs="Times New Roman"/>
                <w:szCs w:val="21"/>
              </w:rPr>
            </w:pPr>
            <w:r>
              <w:rPr>
                <w:rFonts w:cs="Times New Roman" w:hint="eastAsia"/>
                <w:szCs w:val="21"/>
              </w:rPr>
              <w:t>轻钢</w:t>
            </w:r>
          </w:p>
        </w:tc>
        <w:tc>
          <w:tcPr>
            <w:tcW w:w="2250" w:type="dxa"/>
            <w:tcBorders>
              <w:tl2br w:val="nil"/>
              <w:tr2bl w:val="nil"/>
            </w:tcBorders>
            <w:vAlign w:val="center"/>
          </w:tcPr>
          <w:p w:rsidR="00EC735D" w:rsidRDefault="00752089">
            <w:pPr>
              <w:jc w:val="center"/>
              <w:rPr>
                <w:rFonts w:cs="Times New Roman"/>
                <w:szCs w:val="21"/>
              </w:rPr>
            </w:pPr>
            <w:r>
              <w:rPr>
                <w:rFonts w:cs="Times New Roman" w:hint="eastAsia"/>
                <w:szCs w:val="21"/>
              </w:rPr>
              <w:t>依托现有</w:t>
            </w:r>
          </w:p>
        </w:tc>
      </w:tr>
      <w:tr w:rsidR="00EC735D">
        <w:trPr>
          <w:trHeight w:val="283"/>
          <w:jc w:val="center"/>
        </w:trPr>
        <w:tc>
          <w:tcPr>
            <w:tcW w:w="673" w:type="dxa"/>
            <w:tcBorders>
              <w:tl2br w:val="nil"/>
              <w:tr2bl w:val="nil"/>
            </w:tcBorders>
            <w:vAlign w:val="center"/>
          </w:tcPr>
          <w:p w:rsidR="00EC735D" w:rsidRDefault="00752089">
            <w:pPr>
              <w:jc w:val="center"/>
              <w:rPr>
                <w:rFonts w:cs="Times New Roman"/>
                <w:szCs w:val="21"/>
              </w:rPr>
            </w:pPr>
            <w:r>
              <w:rPr>
                <w:rFonts w:cs="Times New Roman"/>
                <w:szCs w:val="21"/>
              </w:rPr>
              <w:t>3</w:t>
            </w:r>
          </w:p>
        </w:tc>
        <w:tc>
          <w:tcPr>
            <w:tcW w:w="1657" w:type="dxa"/>
            <w:tcBorders>
              <w:tl2br w:val="nil"/>
              <w:tr2bl w:val="nil"/>
            </w:tcBorders>
            <w:vAlign w:val="center"/>
          </w:tcPr>
          <w:p w:rsidR="00EC735D" w:rsidRDefault="00752089">
            <w:pPr>
              <w:jc w:val="center"/>
              <w:rPr>
                <w:rFonts w:cs="Times New Roman"/>
                <w:szCs w:val="21"/>
              </w:rPr>
            </w:pPr>
            <w:r>
              <w:rPr>
                <w:rFonts w:cs="Times New Roman"/>
                <w:szCs w:val="21"/>
              </w:rPr>
              <w:t>成品库</w:t>
            </w:r>
          </w:p>
        </w:tc>
        <w:tc>
          <w:tcPr>
            <w:tcW w:w="783"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1293" w:type="dxa"/>
            <w:tcBorders>
              <w:tl2br w:val="nil"/>
              <w:tr2bl w:val="nil"/>
            </w:tcBorders>
            <w:vAlign w:val="center"/>
          </w:tcPr>
          <w:p w:rsidR="00EC735D" w:rsidRDefault="00752089">
            <w:pPr>
              <w:jc w:val="center"/>
              <w:rPr>
                <w:rFonts w:cs="Times New Roman"/>
                <w:szCs w:val="21"/>
              </w:rPr>
            </w:pPr>
            <w:r>
              <w:rPr>
                <w:rFonts w:cs="Times New Roman" w:hint="eastAsia"/>
                <w:szCs w:val="21"/>
              </w:rPr>
              <w:t>1536</w:t>
            </w:r>
          </w:p>
        </w:tc>
        <w:tc>
          <w:tcPr>
            <w:tcW w:w="1274" w:type="dxa"/>
            <w:tcBorders>
              <w:tl2br w:val="nil"/>
              <w:tr2bl w:val="nil"/>
            </w:tcBorders>
            <w:vAlign w:val="center"/>
          </w:tcPr>
          <w:p w:rsidR="00EC735D" w:rsidRDefault="00752089">
            <w:pPr>
              <w:jc w:val="center"/>
              <w:rPr>
                <w:rFonts w:cs="Times New Roman"/>
                <w:szCs w:val="21"/>
              </w:rPr>
            </w:pPr>
            <w:r>
              <w:rPr>
                <w:rFonts w:cs="Times New Roman" w:hint="eastAsia"/>
                <w:szCs w:val="21"/>
              </w:rPr>
              <w:t>1536</w:t>
            </w:r>
          </w:p>
        </w:tc>
        <w:tc>
          <w:tcPr>
            <w:tcW w:w="1032" w:type="dxa"/>
            <w:tcBorders>
              <w:tl2br w:val="nil"/>
              <w:tr2bl w:val="nil"/>
            </w:tcBorders>
            <w:vAlign w:val="center"/>
          </w:tcPr>
          <w:p w:rsidR="00EC735D" w:rsidRDefault="00752089">
            <w:pPr>
              <w:jc w:val="center"/>
              <w:rPr>
                <w:rFonts w:cs="Times New Roman"/>
                <w:szCs w:val="21"/>
              </w:rPr>
            </w:pPr>
            <w:r>
              <w:rPr>
                <w:rFonts w:cs="Times New Roman" w:hint="eastAsia"/>
                <w:szCs w:val="21"/>
              </w:rPr>
              <w:t>轻钢</w:t>
            </w:r>
          </w:p>
        </w:tc>
        <w:tc>
          <w:tcPr>
            <w:tcW w:w="2250" w:type="dxa"/>
            <w:tcBorders>
              <w:tl2br w:val="nil"/>
              <w:tr2bl w:val="nil"/>
            </w:tcBorders>
            <w:vAlign w:val="center"/>
          </w:tcPr>
          <w:p w:rsidR="00EC735D" w:rsidRDefault="00752089">
            <w:pPr>
              <w:jc w:val="center"/>
              <w:rPr>
                <w:rFonts w:cs="Times New Roman"/>
                <w:szCs w:val="21"/>
              </w:rPr>
            </w:pPr>
            <w:r>
              <w:rPr>
                <w:rFonts w:cs="Times New Roman" w:hint="eastAsia"/>
                <w:szCs w:val="21"/>
              </w:rPr>
              <w:t>依托现有</w:t>
            </w:r>
          </w:p>
        </w:tc>
      </w:tr>
      <w:tr w:rsidR="00EC735D">
        <w:trPr>
          <w:trHeight w:val="283"/>
          <w:jc w:val="center"/>
        </w:trPr>
        <w:tc>
          <w:tcPr>
            <w:tcW w:w="673" w:type="dxa"/>
            <w:tcBorders>
              <w:tl2br w:val="nil"/>
              <w:tr2bl w:val="nil"/>
            </w:tcBorders>
            <w:vAlign w:val="center"/>
          </w:tcPr>
          <w:p w:rsidR="00EC735D" w:rsidRDefault="00752089">
            <w:pPr>
              <w:jc w:val="center"/>
              <w:rPr>
                <w:rFonts w:cs="Times New Roman"/>
                <w:szCs w:val="21"/>
              </w:rPr>
            </w:pPr>
            <w:r>
              <w:rPr>
                <w:rFonts w:cs="Times New Roman"/>
                <w:szCs w:val="21"/>
              </w:rPr>
              <w:t>4</w:t>
            </w:r>
          </w:p>
        </w:tc>
        <w:tc>
          <w:tcPr>
            <w:tcW w:w="1657" w:type="dxa"/>
            <w:tcBorders>
              <w:tl2br w:val="nil"/>
              <w:tr2bl w:val="nil"/>
            </w:tcBorders>
            <w:vAlign w:val="center"/>
          </w:tcPr>
          <w:p w:rsidR="00EC735D" w:rsidRDefault="00752089">
            <w:pPr>
              <w:jc w:val="center"/>
              <w:rPr>
                <w:rFonts w:cs="Times New Roman"/>
                <w:szCs w:val="21"/>
              </w:rPr>
            </w:pPr>
            <w:r>
              <w:rPr>
                <w:rFonts w:cs="Times New Roman"/>
                <w:szCs w:val="21"/>
              </w:rPr>
              <w:t>配电室</w:t>
            </w:r>
          </w:p>
        </w:tc>
        <w:tc>
          <w:tcPr>
            <w:tcW w:w="783"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1293" w:type="dxa"/>
            <w:tcBorders>
              <w:tl2br w:val="nil"/>
              <w:tr2bl w:val="nil"/>
            </w:tcBorders>
            <w:vAlign w:val="center"/>
          </w:tcPr>
          <w:p w:rsidR="00EC735D" w:rsidRDefault="00752089">
            <w:pPr>
              <w:jc w:val="center"/>
              <w:rPr>
                <w:rFonts w:cs="Times New Roman"/>
                <w:szCs w:val="21"/>
              </w:rPr>
            </w:pPr>
            <w:r>
              <w:rPr>
                <w:rFonts w:cs="Times New Roman" w:hint="eastAsia"/>
                <w:szCs w:val="21"/>
              </w:rPr>
              <w:t>28</w:t>
            </w:r>
          </w:p>
        </w:tc>
        <w:tc>
          <w:tcPr>
            <w:tcW w:w="1274" w:type="dxa"/>
            <w:tcBorders>
              <w:tl2br w:val="nil"/>
              <w:tr2bl w:val="nil"/>
            </w:tcBorders>
            <w:vAlign w:val="center"/>
          </w:tcPr>
          <w:p w:rsidR="00EC735D" w:rsidRDefault="00752089">
            <w:pPr>
              <w:jc w:val="center"/>
              <w:rPr>
                <w:rFonts w:cs="Times New Roman"/>
                <w:szCs w:val="21"/>
              </w:rPr>
            </w:pPr>
            <w:r>
              <w:rPr>
                <w:rFonts w:cs="Times New Roman" w:hint="eastAsia"/>
                <w:szCs w:val="21"/>
              </w:rPr>
              <w:t>28</w:t>
            </w:r>
          </w:p>
        </w:tc>
        <w:tc>
          <w:tcPr>
            <w:tcW w:w="1032" w:type="dxa"/>
            <w:tcBorders>
              <w:tl2br w:val="nil"/>
              <w:tr2bl w:val="nil"/>
            </w:tcBorders>
            <w:vAlign w:val="center"/>
          </w:tcPr>
          <w:p w:rsidR="00EC735D" w:rsidRDefault="00752089">
            <w:pPr>
              <w:jc w:val="center"/>
              <w:rPr>
                <w:rFonts w:cs="Times New Roman"/>
                <w:szCs w:val="21"/>
              </w:rPr>
            </w:pPr>
            <w:r>
              <w:rPr>
                <w:rFonts w:cs="Times New Roman"/>
                <w:szCs w:val="21"/>
              </w:rPr>
              <w:t>砖混</w:t>
            </w:r>
          </w:p>
        </w:tc>
        <w:tc>
          <w:tcPr>
            <w:tcW w:w="2250" w:type="dxa"/>
            <w:tcBorders>
              <w:tl2br w:val="nil"/>
              <w:tr2bl w:val="nil"/>
            </w:tcBorders>
            <w:vAlign w:val="center"/>
          </w:tcPr>
          <w:p w:rsidR="00EC735D" w:rsidRDefault="00752089">
            <w:pPr>
              <w:jc w:val="center"/>
              <w:rPr>
                <w:rFonts w:cs="Times New Roman"/>
                <w:szCs w:val="21"/>
              </w:rPr>
            </w:pPr>
            <w:r>
              <w:rPr>
                <w:rFonts w:cs="Times New Roman" w:hint="eastAsia"/>
                <w:szCs w:val="21"/>
              </w:rPr>
              <w:t>依托现有</w:t>
            </w:r>
          </w:p>
        </w:tc>
      </w:tr>
      <w:tr w:rsidR="00EC735D">
        <w:trPr>
          <w:trHeight w:val="283"/>
          <w:jc w:val="center"/>
        </w:trPr>
        <w:tc>
          <w:tcPr>
            <w:tcW w:w="673" w:type="dxa"/>
            <w:tcBorders>
              <w:tl2br w:val="nil"/>
              <w:tr2bl w:val="nil"/>
            </w:tcBorders>
            <w:vAlign w:val="center"/>
          </w:tcPr>
          <w:p w:rsidR="00EC735D" w:rsidRDefault="00752089">
            <w:pPr>
              <w:jc w:val="center"/>
              <w:rPr>
                <w:rFonts w:cs="Times New Roman"/>
                <w:szCs w:val="21"/>
              </w:rPr>
            </w:pPr>
            <w:r>
              <w:rPr>
                <w:rFonts w:cs="Times New Roman"/>
                <w:szCs w:val="21"/>
              </w:rPr>
              <w:t>5</w:t>
            </w:r>
          </w:p>
        </w:tc>
        <w:tc>
          <w:tcPr>
            <w:tcW w:w="1657" w:type="dxa"/>
            <w:tcBorders>
              <w:tl2br w:val="nil"/>
              <w:tr2bl w:val="nil"/>
            </w:tcBorders>
            <w:vAlign w:val="center"/>
          </w:tcPr>
          <w:p w:rsidR="00EC735D" w:rsidRDefault="00752089">
            <w:pPr>
              <w:jc w:val="center"/>
              <w:rPr>
                <w:rFonts w:cs="Times New Roman"/>
                <w:szCs w:val="21"/>
              </w:rPr>
            </w:pPr>
            <w:r>
              <w:rPr>
                <w:rFonts w:cs="Times New Roman" w:hint="eastAsia"/>
                <w:szCs w:val="21"/>
              </w:rPr>
              <w:t>综合</w:t>
            </w:r>
            <w:r>
              <w:rPr>
                <w:rFonts w:cs="Times New Roman"/>
                <w:szCs w:val="21"/>
              </w:rPr>
              <w:t>办公</w:t>
            </w:r>
            <w:r>
              <w:rPr>
                <w:rFonts w:cs="Times New Roman" w:hint="eastAsia"/>
                <w:szCs w:val="21"/>
              </w:rPr>
              <w:t>楼</w:t>
            </w:r>
          </w:p>
        </w:tc>
        <w:tc>
          <w:tcPr>
            <w:tcW w:w="783" w:type="dxa"/>
            <w:tcBorders>
              <w:tl2br w:val="nil"/>
              <w:tr2bl w:val="nil"/>
            </w:tcBorders>
            <w:vAlign w:val="center"/>
          </w:tcPr>
          <w:p w:rsidR="00EC735D" w:rsidRDefault="00752089">
            <w:pPr>
              <w:jc w:val="center"/>
              <w:rPr>
                <w:rFonts w:cs="Times New Roman"/>
                <w:szCs w:val="21"/>
              </w:rPr>
            </w:pPr>
            <w:r>
              <w:rPr>
                <w:rFonts w:cs="Times New Roman" w:hint="eastAsia"/>
                <w:szCs w:val="21"/>
              </w:rPr>
              <w:t>2</w:t>
            </w:r>
          </w:p>
        </w:tc>
        <w:tc>
          <w:tcPr>
            <w:tcW w:w="1293" w:type="dxa"/>
            <w:tcBorders>
              <w:tl2br w:val="nil"/>
              <w:tr2bl w:val="nil"/>
            </w:tcBorders>
            <w:vAlign w:val="center"/>
          </w:tcPr>
          <w:p w:rsidR="00EC735D" w:rsidRDefault="00752089">
            <w:pPr>
              <w:jc w:val="center"/>
              <w:rPr>
                <w:rFonts w:cs="Times New Roman"/>
                <w:szCs w:val="21"/>
              </w:rPr>
            </w:pPr>
            <w:r>
              <w:rPr>
                <w:rFonts w:cs="Times New Roman" w:hint="eastAsia"/>
                <w:szCs w:val="21"/>
              </w:rPr>
              <w:t>270</w:t>
            </w:r>
          </w:p>
        </w:tc>
        <w:tc>
          <w:tcPr>
            <w:tcW w:w="1274" w:type="dxa"/>
            <w:tcBorders>
              <w:tl2br w:val="nil"/>
              <w:tr2bl w:val="nil"/>
            </w:tcBorders>
            <w:vAlign w:val="center"/>
          </w:tcPr>
          <w:p w:rsidR="00EC735D" w:rsidRDefault="00752089">
            <w:pPr>
              <w:jc w:val="center"/>
              <w:rPr>
                <w:rFonts w:cs="Times New Roman"/>
                <w:szCs w:val="21"/>
              </w:rPr>
            </w:pPr>
            <w:r>
              <w:rPr>
                <w:rFonts w:cs="Times New Roman" w:hint="eastAsia"/>
                <w:szCs w:val="21"/>
              </w:rPr>
              <w:t>540</w:t>
            </w:r>
          </w:p>
        </w:tc>
        <w:tc>
          <w:tcPr>
            <w:tcW w:w="1032" w:type="dxa"/>
            <w:tcBorders>
              <w:tl2br w:val="nil"/>
              <w:tr2bl w:val="nil"/>
            </w:tcBorders>
            <w:vAlign w:val="center"/>
          </w:tcPr>
          <w:p w:rsidR="00EC735D" w:rsidRDefault="00752089">
            <w:pPr>
              <w:jc w:val="center"/>
              <w:rPr>
                <w:rFonts w:cs="Times New Roman"/>
                <w:szCs w:val="21"/>
              </w:rPr>
            </w:pPr>
            <w:r>
              <w:rPr>
                <w:rFonts w:cs="Times New Roman" w:hint="eastAsia"/>
                <w:szCs w:val="21"/>
              </w:rPr>
              <w:t>砖混结构</w:t>
            </w:r>
          </w:p>
        </w:tc>
        <w:tc>
          <w:tcPr>
            <w:tcW w:w="2250" w:type="dxa"/>
            <w:tcBorders>
              <w:tl2br w:val="nil"/>
              <w:tr2bl w:val="nil"/>
            </w:tcBorders>
            <w:vAlign w:val="center"/>
          </w:tcPr>
          <w:p w:rsidR="00EC735D" w:rsidRDefault="00752089">
            <w:pPr>
              <w:jc w:val="center"/>
              <w:rPr>
                <w:rFonts w:cs="Times New Roman"/>
                <w:szCs w:val="21"/>
              </w:rPr>
            </w:pPr>
            <w:r>
              <w:rPr>
                <w:rFonts w:cs="Times New Roman" w:hint="eastAsia"/>
                <w:szCs w:val="21"/>
              </w:rPr>
              <w:t>依托现有，包括职工宿舍、食堂、办公室等</w:t>
            </w:r>
          </w:p>
        </w:tc>
      </w:tr>
      <w:tr w:rsidR="00EC735D">
        <w:trPr>
          <w:trHeight w:val="283"/>
          <w:jc w:val="center"/>
        </w:trPr>
        <w:tc>
          <w:tcPr>
            <w:tcW w:w="673" w:type="dxa"/>
            <w:tcBorders>
              <w:tl2br w:val="nil"/>
              <w:tr2bl w:val="nil"/>
            </w:tcBorders>
            <w:vAlign w:val="center"/>
          </w:tcPr>
          <w:p w:rsidR="00EC735D" w:rsidRDefault="00752089">
            <w:pPr>
              <w:jc w:val="center"/>
              <w:rPr>
                <w:rFonts w:cs="Times New Roman"/>
                <w:szCs w:val="21"/>
              </w:rPr>
            </w:pPr>
            <w:r>
              <w:rPr>
                <w:rFonts w:cs="Times New Roman"/>
                <w:szCs w:val="21"/>
              </w:rPr>
              <w:t>6</w:t>
            </w:r>
          </w:p>
        </w:tc>
        <w:tc>
          <w:tcPr>
            <w:tcW w:w="1657" w:type="dxa"/>
            <w:tcBorders>
              <w:tl2br w:val="nil"/>
              <w:tr2bl w:val="nil"/>
            </w:tcBorders>
            <w:vAlign w:val="center"/>
          </w:tcPr>
          <w:p w:rsidR="00EC735D" w:rsidRDefault="00752089">
            <w:pPr>
              <w:jc w:val="center"/>
              <w:rPr>
                <w:rFonts w:cs="Times New Roman"/>
                <w:szCs w:val="21"/>
              </w:rPr>
            </w:pPr>
            <w:r>
              <w:rPr>
                <w:rFonts w:cs="Times New Roman" w:hint="eastAsia"/>
                <w:szCs w:val="21"/>
              </w:rPr>
              <w:t>三级</w:t>
            </w:r>
            <w:r>
              <w:rPr>
                <w:rFonts w:cs="Times New Roman"/>
                <w:szCs w:val="21"/>
              </w:rPr>
              <w:t>沉淀池</w:t>
            </w:r>
          </w:p>
        </w:tc>
        <w:tc>
          <w:tcPr>
            <w:tcW w:w="783"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1293" w:type="dxa"/>
            <w:tcBorders>
              <w:tl2br w:val="nil"/>
              <w:tr2bl w:val="nil"/>
            </w:tcBorders>
            <w:vAlign w:val="center"/>
          </w:tcPr>
          <w:p w:rsidR="00EC735D" w:rsidRDefault="00752089">
            <w:pPr>
              <w:jc w:val="center"/>
              <w:rPr>
                <w:rFonts w:cs="Times New Roman"/>
                <w:szCs w:val="21"/>
              </w:rPr>
            </w:pPr>
            <w:r>
              <w:rPr>
                <w:rFonts w:cs="Times New Roman" w:hint="eastAsia"/>
                <w:szCs w:val="21"/>
              </w:rPr>
              <w:t>100</w:t>
            </w:r>
          </w:p>
        </w:tc>
        <w:tc>
          <w:tcPr>
            <w:tcW w:w="1274" w:type="dxa"/>
            <w:tcBorders>
              <w:tl2br w:val="nil"/>
              <w:tr2bl w:val="nil"/>
            </w:tcBorders>
            <w:vAlign w:val="center"/>
          </w:tcPr>
          <w:p w:rsidR="00EC735D" w:rsidRDefault="00752089">
            <w:pPr>
              <w:jc w:val="center"/>
              <w:rPr>
                <w:rFonts w:cs="Times New Roman"/>
                <w:szCs w:val="21"/>
              </w:rPr>
            </w:pPr>
            <w:r>
              <w:rPr>
                <w:rFonts w:cs="Times New Roman" w:hint="eastAsia"/>
                <w:szCs w:val="21"/>
              </w:rPr>
              <w:t>1</w:t>
            </w:r>
            <w:r>
              <w:rPr>
                <w:rFonts w:cs="Times New Roman"/>
                <w:szCs w:val="21"/>
              </w:rPr>
              <w:t>00</w:t>
            </w:r>
          </w:p>
        </w:tc>
        <w:tc>
          <w:tcPr>
            <w:tcW w:w="1032" w:type="dxa"/>
            <w:tcBorders>
              <w:tl2br w:val="nil"/>
              <w:tr2bl w:val="nil"/>
            </w:tcBorders>
            <w:vAlign w:val="center"/>
          </w:tcPr>
          <w:p w:rsidR="00EC735D" w:rsidRDefault="00752089">
            <w:pPr>
              <w:jc w:val="center"/>
              <w:rPr>
                <w:rFonts w:cs="Times New Roman"/>
                <w:szCs w:val="21"/>
              </w:rPr>
            </w:pPr>
            <w:r>
              <w:rPr>
                <w:rFonts w:cs="Times New Roman"/>
                <w:szCs w:val="21"/>
              </w:rPr>
              <w:t>--</w:t>
            </w:r>
          </w:p>
        </w:tc>
        <w:tc>
          <w:tcPr>
            <w:tcW w:w="2250" w:type="dxa"/>
            <w:tcBorders>
              <w:tl2br w:val="nil"/>
              <w:tr2bl w:val="nil"/>
            </w:tcBorders>
            <w:vAlign w:val="center"/>
          </w:tcPr>
          <w:p w:rsidR="00EC735D" w:rsidRDefault="00752089">
            <w:pPr>
              <w:jc w:val="center"/>
              <w:rPr>
                <w:rFonts w:cs="Times New Roman"/>
                <w:szCs w:val="21"/>
              </w:rPr>
            </w:pPr>
            <w:r>
              <w:rPr>
                <w:rFonts w:cs="Times New Roman" w:hint="eastAsia"/>
                <w:szCs w:val="21"/>
              </w:rPr>
              <w:t>新建</w:t>
            </w:r>
          </w:p>
        </w:tc>
      </w:tr>
      <w:tr w:rsidR="00EC735D">
        <w:trPr>
          <w:trHeight w:val="283"/>
          <w:jc w:val="center"/>
        </w:trPr>
        <w:tc>
          <w:tcPr>
            <w:tcW w:w="673" w:type="dxa"/>
            <w:tcBorders>
              <w:tl2br w:val="nil"/>
              <w:tr2bl w:val="nil"/>
            </w:tcBorders>
            <w:vAlign w:val="center"/>
          </w:tcPr>
          <w:p w:rsidR="00EC735D" w:rsidRDefault="00752089">
            <w:pPr>
              <w:jc w:val="center"/>
              <w:rPr>
                <w:rFonts w:cs="Times New Roman"/>
                <w:szCs w:val="21"/>
              </w:rPr>
            </w:pPr>
            <w:r>
              <w:rPr>
                <w:rFonts w:cs="Times New Roman"/>
                <w:szCs w:val="21"/>
              </w:rPr>
              <w:t>7</w:t>
            </w:r>
          </w:p>
        </w:tc>
        <w:tc>
          <w:tcPr>
            <w:tcW w:w="1657" w:type="dxa"/>
            <w:tcBorders>
              <w:tl2br w:val="nil"/>
              <w:tr2bl w:val="nil"/>
            </w:tcBorders>
            <w:vAlign w:val="center"/>
          </w:tcPr>
          <w:p w:rsidR="00EC735D" w:rsidRDefault="00752089">
            <w:pPr>
              <w:jc w:val="center"/>
              <w:rPr>
                <w:rFonts w:cs="Times New Roman"/>
                <w:szCs w:val="21"/>
              </w:rPr>
            </w:pPr>
            <w:r>
              <w:rPr>
                <w:rFonts w:cs="Times New Roman" w:hint="eastAsia"/>
                <w:szCs w:val="21"/>
              </w:rPr>
              <w:t>水冲</w:t>
            </w:r>
            <w:r>
              <w:rPr>
                <w:rFonts w:cs="Times New Roman"/>
                <w:szCs w:val="21"/>
              </w:rPr>
              <w:t>厕</w:t>
            </w:r>
          </w:p>
        </w:tc>
        <w:tc>
          <w:tcPr>
            <w:tcW w:w="783"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1293" w:type="dxa"/>
            <w:tcBorders>
              <w:tl2br w:val="nil"/>
              <w:tr2bl w:val="nil"/>
            </w:tcBorders>
            <w:vAlign w:val="center"/>
          </w:tcPr>
          <w:p w:rsidR="00EC735D" w:rsidRDefault="00752089">
            <w:pPr>
              <w:jc w:val="center"/>
              <w:rPr>
                <w:rFonts w:cs="Times New Roman"/>
                <w:szCs w:val="21"/>
              </w:rPr>
            </w:pPr>
            <w:r>
              <w:rPr>
                <w:rFonts w:cs="Times New Roman"/>
                <w:szCs w:val="21"/>
              </w:rPr>
              <w:t>20</w:t>
            </w:r>
          </w:p>
        </w:tc>
        <w:tc>
          <w:tcPr>
            <w:tcW w:w="1274" w:type="dxa"/>
            <w:tcBorders>
              <w:tl2br w:val="nil"/>
              <w:tr2bl w:val="nil"/>
            </w:tcBorders>
            <w:vAlign w:val="center"/>
          </w:tcPr>
          <w:p w:rsidR="00EC735D" w:rsidRDefault="00752089">
            <w:pPr>
              <w:jc w:val="center"/>
              <w:rPr>
                <w:rFonts w:cs="Times New Roman"/>
                <w:szCs w:val="21"/>
              </w:rPr>
            </w:pPr>
            <w:r>
              <w:rPr>
                <w:rFonts w:cs="Times New Roman"/>
                <w:szCs w:val="21"/>
              </w:rPr>
              <w:t>20</w:t>
            </w:r>
          </w:p>
        </w:tc>
        <w:tc>
          <w:tcPr>
            <w:tcW w:w="1032" w:type="dxa"/>
            <w:tcBorders>
              <w:tl2br w:val="nil"/>
              <w:tr2bl w:val="nil"/>
            </w:tcBorders>
            <w:vAlign w:val="center"/>
          </w:tcPr>
          <w:p w:rsidR="00EC735D" w:rsidRDefault="00752089">
            <w:pPr>
              <w:jc w:val="center"/>
              <w:rPr>
                <w:rFonts w:cs="Times New Roman"/>
                <w:szCs w:val="21"/>
              </w:rPr>
            </w:pPr>
            <w:r>
              <w:rPr>
                <w:rFonts w:cs="Times New Roman"/>
                <w:szCs w:val="21"/>
              </w:rPr>
              <w:t>砖混</w:t>
            </w:r>
          </w:p>
        </w:tc>
        <w:tc>
          <w:tcPr>
            <w:tcW w:w="2250" w:type="dxa"/>
            <w:tcBorders>
              <w:tl2br w:val="nil"/>
              <w:tr2bl w:val="nil"/>
            </w:tcBorders>
            <w:vAlign w:val="center"/>
          </w:tcPr>
          <w:p w:rsidR="00EC735D" w:rsidRDefault="00752089">
            <w:pPr>
              <w:jc w:val="center"/>
              <w:rPr>
                <w:rFonts w:cs="Times New Roman"/>
                <w:szCs w:val="21"/>
              </w:rPr>
            </w:pPr>
            <w:r>
              <w:rPr>
                <w:rFonts w:cs="Times New Roman" w:hint="eastAsia"/>
                <w:szCs w:val="21"/>
              </w:rPr>
              <w:t>依托现有</w:t>
            </w:r>
          </w:p>
        </w:tc>
      </w:tr>
      <w:tr w:rsidR="00EC735D">
        <w:trPr>
          <w:trHeight w:val="283"/>
          <w:jc w:val="center"/>
        </w:trPr>
        <w:tc>
          <w:tcPr>
            <w:tcW w:w="673" w:type="dxa"/>
            <w:tcBorders>
              <w:tl2br w:val="nil"/>
              <w:tr2bl w:val="nil"/>
            </w:tcBorders>
            <w:vAlign w:val="center"/>
          </w:tcPr>
          <w:p w:rsidR="00EC735D" w:rsidRDefault="00752089">
            <w:pPr>
              <w:jc w:val="center"/>
              <w:rPr>
                <w:rFonts w:cs="Times New Roman"/>
                <w:szCs w:val="21"/>
              </w:rPr>
            </w:pPr>
            <w:r>
              <w:rPr>
                <w:rFonts w:cs="Times New Roman"/>
                <w:szCs w:val="21"/>
              </w:rPr>
              <w:t>8</w:t>
            </w:r>
          </w:p>
        </w:tc>
        <w:tc>
          <w:tcPr>
            <w:tcW w:w="1657" w:type="dxa"/>
            <w:tcBorders>
              <w:tl2br w:val="nil"/>
              <w:tr2bl w:val="nil"/>
            </w:tcBorders>
            <w:vAlign w:val="center"/>
          </w:tcPr>
          <w:p w:rsidR="00EC735D" w:rsidRDefault="00752089">
            <w:pPr>
              <w:jc w:val="center"/>
              <w:rPr>
                <w:rFonts w:cs="Times New Roman"/>
                <w:szCs w:val="21"/>
              </w:rPr>
            </w:pPr>
            <w:r>
              <w:rPr>
                <w:rFonts w:cs="Times New Roman"/>
                <w:szCs w:val="21"/>
              </w:rPr>
              <w:t>门卫室</w:t>
            </w:r>
          </w:p>
        </w:tc>
        <w:tc>
          <w:tcPr>
            <w:tcW w:w="783" w:type="dxa"/>
            <w:tcBorders>
              <w:tl2br w:val="nil"/>
              <w:tr2bl w:val="nil"/>
            </w:tcBorders>
            <w:vAlign w:val="center"/>
          </w:tcPr>
          <w:p w:rsidR="00EC735D" w:rsidRDefault="00752089">
            <w:pPr>
              <w:jc w:val="center"/>
              <w:rPr>
                <w:rFonts w:cs="Times New Roman"/>
                <w:szCs w:val="21"/>
              </w:rPr>
            </w:pPr>
            <w:r>
              <w:rPr>
                <w:rFonts w:cs="Times New Roman"/>
                <w:szCs w:val="21"/>
              </w:rPr>
              <w:t>1</w:t>
            </w:r>
          </w:p>
        </w:tc>
        <w:tc>
          <w:tcPr>
            <w:tcW w:w="1293" w:type="dxa"/>
            <w:tcBorders>
              <w:tl2br w:val="nil"/>
              <w:tr2bl w:val="nil"/>
            </w:tcBorders>
            <w:vAlign w:val="center"/>
          </w:tcPr>
          <w:p w:rsidR="00EC735D" w:rsidRDefault="00752089">
            <w:pPr>
              <w:jc w:val="center"/>
              <w:rPr>
                <w:rFonts w:cs="Times New Roman"/>
                <w:szCs w:val="21"/>
              </w:rPr>
            </w:pPr>
            <w:r>
              <w:rPr>
                <w:rFonts w:cs="Times New Roman" w:hint="eastAsia"/>
                <w:szCs w:val="21"/>
              </w:rPr>
              <w:t>18</w:t>
            </w:r>
          </w:p>
        </w:tc>
        <w:tc>
          <w:tcPr>
            <w:tcW w:w="1274" w:type="dxa"/>
            <w:tcBorders>
              <w:tl2br w:val="nil"/>
              <w:tr2bl w:val="nil"/>
            </w:tcBorders>
            <w:vAlign w:val="center"/>
          </w:tcPr>
          <w:p w:rsidR="00EC735D" w:rsidRDefault="00752089">
            <w:pPr>
              <w:jc w:val="center"/>
              <w:rPr>
                <w:rFonts w:cs="Times New Roman"/>
                <w:szCs w:val="21"/>
              </w:rPr>
            </w:pPr>
            <w:r>
              <w:rPr>
                <w:rFonts w:cs="Times New Roman" w:hint="eastAsia"/>
                <w:szCs w:val="21"/>
              </w:rPr>
              <w:t>18</w:t>
            </w:r>
          </w:p>
        </w:tc>
        <w:tc>
          <w:tcPr>
            <w:tcW w:w="1032" w:type="dxa"/>
            <w:tcBorders>
              <w:tl2br w:val="nil"/>
              <w:tr2bl w:val="nil"/>
            </w:tcBorders>
            <w:vAlign w:val="center"/>
          </w:tcPr>
          <w:p w:rsidR="00EC735D" w:rsidRDefault="00752089">
            <w:pPr>
              <w:jc w:val="center"/>
              <w:rPr>
                <w:rFonts w:cs="Times New Roman"/>
                <w:szCs w:val="21"/>
              </w:rPr>
            </w:pPr>
            <w:r>
              <w:rPr>
                <w:rFonts w:cs="Times New Roman"/>
                <w:szCs w:val="21"/>
              </w:rPr>
              <w:t>砖混</w:t>
            </w:r>
          </w:p>
        </w:tc>
        <w:tc>
          <w:tcPr>
            <w:tcW w:w="2250" w:type="dxa"/>
            <w:tcBorders>
              <w:tl2br w:val="nil"/>
              <w:tr2bl w:val="nil"/>
            </w:tcBorders>
            <w:vAlign w:val="center"/>
          </w:tcPr>
          <w:p w:rsidR="00EC735D" w:rsidRDefault="00752089">
            <w:pPr>
              <w:jc w:val="center"/>
              <w:rPr>
                <w:rFonts w:cs="Times New Roman"/>
                <w:szCs w:val="21"/>
              </w:rPr>
            </w:pPr>
            <w:r>
              <w:rPr>
                <w:rFonts w:cs="Times New Roman" w:hint="eastAsia"/>
                <w:szCs w:val="21"/>
              </w:rPr>
              <w:t>依托现有</w:t>
            </w:r>
          </w:p>
        </w:tc>
      </w:tr>
    </w:tbl>
    <w:p w:rsidR="00EC735D" w:rsidRDefault="00752089" w:rsidP="00752089">
      <w:pPr>
        <w:pStyle w:val="a8"/>
        <w:adjustRightInd w:val="0"/>
        <w:snapToGrid w:val="0"/>
        <w:spacing w:beforeLines="50" w:line="360" w:lineRule="auto"/>
        <w:ind w:firstLineChars="200" w:firstLine="482"/>
        <w:textAlignment w:val="baseline"/>
        <w:rPr>
          <w:b/>
          <w:sz w:val="24"/>
        </w:rPr>
      </w:pPr>
      <w:bookmarkStart w:id="117" w:name="_Toc10072"/>
      <w:bookmarkStart w:id="118" w:name="_Toc30711"/>
      <w:bookmarkStart w:id="119" w:name="_Toc9032"/>
      <w:bookmarkStart w:id="120" w:name="_Toc30301"/>
      <w:bookmarkStart w:id="121" w:name="_Toc30050"/>
      <w:bookmarkStart w:id="122" w:name="_Toc434519475"/>
      <w:bookmarkStart w:id="123" w:name="_Toc31167"/>
      <w:r>
        <w:rPr>
          <w:rFonts w:hint="eastAsia"/>
          <w:b/>
          <w:sz w:val="24"/>
        </w:rPr>
        <w:t>2.</w:t>
      </w:r>
      <w:r>
        <w:rPr>
          <w:rFonts w:hint="eastAsia"/>
          <w:b/>
          <w:sz w:val="24"/>
        </w:rPr>
        <w:t>2</w:t>
      </w:r>
      <w:r>
        <w:rPr>
          <w:rFonts w:hint="eastAsia"/>
          <w:b/>
          <w:sz w:val="24"/>
        </w:rPr>
        <w:t>.</w:t>
      </w:r>
      <w:r>
        <w:rPr>
          <w:rFonts w:hint="eastAsia"/>
          <w:b/>
          <w:sz w:val="24"/>
        </w:rPr>
        <w:t>5</w:t>
      </w:r>
      <w:r>
        <w:rPr>
          <w:b/>
          <w:sz w:val="24"/>
        </w:rPr>
        <w:t>综合经济技术指标</w:t>
      </w:r>
    </w:p>
    <w:p w:rsidR="00EC735D" w:rsidRDefault="00752089">
      <w:pPr>
        <w:pStyle w:val="a8"/>
        <w:adjustRightInd w:val="0"/>
        <w:snapToGrid w:val="0"/>
        <w:spacing w:line="360" w:lineRule="auto"/>
        <w:ind w:firstLine="461"/>
        <w:textAlignment w:val="baseline"/>
        <w:rPr>
          <w:b/>
          <w:sz w:val="24"/>
        </w:rPr>
      </w:pPr>
      <w:r>
        <w:rPr>
          <w:sz w:val="24"/>
        </w:rPr>
        <w:t>项目综合经济技术指标见表</w:t>
      </w:r>
      <w:r>
        <w:rPr>
          <w:rFonts w:hint="eastAsia"/>
          <w:sz w:val="24"/>
        </w:rPr>
        <w:t>2-</w:t>
      </w:r>
      <w:r>
        <w:rPr>
          <w:rFonts w:hint="eastAsia"/>
          <w:sz w:val="24"/>
        </w:rPr>
        <w:t>12</w:t>
      </w:r>
      <w:r>
        <w:rPr>
          <w:sz w:val="24"/>
        </w:rPr>
        <w:t>。</w:t>
      </w:r>
    </w:p>
    <w:p w:rsidR="00EC735D" w:rsidRDefault="00752089">
      <w:pPr>
        <w:adjustRightInd w:val="0"/>
        <w:snapToGrid w:val="0"/>
        <w:jc w:val="center"/>
        <w:rPr>
          <w:b/>
          <w:sz w:val="24"/>
        </w:rPr>
      </w:pPr>
      <w:r>
        <w:rPr>
          <w:b/>
          <w:sz w:val="24"/>
        </w:rPr>
        <w:t>表</w:t>
      </w:r>
      <w:r>
        <w:rPr>
          <w:rFonts w:hint="eastAsia"/>
          <w:b/>
          <w:sz w:val="24"/>
        </w:rPr>
        <w:t>2-</w:t>
      </w:r>
      <w:r>
        <w:rPr>
          <w:rFonts w:hint="eastAsia"/>
          <w:b/>
          <w:sz w:val="24"/>
        </w:rPr>
        <w:t xml:space="preserve">12   </w:t>
      </w:r>
      <w:r>
        <w:rPr>
          <w:rFonts w:hint="eastAsia"/>
          <w:b/>
          <w:sz w:val="24"/>
        </w:rPr>
        <w:t xml:space="preserve"> </w:t>
      </w:r>
      <w:r>
        <w:rPr>
          <w:rFonts w:hint="eastAsia"/>
          <w:b/>
          <w:sz w:val="24"/>
        </w:rPr>
        <w:t xml:space="preserve">   </w:t>
      </w:r>
      <w:r>
        <w:rPr>
          <w:rFonts w:hint="eastAsia"/>
          <w:b/>
          <w:sz w:val="24"/>
        </w:rPr>
        <w:t xml:space="preserve"> </w:t>
      </w:r>
      <w:r>
        <w:rPr>
          <w:rFonts w:hint="eastAsia"/>
          <w:b/>
          <w:sz w:val="24"/>
        </w:rPr>
        <w:t xml:space="preserve">  </w:t>
      </w:r>
      <w:r>
        <w:rPr>
          <w:rFonts w:hint="eastAsia"/>
          <w:b/>
          <w:sz w:val="24"/>
        </w:rPr>
        <w:t xml:space="preserve"> </w:t>
      </w:r>
      <w:r>
        <w:rPr>
          <w:rFonts w:hint="eastAsia"/>
          <w:b/>
          <w:sz w:val="24"/>
        </w:rPr>
        <w:t>经济技术指标一览表</w:t>
      </w:r>
    </w:p>
    <w:tbl>
      <w:tblPr>
        <w:tblW w:w="8569" w:type="dxa"/>
        <w:jc w:val="center"/>
        <w:tblInd w:w="161" w:type="dxa"/>
        <w:tblBorders>
          <w:top w:val="double" w:sz="4" w:space="0" w:color="auto"/>
          <w:bottom w:val="double" w:sz="4" w:space="0" w:color="auto"/>
          <w:insideH w:val="single" w:sz="6" w:space="0" w:color="auto"/>
          <w:insideV w:val="single" w:sz="6" w:space="0" w:color="auto"/>
        </w:tblBorders>
        <w:tblLayout w:type="fixed"/>
        <w:tblLook w:val="04A0"/>
      </w:tblPr>
      <w:tblGrid>
        <w:gridCol w:w="4205"/>
        <w:gridCol w:w="4364"/>
      </w:tblGrid>
      <w:tr w:rsidR="00EC735D">
        <w:trPr>
          <w:trHeight w:val="340"/>
          <w:jc w:val="center"/>
        </w:trPr>
        <w:tc>
          <w:tcPr>
            <w:tcW w:w="4205" w:type="dxa"/>
            <w:vAlign w:val="center"/>
          </w:tcPr>
          <w:p w:rsidR="00EC735D" w:rsidRDefault="00752089">
            <w:pPr>
              <w:adjustRightInd w:val="0"/>
              <w:snapToGrid w:val="0"/>
              <w:jc w:val="center"/>
              <w:rPr>
                <w:szCs w:val="21"/>
              </w:rPr>
            </w:pPr>
            <w:r>
              <w:rPr>
                <w:szCs w:val="21"/>
              </w:rPr>
              <w:t>总用地面积</w:t>
            </w:r>
          </w:p>
        </w:tc>
        <w:tc>
          <w:tcPr>
            <w:tcW w:w="4364" w:type="dxa"/>
            <w:vAlign w:val="center"/>
          </w:tcPr>
          <w:p w:rsidR="00EC735D" w:rsidRDefault="00752089">
            <w:pPr>
              <w:adjustRightInd w:val="0"/>
              <w:snapToGrid w:val="0"/>
              <w:jc w:val="center"/>
              <w:rPr>
                <w:szCs w:val="21"/>
              </w:rPr>
            </w:pPr>
            <w:r>
              <w:rPr>
                <w:rFonts w:hint="eastAsia"/>
                <w:szCs w:val="21"/>
              </w:rPr>
              <w:t>58054.74</w:t>
            </w:r>
            <w:r>
              <w:rPr>
                <w:szCs w:val="21"/>
              </w:rPr>
              <w:t>m</w:t>
            </w:r>
            <w:r>
              <w:rPr>
                <w:szCs w:val="21"/>
                <w:vertAlign w:val="superscript"/>
              </w:rPr>
              <w:t>2</w:t>
            </w:r>
          </w:p>
        </w:tc>
      </w:tr>
      <w:tr w:rsidR="00EC735D">
        <w:trPr>
          <w:trHeight w:val="340"/>
          <w:jc w:val="center"/>
        </w:trPr>
        <w:tc>
          <w:tcPr>
            <w:tcW w:w="4205" w:type="dxa"/>
            <w:vAlign w:val="center"/>
          </w:tcPr>
          <w:p w:rsidR="00EC735D" w:rsidRDefault="00752089">
            <w:pPr>
              <w:adjustRightInd w:val="0"/>
              <w:snapToGrid w:val="0"/>
              <w:jc w:val="center"/>
              <w:rPr>
                <w:szCs w:val="21"/>
              </w:rPr>
            </w:pPr>
            <w:r>
              <w:rPr>
                <w:rFonts w:hint="eastAsia"/>
                <w:szCs w:val="21"/>
              </w:rPr>
              <w:t>新增</w:t>
            </w:r>
            <w:r>
              <w:rPr>
                <w:szCs w:val="21"/>
              </w:rPr>
              <w:t>建筑面积</w:t>
            </w:r>
          </w:p>
        </w:tc>
        <w:tc>
          <w:tcPr>
            <w:tcW w:w="4364" w:type="dxa"/>
            <w:vAlign w:val="center"/>
          </w:tcPr>
          <w:p w:rsidR="00EC735D" w:rsidRDefault="00752089">
            <w:pPr>
              <w:adjustRightInd w:val="0"/>
              <w:snapToGrid w:val="0"/>
              <w:jc w:val="center"/>
              <w:rPr>
                <w:szCs w:val="21"/>
              </w:rPr>
            </w:pPr>
            <w:r>
              <w:rPr>
                <w:rFonts w:hint="eastAsia"/>
                <w:szCs w:val="21"/>
              </w:rPr>
              <w:t>3888</w:t>
            </w:r>
            <w:r>
              <w:rPr>
                <w:szCs w:val="21"/>
              </w:rPr>
              <w:t>m</w:t>
            </w:r>
            <w:r>
              <w:rPr>
                <w:szCs w:val="21"/>
                <w:vertAlign w:val="superscript"/>
              </w:rPr>
              <w:t>2</w:t>
            </w:r>
          </w:p>
        </w:tc>
      </w:tr>
      <w:tr w:rsidR="00EC735D">
        <w:trPr>
          <w:trHeight w:val="340"/>
          <w:jc w:val="center"/>
        </w:trPr>
        <w:tc>
          <w:tcPr>
            <w:tcW w:w="4205" w:type="dxa"/>
            <w:vAlign w:val="center"/>
          </w:tcPr>
          <w:p w:rsidR="00EC735D" w:rsidRDefault="00752089">
            <w:pPr>
              <w:adjustRightInd w:val="0"/>
              <w:snapToGrid w:val="0"/>
              <w:jc w:val="center"/>
              <w:rPr>
                <w:szCs w:val="21"/>
              </w:rPr>
            </w:pPr>
            <w:r>
              <w:rPr>
                <w:szCs w:val="21"/>
              </w:rPr>
              <w:lastRenderedPageBreak/>
              <w:t>生产规模</w:t>
            </w:r>
          </w:p>
        </w:tc>
        <w:tc>
          <w:tcPr>
            <w:tcW w:w="4364" w:type="dxa"/>
            <w:vAlign w:val="center"/>
          </w:tcPr>
          <w:p w:rsidR="00EC735D" w:rsidRDefault="00752089">
            <w:pPr>
              <w:adjustRightInd w:val="0"/>
              <w:snapToGrid w:val="0"/>
              <w:jc w:val="center"/>
              <w:rPr>
                <w:szCs w:val="21"/>
              </w:rPr>
            </w:pPr>
            <w:r>
              <w:rPr>
                <w:rFonts w:hint="eastAsia"/>
                <w:szCs w:val="21"/>
              </w:rPr>
              <w:t>可回收废旧地膜</w:t>
            </w:r>
            <w:r>
              <w:rPr>
                <w:rFonts w:hint="eastAsia"/>
                <w:szCs w:val="21"/>
              </w:rPr>
              <w:t>30000t/a</w:t>
            </w:r>
            <w:r>
              <w:rPr>
                <w:rFonts w:hint="eastAsia"/>
                <w:szCs w:val="21"/>
              </w:rPr>
              <w:t>，废旧地膜可生产塑料颗粒</w:t>
            </w:r>
            <w:r>
              <w:rPr>
                <w:rFonts w:hint="eastAsia"/>
                <w:szCs w:val="21"/>
              </w:rPr>
              <w:t>20000t/a</w:t>
            </w:r>
            <w:r>
              <w:rPr>
                <w:rFonts w:hint="eastAsia"/>
                <w:szCs w:val="21"/>
              </w:rPr>
              <w:t>；管材生产线可生产高密度聚乙烯（</w:t>
            </w:r>
            <w:r>
              <w:rPr>
                <w:rFonts w:hint="eastAsia"/>
                <w:szCs w:val="21"/>
              </w:rPr>
              <w:t>HDPE</w:t>
            </w:r>
            <w:r>
              <w:rPr>
                <w:rFonts w:hint="eastAsia"/>
                <w:szCs w:val="21"/>
              </w:rPr>
              <w:t>）缠绕结构壁管材</w:t>
            </w:r>
            <w:r>
              <w:rPr>
                <w:rFonts w:hint="eastAsia"/>
                <w:szCs w:val="21"/>
              </w:rPr>
              <w:t>10000t/a</w:t>
            </w:r>
            <w:r>
              <w:rPr>
                <w:rFonts w:hint="eastAsia"/>
                <w:szCs w:val="21"/>
              </w:rPr>
              <w:t>，</w:t>
            </w:r>
            <w:r>
              <w:rPr>
                <w:rFonts w:hint="eastAsia"/>
                <w:szCs w:val="21"/>
              </w:rPr>
              <w:t>PE</w:t>
            </w:r>
            <w:r>
              <w:rPr>
                <w:rFonts w:hint="eastAsia"/>
                <w:szCs w:val="21"/>
              </w:rPr>
              <w:t>穿线管</w:t>
            </w:r>
            <w:r>
              <w:rPr>
                <w:rFonts w:hint="eastAsia"/>
                <w:szCs w:val="21"/>
              </w:rPr>
              <w:t>10000t/a</w:t>
            </w:r>
            <w:r>
              <w:rPr>
                <w:rFonts w:hint="eastAsia"/>
                <w:szCs w:val="21"/>
              </w:rPr>
              <w:t>。</w:t>
            </w:r>
          </w:p>
        </w:tc>
      </w:tr>
      <w:tr w:rsidR="00EC735D">
        <w:trPr>
          <w:trHeight w:val="340"/>
          <w:jc w:val="center"/>
        </w:trPr>
        <w:tc>
          <w:tcPr>
            <w:tcW w:w="4205" w:type="dxa"/>
            <w:vAlign w:val="center"/>
          </w:tcPr>
          <w:p w:rsidR="00EC735D" w:rsidRDefault="00752089">
            <w:pPr>
              <w:adjustRightInd w:val="0"/>
              <w:snapToGrid w:val="0"/>
              <w:jc w:val="center"/>
              <w:rPr>
                <w:szCs w:val="21"/>
              </w:rPr>
            </w:pPr>
            <w:r>
              <w:rPr>
                <w:szCs w:val="21"/>
              </w:rPr>
              <w:t>年生产天数</w:t>
            </w:r>
          </w:p>
        </w:tc>
        <w:tc>
          <w:tcPr>
            <w:tcW w:w="4364" w:type="dxa"/>
            <w:vAlign w:val="center"/>
          </w:tcPr>
          <w:p w:rsidR="00EC735D" w:rsidRDefault="00752089">
            <w:pPr>
              <w:adjustRightInd w:val="0"/>
              <w:snapToGrid w:val="0"/>
              <w:jc w:val="center"/>
              <w:rPr>
                <w:szCs w:val="21"/>
              </w:rPr>
            </w:pPr>
            <w:r>
              <w:rPr>
                <w:rFonts w:hint="eastAsia"/>
                <w:szCs w:val="21"/>
              </w:rPr>
              <w:t>300</w:t>
            </w:r>
            <w:r>
              <w:rPr>
                <w:szCs w:val="21"/>
              </w:rPr>
              <w:t>天</w:t>
            </w:r>
          </w:p>
        </w:tc>
      </w:tr>
      <w:tr w:rsidR="00EC735D">
        <w:trPr>
          <w:trHeight w:val="340"/>
          <w:jc w:val="center"/>
        </w:trPr>
        <w:tc>
          <w:tcPr>
            <w:tcW w:w="4205" w:type="dxa"/>
            <w:vAlign w:val="center"/>
          </w:tcPr>
          <w:p w:rsidR="00EC735D" w:rsidRDefault="00752089">
            <w:pPr>
              <w:adjustRightInd w:val="0"/>
              <w:snapToGrid w:val="0"/>
              <w:jc w:val="center"/>
              <w:rPr>
                <w:szCs w:val="21"/>
              </w:rPr>
            </w:pPr>
            <w:r>
              <w:rPr>
                <w:szCs w:val="21"/>
              </w:rPr>
              <w:t>劳动定员</w:t>
            </w:r>
          </w:p>
        </w:tc>
        <w:tc>
          <w:tcPr>
            <w:tcW w:w="4364" w:type="dxa"/>
            <w:vAlign w:val="center"/>
          </w:tcPr>
          <w:p w:rsidR="00EC735D" w:rsidRDefault="00752089">
            <w:pPr>
              <w:adjustRightInd w:val="0"/>
              <w:snapToGrid w:val="0"/>
              <w:jc w:val="center"/>
              <w:rPr>
                <w:szCs w:val="21"/>
              </w:rPr>
            </w:pPr>
            <w:r>
              <w:rPr>
                <w:rFonts w:hint="eastAsia"/>
                <w:szCs w:val="21"/>
              </w:rPr>
              <w:t>5</w:t>
            </w:r>
            <w:r>
              <w:rPr>
                <w:rFonts w:hint="eastAsia"/>
                <w:szCs w:val="21"/>
              </w:rPr>
              <w:t>0</w:t>
            </w:r>
            <w:r>
              <w:rPr>
                <w:szCs w:val="21"/>
              </w:rPr>
              <w:t>人</w:t>
            </w:r>
          </w:p>
        </w:tc>
      </w:tr>
      <w:tr w:rsidR="00EC735D">
        <w:trPr>
          <w:trHeight w:val="340"/>
          <w:jc w:val="center"/>
        </w:trPr>
        <w:tc>
          <w:tcPr>
            <w:tcW w:w="4205" w:type="dxa"/>
            <w:vAlign w:val="center"/>
          </w:tcPr>
          <w:p w:rsidR="00EC735D" w:rsidRDefault="00752089">
            <w:pPr>
              <w:adjustRightInd w:val="0"/>
              <w:snapToGrid w:val="0"/>
              <w:jc w:val="center"/>
              <w:rPr>
                <w:szCs w:val="21"/>
              </w:rPr>
            </w:pPr>
            <w:r>
              <w:rPr>
                <w:szCs w:val="21"/>
              </w:rPr>
              <w:t>项目总投资</w:t>
            </w:r>
          </w:p>
        </w:tc>
        <w:tc>
          <w:tcPr>
            <w:tcW w:w="4364" w:type="dxa"/>
            <w:vAlign w:val="center"/>
          </w:tcPr>
          <w:p w:rsidR="00EC735D" w:rsidRDefault="00752089">
            <w:pPr>
              <w:adjustRightInd w:val="0"/>
              <w:snapToGrid w:val="0"/>
              <w:jc w:val="center"/>
              <w:rPr>
                <w:szCs w:val="21"/>
              </w:rPr>
            </w:pPr>
            <w:r>
              <w:rPr>
                <w:rFonts w:hint="eastAsia"/>
                <w:szCs w:val="21"/>
              </w:rPr>
              <w:t>8688.48</w:t>
            </w:r>
            <w:r>
              <w:rPr>
                <w:szCs w:val="21"/>
              </w:rPr>
              <w:t>万元</w:t>
            </w:r>
          </w:p>
        </w:tc>
      </w:tr>
    </w:tbl>
    <w:p w:rsidR="00EC735D" w:rsidRDefault="00752089">
      <w:pPr>
        <w:spacing w:line="360" w:lineRule="auto"/>
        <w:ind w:firstLineChars="200" w:firstLine="482"/>
        <w:outlineLvl w:val="1"/>
        <w:rPr>
          <w:rFonts w:cs="Times New Roman"/>
          <w:sz w:val="24"/>
        </w:rPr>
      </w:pPr>
      <w:bookmarkStart w:id="124" w:name="_Toc19122"/>
      <w:bookmarkStart w:id="125" w:name="_Toc31725"/>
      <w:bookmarkStart w:id="126" w:name="_Toc28181"/>
      <w:bookmarkStart w:id="127" w:name="_Toc31849"/>
      <w:bookmarkStart w:id="128" w:name="_Toc8186"/>
      <w:bookmarkStart w:id="129" w:name="_Toc16611"/>
      <w:bookmarkStart w:id="130" w:name="_Toc32610"/>
      <w:bookmarkStart w:id="131" w:name="_Toc10931"/>
      <w:r>
        <w:rPr>
          <w:rFonts w:cs="Times New Roman" w:hint="eastAsia"/>
          <w:b/>
          <w:bCs/>
          <w:sz w:val="24"/>
        </w:rPr>
        <w:t>2.</w:t>
      </w:r>
      <w:r>
        <w:rPr>
          <w:rFonts w:cs="Times New Roman" w:hint="eastAsia"/>
          <w:b/>
          <w:bCs/>
          <w:sz w:val="24"/>
        </w:rPr>
        <w:t>2</w:t>
      </w:r>
      <w:r>
        <w:rPr>
          <w:rFonts w:cs="Times New Roman" w:hint="eastAsia"/>
          <w:b/>
          <w:bCs/>
          <w:sz w:val="24"/>
        </w:rPr>
        <w:t>.</w:t>
      </w:r>
      <w:r>
        <w:rPr>
          <w:rFonts w:cs="Times New Roman" w:hint="eastAsia"/>
          <w:b/>
          <w:bCs/>
          <w:sz w:val="24"/>
        </w:rPr>
        <w:t>6</w:t>
      </w:r>
      <w:r>
        <w:rPr>
          <w:rFonts w:cs="Times New Roman"/>
          <w:b/>
          <w:bCs/>
          <w:sz w:val="24"/>
        </w:rPr>
        <w:t>主要生产设备</w:t>
      </w:r>
      <w:bookmarkEnd w:id="117"/>
      <w:bookmarkEnd w:id="118"/>
      <w:bookmarkEnd w:id="124"/>
      <w:bookmarkEnd w:id="125"/>
      <w:bookmarkEnd w:id="126"/>
      <w:bookmarkEnd w:id="127"/>
      <w:bookmarkEnd w:id="128"/>
      <w:bookmarkEnd w:id="129"/>
      <w:bookmarkEnd w:id="130"/>
      <w:bookmarkEnd w:id="131"/>
    </w:p>
    <w:p w:rsidR="00EC735D" w:rsidRDefault="00752089">
      <w:pPr>
        <w:spacing w:line="360" w:lineRule="auto"/>
        <w:ind w:firstLineChars="200" w:firstLine="480"/>
        <w:rPr>
          <w:rFonts w:cs="Times New Roman"/>
          <w:b/>
          <w:bCs/>
          <w:sz w:val="24"/>
        </w:rPr>
      </w:pPr>
      <w:r>
        <w:rPr>
          <w:rFonts w:cs="Times New Roman"/>
          <w:sz w:val="24"/>
        </w:rPr>
        <w:t>项目主要生产设备见表</w:t>
      </w:r>
      <w:r>
        <w:rPr>
          <w:rFonts w:cs="Times New Roman" w:hint="eastAsia"/>
          <w:sz w:val="24"/>
        </w:rPr>
        <w:t>2</w:t>
      </w:r>
      <w:r>
        <w:rPr>
          <w:rFonts w:cs="Times New Roman"/>
          <w:sz w:val="24"/>
        </w:rPr>
        <w:t>-</w:t>
      </w:r>
      <w:r>
        <w:rPr>
          <w:rFonts w:cs="Times New Roman" w:hint="eastAsia"/>
          <w:sz w:val="24"/>
        </w:rPr>
        <w:t>13</w:t>
      </w:r>
      <w:r>
        <w:rPr>
          <w:rFonts w:cs="Times New Roman"/>
          <w:sz w:val="24"/>
        </w:rPr>
        <w:t>。</w:t>
      </w:r>
    </w:p>
    <w:p w:rsidR="00EC735D" w:rsidRDefault="00752089">
      <w:pPr>
        <w:jc w:val="center"/>
        <w:rPr>
          <w:rFonts w:cs="Times New Roman"/>
          <w:b/>
          <w:bCs/>
          <w:sz w:val="24"/>
        </w:rPr>
      </w:pPr>
      <w:r>
        <w:rPr>
          <w:rFonts w:cs="Times New Roman"/>
          <w:b/>
          <w:bCs/>
          <w:sz w:val="24"/>
        </w:rPr>
        <w:t>表</w:t>
      </w:r>
      <w:r>
        <w:rPr>
          <w:rFonts w:cs="Times New Roman" w:hint="eastAsia"/>
          <w:b/>
          <w:bCs/>
          <w:sz w:val="24"/>
        </w:rPr>
        <w:t>2</w:t>
      </w:r>
      <w:r>
        <w:rPr>
          <w:rFonts w:cs="Times New Roman"/>
          <w:b/>
          <w:bCs/>
          <w:sz w:val="24"/>
        </w:rPr>
        <w:t>-</w:t>
      </w:r>
      <w:r>
        <w:rPr>
          <w:rFonts w:cs="Times New Roman" w:hint="eastAsia"/>
          <w:b/>
          <w:bCs/>
          <w:sz w:val="24"/>
        </w:rPr>
        <w:t>13</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项目主要生产设备一览表</w:t>
      </w:r>
    </w:p>
    <w:tbl>
      <w:tblPr>
        <w:tblW w:w="8606"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989"/>
        <w:gridCol w:w="3093"/>
        <w:gridCol w:w="2187"/>
        <w:gridCol w:w="1363"/>
        <w:gridCol w:w="974"/>
      </w:tblGrid>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b/>
                <w:kern w:val="0"/>
                <w:szCs w:val="21"/>
              </w:rPr>
            </w:pPr>
            <w:r>
              <w:rPr>
                <w:rFonts w:eastAsia="宋体" w:cs="Times New Roman"/>
                <w:b/>
                <w:kern w:val="0"/>
                <w:szCs w:val="21"/>
              </w:rPr>
              <w:t>序号</w:t>
            </w:r>
          </w:p>
        </w:tc>
        <w:tc>
          <w:tcPr>
            <w:tcW w:w="3093" w:type="dxa"/>
            <w:tcBorders>
              <w:tl2br w:val="nil"/>
              <w:tr2bl w:val="nil"/>
            </w:tcBorders>
            <w:vAlign w:val="center"/>
          </w:tcPr>
          <w:p w:rsidR="00EC735D" w:rsidRDefault="00752089">
            <w:pPr>
              <w:widowControl/>
              <w:jc w:val="center"/>
              <w:rPr>
                <w:rFonts w:eastAsia="宋体" w:cs="Times New Roman"/>
                <w:b/>
                <w:kern w:val="0"/>
                <w:szCs w:val="21"/>
              </w:rPr>
            </w:pPr>
            <w:r>
              <w:rPr>
                <w:rFonts w:eastAsia="宋体" w:cs="Times New Roman"/>
                <w:b/>
                <w:kern w:val="0"/>
                <w:szCs w:val="21"/>
              </w:rPr>
              <w:t>名称</w:t>
            </w:r>
          </w:p>
        </w:tc>
        <w:tc>
          <w:tcPr>
            <w:tcW w:w="2187" w:type="dxa"/>
            <w:tcBorders>
              <w:tl2br w:val="nil"/>
              <w:tr2bl w:val="nil"/>
            </w:tcBorders>
            <w:vAlign w:val="center"/>
          </w:tcPr>
          <w:p w:rsidR="00EC735D" w:rsidRDefault="00752089">
            <w:pPr>
              <w:widowControl/>
              <w:jc w:val="center"/>
              <w:rPr>
                <w:rFonts w:eastAsia="宋体" w:cs="Times New Roman"/>
                <w:b/>
                <w:kern w:val="0"/>
                <w:szCs w:val="21"/>
              </w:rPr>
            </w:pPr>
            <w:r>
              <w:rPr>
                <w:rFonts w:eastAsia="宋体" w:cs="Times New Roman"/>
                <w:b/>
                <w:kern w:val="0"/>
                <w:szCs w:val="21"/>
              </w:rPr>
              <w:t>规格及型号</w:t>
            </w:r>
          </w:p>
        </w:tc>
        <w:tc>
          <w:tcPr>
            <w:tcW w:w="1363" w:type="dxa"/>
            <w:tcBorders>
              <w:tl2br w:val="nil"/>
              <w:tr2bl w:val="nil"/>
            </w:tcBorders>
            <w:vAlign w:val="center"/>
          </w:tcPr>
          <w:p w:rsidR="00EC735D" w:rsidRDefault="00752089">
            <w:pPr>
              <w:widowControl/>
              <w:jc w:val="center"/>
              <w:rPr>
                <w:rFonts w:eastAsia="宋体" w:cs="Times New Roman"/>
                <w:b/>
                <w:kern w:val="0"/>
                <w:szCs w:val="21"/>
              </w:rPr>
            </w:pPr>
            <w:r>
              <w:rPr>
                <w:rFonts w:eastAsia="宋体" w:cs="Times New Roman"/>
                <w:b/>
                <w:kern w:val="0"/>
                <w:szCs w:val="21"/>
              </w:rPr>
              <w:t>单位</w:t>
            </w:r>
          </w:p>
        </w:tc>
        <w:tc>
          <w:tcPr>
            <w:tcW w:w="974" w:type="dxa"/>
            <w:tcBorders>
              <w:tl2br w:val="nil"/>
              <w:tr2bl w:val="nil"/>
            </w:tcBorders>
            <w:vAlign w:val="center"/>
          </w:tcPr>
          <w:p w:rsidR="00EC735D" w:rsidRDefault="00752089">
            <w:pPr>
              <w:widowControl/>
              <w:jc w:val="center"/>
              <w:rPr>
                <w:rFonts w:eastAsia="宋体" w:cs="Times New Roman"/>
                <w:b/>
                <w:kern w:val="0"/>
                <w:szCs w:val="21"/>
              </w:rPr>
            </w:pPr>
            <w:r>
              <w:rPr>
                <w:rFonts w:eastAsia="宋体" w:cs="Times New Roman"/>
                <w:b/>
                <w:kern w:val="0"/>
                <w:szCs w:val="21"/>
              </w:rPr>
              <w:t>数量</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bCs/>
                <w:kern w:val="0"/>
                <w:szCs w:val="21"/>
              </w:rPr>
            </w:pPr>
            <w:r>
              <w:rPr>
                <w:rFonts w:eastAsia="宋体" w:cs="Times New Roman"/>
                <w:bCs/>
                <w:kern w:val="0"/>
                <w:szCs w:val="21"/>
              </w:rPr>
              <w:t>一</w:t>
            </w:r>
          </w:p>
        </w:tc>
        <w:tc>
          <w:tcPr>
            <w:tcW w:w="7617" w:type="dxa"/>
            <w:gridSpan w:val="4"/>
            <w:tcBorders>
              <w:tl2br w:val="nil"/>
              <w:tr2bl w:val="nil"/>
            </w:tcBorders>
            <w:vAlign w:val="center"/>
          </w:tcPr>
          <w:p w:rsidR="00EC735D" w:rsidRDefault="00752089">
            <w:pPr>
              <w:widowControl/>
              <w:rPr>
                <w:rFonts w:eastAsia="宋体" w:cs="Times New Roman"/>
                <w:bCs/>
                <w:kern w:val="0"/>
                <w:szCs w:val="21"/>
              </w:rPr>
            </w:pPr>
            <w:r>
              <w:rPr>
                <w:rFonts w:eastAsia="宋体" w:cs="Times New Roman"/>
                <w:bCs/>
                <w:kern w:val="0"/>
                <w:szCs w:val="21"/>
              </w:rPr>
              <w:t>造粒生产设备</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1</w:t>
            </w:r>
          </w:p>
        </w:tc>
        <w:tc>
          <w:tcPr>
            <w:tcW w:w="309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塑料</w:t>
            </w:r>
            <w:r>
              <w:rPr>
                <w:rFonts w:eastAsia="宋体" w:cs="Times New Roman" w:hint="eastAsia"/>
                <w:kern w:val="0"/>
                <w:szCs w:val="21"/>
              </w:rPr>
              <w:t>清洗</w:t>
            </w:r>
            <w:r>
              <w:rPr>
                <w:rFonts w:eastAsia="宋体" w:cs="Times New Roman"/>
                <w:kern w:val="0"/>
                <w:szCs w:val="21"/>
              </w:rPr>
              <w:t>破碎机</w:t>
            </w:r>
          </w:p>
        </w:tc>
        <w:tc>
          <w:tcPr>
            <w:tcW w:w="2187"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80</w:t>
            </w:r>
            <w:r>
              <w:rPr>
                <w:rFonts w:eastAsia="宋体" w:cs="Times New Roman"/>
                <w:kern w:val="0"/>
                <w:szCs w:val="21"/>
              </w:rPr>
              <w:t>型</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2</w:t>
            </w:r>
          </w:p>
        </w:tc>
        <w:tc>
          <w:tcPr>
            <w:tcW w:w="309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甩干机</w:t>
            </w:r>
          </w:p>
        </w:tc>
        <w:tc>
          <w:tcPr>
            <w:tcW w:w="2187"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3</w:t>
            </w:r>
          </w:p>
        </w:tc>
        <w:tc>
          <w:tcPr>
            <w:tcW w:w="309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提料机</w:t>
            </w:r>
          </w:p>
        </w:tc>
        <w:tc>
          <w:tcPr>
            <w:tcW w:w="2187"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700</w:t>
            </w:r>
            <w:r>
              <w:rPr>
                <w:rFonts w:eastAsia="宋体" w:cs="Times New Roman"/>
                <w:kern w:val="0"/>
                <w:szCs w:val="21"/>
              </w:rPr>
              <w:t>型</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szCs w:val="21"/>
              </w:rPr>
            </w:pPr>
            <w:r>
              <w:rPr>
                <w:rFonts w:eastAsia="宋体" w:cs="Times New Roman"/>
                <w:szCs w:val="21"/>
              </w:rPr>
              <w:t>4</w:t>
            </w:r>
          </w:p>
        </w:tc>
        <w:tc>
          <w:tcPr>
            <w:tcW w:w="3093" w:type="dxa"/>
            <w:tcBorders>
              <w:tl2br w:val="nil"/>
              <w:tr2bl w:val="nil"/>
            </w:tcBorders>
            <w:vAlign w:val="center"/>
          </w:tcPr>
          <w:p w:rsidR="00EC735D" w:rsidRDefault="00752089">
            <w:pPr>
              <w:widowControl/>
              <w:jc w:val="center"/>
              <w:rPr>
                <w:rFonts w:eastAsia="宋体" w:cs="Times New Roman"/>
                <w:szCs w:val="21"/>
              </w:rPr>
            </w:pPr>
            <w:r>
              <w:rPr>
                <w:rFonts w:eastAsia="宋体" w:cs="Times New Roman"/>
                <w:kern w:val="0"/>
                <w:szCs w:val="21"/>
              </w:rPr>
              <w:t>塑料挤塑机</w:t>
            </w:r>
          </w:p>
        </w:tc>
        <w:tc>
          <w:tcPr>
            <w:tcW w:w="2187"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500</w:t>
            </w:r>
            <w:r>
              <w:rPr>
                <w:rFonts w:eastAsia="宋体" w:cs="Times New Roman"/>
                <w:kern w:val="0"/>
                <w:szCs w:val="21"/>
              </w:rPr>
              <w:t>型</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5</w:t>
            </w:r>
          </w:p>
        </w:tc>
        <w:tc>
          <w:tcPr>
            <w:tcW w:w="309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冷却槽</w:t>
            </w:r>
          </w:p>
        </w:tc>
        <w:tc>
          <w:tcPr>
            <w:tcW w:w="2187"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szCs w:val="21"/>
              </w:rPr>
              <w:t>5m×0.5m×0.4m</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座</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6</w:t>
            </w:r>
          </w:p>
        </w:tc>
        <w:tc>
          <w:tcPr>
            <w:tcW w:w="309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切粒机</w:t>
            </w:r>
          </w:p>
        </w:tc>
        <w:tc>
          <w:tcPr>
            <w:tcW w:w="2187"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220</w:t>
            </w:r>
            <w:r>
              <w:rPr>
                <w:rFonts w:eastAsia="宋体" w:cs="Times New Roman"/>
                <w:kern w:val="0"/>
                <w:szCs w:val="21"/>
              </w:rPr>
              <w:t>型</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二</w:t>
            </w:r>
          </w:p>
        </w:tc>
        <w:tc>
          <w:tcPr>
            <w:tcW w:w="7617" w:type="dxa"/>
            <w:gridSpan w:val="4"/>
            <w:tcBorders>
              <w:tl2br w:val="nil"/>
              <w:tr2bl w:val="nil"/>
            </w:tcBorders>
            <w:vAlign w:val="center"/>
          </w:tcPr>
          <w:p w:rsidR="00EC735D" w:rsidRDefault="00752089">
            <w:pPr>
              <w:widowControl/>
              <w:rPr>
                <w:rFonts w:eastAsia="宋体" w:cs="Times New Roman"/>
                <w:kern w:val="0"/>
                <w:szCs w:val="21"/>
              </w:rPr>
            </w:pPr>
            <w:r>
              <w:rPr>
                <w:rFonts w:eastAsia="宋体" w:cs="Times New Roman"/>
                <w:kern w:val="0"/>
                <w:szCs w:val="21"/>
              </w:rPr>
              <w:t>PE</w:t>
            </w:r>
            <w:r>
              <w:rPr>
                <w:rFonts w:eastAsia="宋体" w:cs="Times New Roman" w:hint="eastAsia"/>
                <w:kern w:val="0"/>
                <w:szCs w:val="21"/>
              </w:rPr>
              <w:t>穿线</w:t>
            </w:r>
            <w:r>
              <w:rPr>
                <w:rFonts w:eastAsia="宋体" w:cs="Times New Roman"/>
                <w:kern w:val="0"/>
                <w:szCs w:val="21"/>
              </w:rPr>
              <w:t>管</w:t>
            </w:r>
            <w:r>
              <w:rPr>
                <w:rFonts w:eastAsia="宋体" w:cs="Times New Roman"/>
                <w:kern w:val="0"/>
                <w:szCs w:val="21"/>
              </w:rPr>
              <w:t>生产设备</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1</w:t>
            </w:r>
          </w:p>
        </w:tc>
        <w:tc>
          <w:tcPr>
            <w:tcW w:w="3093" w:type="dxa"/>
            <w:tcBorders>
              <w:tl2br w:val="nil"/>
              <w:tr2bl w:val="nil"/>
            </w:tcBorders>
            <w:vAlign w:val="center"/>
          </w:tcPr>
          <w:p w:rsidR="00EC735D" w:rsidRDefault="00752089">
            <w:pPr>
              <w:widowControl/>
              <w:jc w:val="center"/>
              <w:textAlignment w:val="center"/>
              <w:rPr>
                <w:rFonts w:eastAsia="宋体" w:cs="Times New Roman"/>
                <w:kern w:val="0"/>
                <w:szCs w:val="21"/>
              </w:rPr>
            </w:pPr>
            <w:r>
              <w:rPr>
                <w:rFonts w:eastAsia="宋体" w:cs="Times New Roman"/>
                <w:kern w:val="0"/>
                <w:szCs w:val="21"/>
              </w:rPr>
              <w:t>全自动上料系统</w:t>
            </w:r>
          </w:p>
        </w:tc>
        <w:tc>
          <w:tcPr>
            <w:tcW w:w="2187" w:type="dxa"/>
            <w:tcBorders>
              <w:tl2br w:val="nil"/>
              <w:tr2bl w:val="nil"/>
            </w:tcBorders>
            <w:vAlign w:val="center"/>
          </w:tcPr>
          <w:p w:rsidR="00EC735D" w:rsidRDefault="00752089">
            <w:pPr>
              <w:widowControl/>
              <w:jc w:val="center"/>
              <w:textAlignment w:val="center"/>
              <w:rPr>
                <w:rFonts w:eastAsia="宋体" w:cs="Times New Roman"/>
                <w:szCs w:val="21"/>
              </w:rPr>
            </w:pPr>
            <w:r>
              <w:rPr>
                <w:rFonts w:eastAsia="宋体" w:cs="Times New Roman"/>
                <w:kern w:val="0"/>
                <w:szCs w:val="21"/>
              </w:rPr>
              <w:t>CS-180</w:t>
            </w:r>
            <w:r>
              <w:rPr>
                <w:rFonts w:eastAsia="宋体" w:cs="Times New Roman"/>
                <w:kern w:val="0"/>
                <w:szCs w:val="21"/>
              </w:rPr>
              <w:t>型</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套</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2</w:t>
            </w:r>
          </w:p>
        </w:tc>
        <w:tc>
          <w:tcPr>
            <w:tcW w:w="3093" w:type="dxa"/>
            <w:tcBorders>
              <w:tl2br w:val="nil"/>
              <w:tr2bl w:val="nil"/>
            </w:tcBorders>
            <w:vAlign w:val="center"/>
          </w:tcPr>
          <w:p w:rsidR="00EC735D" w:rsidRDefault="00752089">
            <w:pPr>
              <w:widowControl/>
              <w:jc w:val="center"/>
              <w:textAlignment w:val="center"/>
              <w:rPr>
                <w:rFonts w:eastAsia="宋体" w:cs="Times New Roman"/>
                <w:kern w:val="0"/>
                <w:szCs w:val="21"/>
              </w:rPr>
            </w:pPr>
            <w:r>
              <w:rPr>
                <w:rFonts w:eastAsia="宋体" w:cs="Times New Roman"/>
                <w:kern w:val="0"/>
                <w:szCs w:val="21"/>
              </w:rPr>
              <w:t>立式螺杆搅拌机</w:t>
            </w:r>
          </w:p>
        </w:tc>
        <w:tc>
          <w:tcPr>
            <w:tcW w:w="2187" w:type="dxa"/>
            <w:tcBorders>
              <w:tl2br w:val="nil"/>
              <w:tr2bl w:val="nil"/>
            </w:tcBorders>
            <w:vAlign w:val="center"/>
          </w:tcPr>
          <w:p w:rsidR="00EC735D" w:rsidRDefault="00752089">
            <w:pPr>
              <w:widowControl/>
              <w:jc w:val="center"/>
              <w:textAlignment w:val="center"/>
              <w:rPr>
                <w:rFonts w:eastAsia="宋体" w:cs="Times New Roman"/>
                <w:szCs w:val="21"/>
              </w:rPr>
            </w:pPr>
            <w:r>
              <w:rPr>
                <w:rFonts w:eastAsia="宋体" w:cs="Times New Roman"/>
                <w:kern w:val="0"/>
                <w:szCs w:val="21"/>
              </w:rPr>
              <w:t>SJ-90×30</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3</w:t>
            </w:r>
          </w:p>
        </w:tc>
        <w:tc>
          <w:tcPr>
            <w:tcW w:w="3093" w:type="dxa"/>
            <w:tcBorders>
              <w:tl2br w:val="nil"/>
              <w:tr2bl w:val="nil"/>
            </w:tcBorders>
            <w:vAlign w:val="center"/>
          </w:tcPr>
          <w:p w:rsidR="00EC735D" w:rsidRDefault="00752089">
            <w:pPr>
              <w:widowControl/>
              <w:jc w:val="center"/>
              <w:textAlignment w:val="center"/>
              <w:rPr>
                <w:rFonts w:eastAsia="宋体" w:cs="Times New Roman"/>
                <w:kern w:val="0"/>
                <w:szCs w:val="21"/>
              </w:rPr>
            </w:pPr>
            <w:r>
              <w:rPr>
                <w:rFonts w:eastAsia="宋体" w:cs="Times New Roman" w:hint="eastAsia"/>
                <w:kern w:val="0"/>
                <w:szCs w:val="21"/>
              </w:rPr>
              <w:t>高效挤出机</w:t>
            </w:r>
          </w:p>
        </w:tc>
        <w:tc>
          <w:tcPr>
            <w:tcW w:w="2187" w:type="dxa"/>
            <w:tcBorders>
              <w:tl2br w:val="nil"/>
              <w:tr2bl w:val="nil"/>
            </w:tcBorders>
            <w:vAlign w:val="center"/>
          </w:tcPr>
          <w:p w:rsidR="00EC735D" w:rsidRDefault="00752089">
            <w:pPr>
              <w:widowControl/>
              <w:jc w:val="center"/>
              <w:textAlignment w:val="center"/>
              <w:rPr>
                <w:rFonts w:eastAsia="宋体" w:cs="Times New Roman"/>
                <w:kern w:val="0"/>
                <w:szCs w:val="21"/>
              </w:rPr>
            </w:pPr>
            <w:r>
              <w:rPr>
                <w:rFonts w:eastAsia="宋体" w:cs="Times New Roman"/>
                <w:kern w:val="0"/>
                <w:szCs w:val="21"/>
              </w:rPr>
              <w:t>SJ-</w:t>
            </w:r>
            <w:r>
              <w:rPr>
                <w:rFonts w:eastAsia="宋体" w:cs="Times New Roman" w:hint="eastAsia"/>
                <w:kern w:val="0"/>
                <w:szCs w:val="21"/>
              </w:rPr>
              <w:t>200/1</w:t>
            </w:r>
            <w:r>
              <w:rPr>
                <w:rFonts w:eastAsia="宋体" w:cs="Times New Roman"/>
                <w:kern w:val="0"/>
                <w:szCs w:val="21"/>
              </w:rPr>
              <w:t>0</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4</w:t>
            </w:r>
          </w:p>
        </w:tc>
        <w:tc>
          <w:tcPr>
            <w:tcW w:w="3093" w:type="dxa"/>
            <w:tcBorders>
              <w:tl2br w:val="nil"/>
              <w:tr2bl w:val="nil"/>
            </w:tcBorders>
            <w:vAlign w:val="center"/>
          </w:tcPr>
          <w:p w:rsidR="00EC735D" w:rsidRDefault="00752089">
            <w:pPr>
              <w:widowControl/>
              <w:jc w:val="center"/>
              <w:textAlignment w:val="center"/>
              <w:rPr>
                <w:rFonts w:eastAsia="宋体" w:cs="Times New Roman"/>
                <w:kern w:val="0"/>
                <w:szCs w:val="21"/>
              </w:rPr>
            </w:pPr>
            <w:r>
              <w:rPr>
                <w:rFonts w:eastAsia="宋体" w:cs="Times New Roman"/>
                <w:kern w:val="0"/>
                <w:szCs w:val="21"/>
              </w:rPr>
              <w:t>塑料减速机</w:t>
            </w:r>
          </w:p>
        </w:tc>
        <w:tc>
          <w:tcPr>
            <w:tcW w:w="2187" w:type="dxa"/>
            <w:tcBorders>
              <w:tl2br w:val="nil"/>
              <w:tr2bl w:val="nil"/>
            </w:tcBorders>
            <w:vAlign w:val="center"/>
          </w:tcPr>
          <w:p w:rsidR="00EC735D" w:rsidRDefault="00752089">
            <w:pPr>
              <w:widowControl/>
              <w:jc w:val="center"/>
              <w:textAlignment w:val="center"/>
              <w:rPr>
                <w:rFonts w:eastAsia="宋体" w:cs="Times New Roman"/>
                <w:szCs w:val="21"/>
              </w:rPr>
            </w:pPr>
            <w:r>
              <w:rPr>
                <w:rFonts w:eastAsia="宋体" w:cs="Times New Roman"/>
                <w:kern w:val="0"/>
                <w:szCs w:val="21"/>
              </w:rPr>
              <w:t>90</w:t>
            </w:r>
            <w:r>
              <w:rPr>
                <w:rFonts w:eastAsia="宋体" w:cs="Times New Roman"/>
                <w:kern w:val="0"/>
                <w:szCs w:val="21"/>
              </w:rPr>
              <w:t>型</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5</w:t>
            </w:r>
          </w:p>
        </w:tc>
        <w:tc>
          <w:tcPr>
            <w:tcW w:w="3093" w:type="dxa"/>
            <w:tcBorders>
              <w:tl2br w:val="nil"/>
              <w:tr2bl w:val="nil"/>
            </w:tcBorders>
            <w:vAlign w:val="center"/>
          </w:tcPr>
          <w:p w:rsidR="00EC735D" w:rsidRDefault="00752089">
            <w:pPr>
              <w:widowControl/>
              <w:jc w:val="center"/>
              <w:textAlignment w:val="center"/>
              <w:rPr>
                <w:rFonts w:eastAsia="宋体" w:cs="Times New Roman"/>
                <w:kern w:val="0"/>
                <w:szCs w:val="21"/>
              </w:rPr>
            </w:pPr>
            <w:r>
              <w:rPr>
                <w:rFonts w:eastAsia="宋体" w:cs="Times New Roman"/>
                <w:kern w:val="0"/>
                <w:szCs w:val="21"/>
              </w:rPr>
              <w:t>卷取机</w:t>
            </w:r>
          </w:p>
        </w:tc>
        <w:tc>
          <w:tcPr>
            <w:tcW w:w="2187" w:type="dxa"/>
            <w:tcBorders>
              <w:tl2br w:val="nil"/>
              <w:tr2bl w:val="nil"/>
            </w:tcBorders>
            <w:vAlign w:val="center"/>
          </w:tcPr>
          <w:p w:rsidR="00EC735D" w:rsidRDefault="00752089">
            <w:pPr>
              <w:widowControl/>
              <w:jc w:val="center"/>
              <w:textAlignment w:val="center"/>
              <w:rPr>
                <w:rFonts w:eastAsia="宋体" w:cs="Times New Roman"/>
                <w:szCs w:val="21"/>
              </w:rPr>
            </w:pPr>
            <w:r>
              <w:rPr>
                <w:rFonts w:eastAsia="宋体" w:cs="Times New Roman"/>
                <w:kern w:val="0"/>
                <w:szCs w:val="21"/>
              </w:rPr>
              <w:t>12m</w:t>
            </w:r>
            <w:r>
              <w:rPr>
                <w:rFonts w:eastAsia="宋体" w:cs="Times New Roman"/>
                <w:kern w:val="0"/>
                <w:szCs w:val="21"/>
              </w:rPr>
              <w:t>三层共挤</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6</w:t>
            </w:r>
          </w:p>
        </w:tc>
        <w:tc>
          <w:tcPr>
            <w:tcW w:w="309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试压机</w:t>
            </w:r>
          </w:p>
        </w:tc>
        <w:tc>
          <w:tcPr>
            <w:tcW w:w="2187" w:type="dxa"/>
            <w:tcBorders>
              <w:tl2br w:val="nil"/>
              <w:tr2bl w:val="nil"/>
            </w:tcBorders>
            <w:vAlign w:val="center"/>
          </w:tcPr>
          <w:p w:rsidR="00EC735D" w:rsidRDefault="00EC735D">
            <w:pPr>
              <w:widowControl/>
              <w:jc w:val="center"/>
              <w:textAlignment w:val="center"/>
              <w:rPr>
                <w:rFonts w:eastAsia="宋体" w:cs="Times New Roman"/>
                <w:szCs w:val="21"/>
              </w:rPr>
            </w:pP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1</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三</w:t>
            </w:r>
          </w:p>
        </w:tc>
        <w:tc>
          <w:tcPr>
            <w:tcW w:w="7617" w:type="dxa"/>
            <w:gridSpan w:val="4"/>
            <w:tcBorders>
              <w:tl2br w:val="nil"/>
              <w:tr2bl w:val="nil"/>
            </w:tcBorders>
            <w:vAlign w:val="center"/>
          </w:tcPr>
          <w:p w:rsidR="00EC735D" w:rsidRDefault="00752089">
            <w:pPr>
              <w:widowControl/>
              <w:rPr>
                <w:rFonts w:eastAsia="宋体" w:cs="Times New Roman"/>
                <w:kern w:val="0"/>
                <w:szCs w:val="21"/>
              </w:rPr>
            </w:pPr>
            <w:r>
              <w:rPr>
                <w:rFonts w:eastAsia="宋体" w:cs="Times New Roman"/>
                <w:kern w:val="0"/>
                <w:szCs w:val="21"/>
              </w:rPr>
              <w:t>高密度聚乙烯（</w:t>
            </w:r>
            <w:r>
              <w:rPr>
                <w:rFonts w:eastAsia="宋体" w:cs="Times New Roman"/>
                <w:kern w:val="0"/>
                <w:szCs w:val="21"/>
              </w:rPr>
              <w:t>HDPE</w:t>
            </w:r>
            <w:r>
              <w:rPr>
                <w:rFonts w:eastAsia="宋体" w:cs="Times New Roman"/>
                <w:kern w:val="0"/>
                <w:szCs w:val="21"/>
              </w:rPr>
              <w:t>）缠绕结构壁管材生产设备</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1</w:t>
            </w:r>
          </w:p>
        </w:tc>
        <w:tc>
          <w:tcPr>
            <w:tcW w:w="309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上料机</w:t>
            </w:r>
          </w:p>
        </w:tc>
        <w:tc>
          <w:tcPr>
            <w:tcW w:w="2187" w:type="dxa"/>
            <w:tcBorders>
              <w:tl2br w:val="nil"/>
              <w:tr2bl w:val="nil"/>
            </w:tcBorders>
            <w:vAlign w:val="center"/>
          </w:tcPr>
          <w:p w:rsidR="00EC735D" w:rsidRDefault="00EC735D">
            <w:pPr>
              <w:widowControl/>
              <w:jc w:val="center"/>
              <w:rPr>
                <w:rFonts w:eastAsia="宋体" w:cs="Times New Roman"/>
                <w:szCs w:val="21"/>
              </w:rPr>
            </w:pP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2</w:t>
            </w:r>
          </w:p>
        </w:tc>
        <w:tc>
          <w:tcPr>
            <w:tcW w:w="309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挤出机</w:t>
            </w:r>
          </w:p>
        </w:tc>
        <w:tc>
          <w:tcPr>
            <w:tcW w:w="2187" w:type="dxa"/>
            <w:tcBorders>
              <w:tl2br w:val="nil"/>
              <w:tr2bl w:val="nil"/>
            </w:tcBorders>
            <w:vAlign w:val="center"/>
          </w:tcPr>
          <w:p w:rsidR="00EC735D" w:rsidRDefault="00752089">
            <w:pPr>
              <w:widowControl/>
              <w:jc w:val="center"/>
              <w:rPr>
                <w:rFonts w:eastAsia="宋体" w:cs="Times New Roman"/>
                <w:szCs w:val="21"/>
              </w:rPr>
            </w:pPr>
            <w:r>
              <w:rPr>
                <w:rFonts w:eastAsia="宋体" w:cs="Times New Roman"/>
                <w:szCs w:val="21"/>
              </w:rPr>
              <w:t>SJ-150×30</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3</w:t>
            </w:r>
          </w:p>
        </w:tc>
        <w:tc>
          <w:tcPr>
            <w:tcW w:w="309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成型机</w:t>
            </w:r>
          </w:p>
        </w:tc>
        <w:tc>
          <w:tcPr>
            <w:tcW w:w="2187" w:type="dxa"/>
            <w:tcBorders>
              <w:tl2br w:val="nil"/>
              <w:tr2bl w:val="nil"/>
            </w:tcBorders>
            <w:vAlign w:val="center"/>
          </w:tcPr>
          <w:p w:rsidR="00EC735D" w:rsidRDefault="00752089">
            <w:pPr>
              <w:widowControl/>
              <w:jc w:val="center"/>
              <w:rPr>
                <w:rFonts w:eastAsia="宋体" w:cs="Times New Roman"/>
                <w:szCs w:val="21"/>
              </w:rPr>
            </w:pPr>
            <w:r>
              <w:rPr>
                <w:rFonts w:eastAsia="宋体" w:cs="Times New Roman"/>
                <w:szCs w:val="21"/>
              </w:rPr>
              <w:t>SBZ500</w:t>
            </w: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4</w:t>
            </w:r>
          </w:p>
        </w:tc>
        <w:tc>
          <w:tcPr>
            <w:tcW w:w="309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盘卷机</w:t>
            </w:r>
          </w:p>
        </w:tc>
        <w:tc>
          <w:tcPr>
            <w:tcW w:w="2187" w:type="dxa"/>
            <w:tcBorders>
              <w:tl2br w:val="nil"/>
              <w:tr2bl w:val="nil"/>
            </w:tcBorders>
            <w:vAlign w:val="center"/>
          </w:tcPr>
          <w:p w:rsidR="00EC735D" w:rsidRDefault="00EC735D">
            <w:pPr>
              <w:widowControl/>
              <w:jc w:val="center"/>
              <w:rPr>
                <w:rFonts w:eastAsia="宋体" w:cs="Times New Roman"/>
                <w:szCs w:val="21"/>
              </w:rPr>
            </w:pP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hint="eastAsia"/>
                <w:kern w:val="0"/>
                <w:szCs w:val="21"/>
              </w:rPr>
              <w:t>4</w:t>
            </w:r>
          </w:p>
        </w:tc>
      </w:tr>
      <w:tr w:rsidR="00EC735D">
        <w:trPr>
          <w:trHeight w:val="283"/>
          <w:jc w:val="center"/>
        </w:trPr>
        <w:tc>
          <w:tcPr>
            <w:tcW w:w="989"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5</w:t>
            </w:r>
          </w:p>
        </w:tc>
        <w:tc>
          <w:tcPr>
            <w:tcW w:w="309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试压机</w:t>
            </w:r>
          </w:p>
        </w:tc>
        <w:tc>
          <w:tcPr>
            <w:tcW w:w="2187" w:type="dxa"/>
            <w:tcBorders>
              <w:tl2br w:val="nil"/>
              <w:tr2bl w:val="nil"/>
            </w:tcBorders>
            <w:vAlign w:val="center"/>
          </w:tcPr>
          <w:p w:rsidR="00EC735D" w:rsidRDefault="00EC735D">
            <w:pPr>
              <w:widowControl/>
              <w:jc w:val="center"/>
              <w:rPr>
                <w:rFonts w:eastAsia="宋体" w:cs="Times New Roman"/>
                <w:szCs w:val="21"/>
              </w:rPr>
            </w:pPr>
          </w:p>
        </w:tc>
        <w:tc>
          <w:tcPr>
            <w:tcW w:w="1363"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台</w:t>
            </w:r>
          </w:p>
        </w:tc>
        <w:tc>
          <w:tcPr>
            <w:tcW w:w="974" w:type="dxa"/>
            <w:tcBorders>
              <w:tl2br w:val="nil"/>
              <w:tr2bl w:val="nil"/>
            </w:tcBorders>
            <w:vAlign w:val="center"/>
          </w:tcPr>
          <w:p w:rsidR="00EC735D" w:rsidRDefault="00752089">
            <w:pPr>
              <w:widowControl/>
              <w:jc w:val="center"/>
              <w:rPr>
                <w:rFonts w:eastAsia="宋体" w:cs="Times New Roman"/>
                <w:kern w:val="0"/>
                <w:szCs w:val="21"/>
              </w:rPr>
            </w:pPr>
            <w:r>
              <w:rPr>
                <w:rFonts w:eastAsia="宋体" w:cs="Times New Roman"/>
                <w:kern w:val="0"/>
                <w:szCs w:val="21"/>
              </w:rPr>
              <w:t>1</w:t>
            </w:r>
          </w:p>
        </w:tc>
      </w:tr>
    </w:tbl>
    <w:p w:rsidR="00EC735D" w:rsidRDefault="00752089">
      <w:pPr>
        <w:spacing w:line="360" w:lineRule="auto"/>
        <w:ind w:firstLineChars="200" w:firstLine="482"/>
        <w:outlineLvl w:val="1"/>
        <w:rPr>
          <w:rFonts w:cs="Times New Roman"/>
          <w:b/>
          <w:bCs/>
          <w:sz w:val="24"/>
        </w:rPr>
      </w:pPr>
      <w:bookmarkStart w:id="132" w:name="_Toc30374"/>
      <w:bookmarkStart w:id="133" w:name="_Toc5696"/>
      <w:bookmarkStart w:id="134" w:name="_Toc13858"/>
      <w:bookmarkStart w:id="135" w:name="_Toc3973"/>
      <w:bookmarkStart w:id="136" w:name="_Toc21816"/>
      <w:bookmarkStart w:id="137" w:name="_Toc9175"/>
      <w:bookmarkStart w:id="138" w:name="_Toc31997"/>
      <w:bookmarkStart w:id="139" w:name="_Toc30994"/>
      <w:bookmarkStart w:id="140" w:name="_Toc19793"/>
      <w:bookmarkStart w:id="141" w:name="_Toc13458"/>
      <w:r>
        <w:rPr>
          <w:rFonts w:cs="Times New Roman" w:hint="eastAsia"/>
          <w:b/>
          <w:bCs/>
          <w:sz w:val="24"/>
        </w:rPr>
        <w:t>2</w:t>
      </w:r>
      <w:r>
        <w:rPr>
          <w:rFonts w:cs="Times New Roman"/>
          <w:b/>
          <w:bCs/>
          <w:sz w:val="24"/>
        </w:rPr>
        <w:t>.</w:t>
      </w:r>
      <w:r>
        <w:rPr>
          <w:rFonts w:cs="Times New Roman" w:hint="eastAsia"/>
          <w:b/>
          <w:bCs/>
          <w:sz w:val="24"/>
        </w:rPr>
        <w:t>2</w:t>
      </w:r>
      <w:r>
        <w:rPr>
          <w:rFonts w:cs="Times New Roman"/>
          <w:b/>
          <w:bCs/>
          <w:sz w:val="24"/>
        </w:rPr>
        <w:t>.</w:t>
      </w:r>
      <w:r>
        <w:rPr>
          <w:rFonts w:cs="Times New Roman" w:hint="eastAsia"/>
          <w:b/>
          <w:bCs/>
          <w:sz w:val="24"/>
        </w:rPr>
        <w:t>7</w:t>
      </w:r>
      <w:r>
        <w:rPr>
          <w:rFonts w:cs="Times New Roman"/>
          <w:b/>
          <w:bCs/>
          <w:sz w:val="24"/>
        </w:rPr>
        <w:t>厂区总平面布置</w:t>
      </w:r>
      <w:bookmarkEnd w:id="119"/>
      <w:bookmarkEnd w:id="120"/>
      <w:bookmarkEnd w:id="121"/>
      <w:bookmarkEnd w:id="122"/>
      <w:bookmarkEnd w:id="123"/>
      <w:bookmarkEnd w:id="132"/>
      <w:bookmarkEnd w:id="133"/>
      <w:bookmarkEnd w:id="134"/>
      <w:bookmarkEnd w:id="135"/>
      <w:bookmarkEnd w:id="136"/>
      <w:bookmarkEnd w:id="137"/>
      <w:bookmarkEnd w:id="138"/>
      <w:bookmarkEnd w:id="139"/>
      <w:bookmarkEnd w:id="140"/>
      <w:bookmarkEnd w:id="141"/>
    </w:p>
    <w:p w:rsidR="00EC735D" w:rsidRDefault="00752089">
      <w:pPr>
        <w:spacing w:line="360" w:lineRule="auto"/>
        <w:rPr>
          <w:rFonts w:cs="Times New Roman"/>
          <w:sz w:val="24"/>
        </w:rPr>
      </w:pPr>
      <w:r>
        <w:rPr>
          <w:rFonts w:cs="Times New Roman"/>
          <w:sz w:val="24"/>
        </w:rPr>
        <w:t xml:space="preserve">   </w:t>
      </w:r>
      <w:r>
        <w:rPr>
          <w:rFonts w:cs="Times New Roman"/>
          <w:sz w:val="24"/>
        </w:rPr>
        <w:t>（</w:t>
      </w:r>
      <w:r>
        <w:rPr>
          <w:rFonts w:cs="Times New Roman"/>
          <w:sz w:val="24"/>
        </w:rPr>
        <w:t>1</w:t>
      </w:r>
      <w:r>
        <w:rPr>
          <w:rFonts w:cs="Times New Roman"/>
          <w:sz w:val="24"/>
        </w:rPr>
        <w:t>）总平面布置基本原则</w:t>
      </w:r>
    </w:p>
    <w:p w:rsidR="00EC735D" w:rsidRDefault="00752089">
      <w:pPr>
        <w:spacing w:line="360" w:lineRule="auto"/>
        <w:ind w:firstLineChars="200" w:firstLine="480"/>
        <w:rPr>
          <w:rFonts w:cs="Times New Roman"/>
          <w:sz w:val="24"/>
        </w:rPr>
      </w:pPr>
      <w:r>
        <w:rPr>
          <w:rFonts w:cs="Times New Roman"/>
          <w:sz w:val="24"/>
        </w:rPr>
        <w:t>根据《废塑料回收与再生利用污染控制技术规范》（</w:t>
      </w:r>
      <w:r>
        <w:rPr>
          <w:rFonts w:cs="Times New Roman"/>
          <w:sz w:val="24"/>
        </w:rPr>
        <w:t>HJ/T364-2007</w:t>
      </w:r>
      <w:r>
        <w:rPr>
          <w:rFonts w:cs="Times New Roman"/>
          <w:sz w:val="24"/>
        </w:rPr>
        <w:t>）要求：废塑料再生利用项目必须建有围墙并按功能划分厂区，包括管理区、原料区、生产区、产品贮存区和污染控制区（包括不可利用的废物的贮存和处理区），各功能区应有明显的界线和标志；所有功能区必须有封闭或半封闭设施，采取防风、防雨、防火等措施，并有足够的疏散通道。另外根据《建筑设计防火规范》</w:t>
      </w:r>
      <w:r>
        <w:rPr>
          <w:rFonts w:cs="Times New Roman"/>
          <w:sz w:val="24"/>
        </w:rPr>
        <w:lastRenderedPageBreak/>
        <w:t>（</w:t>
      </w:r>
      <w:r>
        <w:rPr>
          <w:rFonts w:cs="Times New Roman"/>
          <w:sz w:val="24"/>
        </w:rPr>
        <w:t>GB50016-2014</w:t>
      </w:r>
      <w:r>
        <w:rPr>
          <w:rFonts w:cs="Times New Roman"/>
          <w:sz w:val="24"/>
        </w:rPr>
        <w:t>）等相关规范的要求，总图布置应遵循以下原则：根据厂区规划布局情况，结合项目工艺要求进行总图布置，保证生产工艺流畅；车间布置要符合消防</w:t>
      </w:r>
      <w:r>
        <w:rPr>
          <w:rFonts w:cs="Times New Roman"/>
          <w:sz w:val="24"/>
        </w:rPr>
        <w:t>防火的要求，应满足生产工艺、交通运输及安全防护的要求；主要车间及配套设施靠近负荷中心布设，便于线路及管线的引进，减少动力损失；充分考虑未来发展的需要，考虑附属设施的合理配置，保持局部与整体的和谐统一。</w:t>
      </w:r>
    </w:p>
    <w:p w:rsidR="00EC735D" w:rsidRDefault="00752089">
      <w:pPr>
        <w:spacing w:line="360" w:lineRule="auto"/>
        <w:ind w:firstLineChars="200" w:firstLine="480"/>
        <w:rPr>
          <w:rFonts w:cs="Times New Roman"/>
          <w:color w:val="FF0000"/>
          <w:sz w:val="24"/>
        </w:rPr>
      </w:pPr>
      <w:r>
        <w:rPr>
          <w:rFonts w:cs="Times New Roman"/>
          <w:color w:val="FF0000"/>
          <w:sz w:val="24"/>
        </w:rPr>
        <w:t>（</w:t>
      </w:r>
      <w:r>
        <w:rPr>
          <w:rFonts w:cs="Times New Roman"/>
          <w:color w:val="FF0000"/>
          <w:sz w:val="24"/>
        </w:rPr>
        <w:t>2</w:t>
      </w:r>
      <w:r>
        <w:rPr>
          <w:rFonts w:cs="Times New Roman"/>
          <w:color w:val="FF0000"/>
          <w:sz w:val="24"/>
        </w:rPr>
        <w:t>）</w:t>
      </w:r>
      <w:r>
        <w:rPr>
          <w:rFonts w:cs="Times New Roman" w:hint="eastAsia"/>
          <w:color w:val="FF0000"/>
          <w:sz w:val="24"/>
        </w:rPr>
        <w:t>平面</w:t>
      </w:r>
      <w:r>
        <w:rPr>
          <w:rFonts w:cs="Times New Roman"/>
          <w:color w:val="FF0000"/>
          <w:sz w:val="24"/>
        </w:rPr>
        <w:t>布置合理性分析</w:t>
      </w:r>
    </w:p>
    <w:p w:rsidR="00EC735D" w:rsidRDefault="00752089">
      <w:pPr>
        <w:spacing w:line="360" w:lineRule="auto"/>
        <w:ind w:firstLineChars="200" w:firstLine="480"/>
        <w:rPr>
          <w:rFonts w:cs="Times New Roman"/>
          <w:color w:val="FF0000"/>
          <w:sz w:val="24"/>
        </w:rPr>
      </w:pPr>
      <w:r>
        <w:rPr>
          <w:rFonts w:cs="Times New Roman"/>
          <w:color w:val="FF0000"/>
          <w:sz w:val="24"/>
        </w:rPr>
        <w:t>厂区呈长方形布置，其中</w:t>
      </w:r>
      <w:r>
        <w:rPr>
          <w:rFonts w:cs="Times New Roman" w:hint="eastAsia"/>
          <w:color w:val="FF0000"/>
          <w:sz w:val="24"/>
        </w:rPr>
        <w:t>西侧主要为生活管理区，</w:t>
      </w:r>
      <w:r>
        <w:rPr>
          <w:rFonts w:cs="Times New Roman"/>
          <w:color w:val="FF0000"/>
          <w:sz w:val="24"/>
        </w:rPr>
        <w:t>南侧主要为生产区。</w:t>
      </w:r>
      <w:r>
        <w:rPr>
          <w:rFonts w:cs="Times New Roman" w:hint="eastAsia"/>
          <w:color w:val="FF0000"/>
          <w:sz w:val="24"/>
        </w:rPr>
        <w:t>生活管理区布置在项目生产车间上风向，</w:t>
      </w:r>
      <w:r>
        <w:rPr>
          <w:rFonts w:cs="Times New Roman"/>
          <w:color w:val="FF0000"/>
          <w:sz w:val="24"/>
        </w:rPr>
        <w:t>厂内职工多为当地居民，生活区主要为</w:t>
      </w:r>
      <w:r>
        <w:rPr>
          <w:rFonts w:cs="Times New Roman" w:hint="eastAsia"/>
          <w:color w:val="FF0000"/>
          <w:sz w:val="24"/>
        </w:rPr>
        <w:t>食堂、职工宿舍和</w:t>
      </w:r>
      <w:r>
        <w:rPr>
          <w:rFonts w:cs="Times New Roman"/>
          <w:color w:val="FF0000"/>
          <w:sz w:val="24"/>
        </w:rPr>
        <w:t>办公室</w:t>
      </w:r>
      <w:r>
        <w:rPr>
          <w:rFonts w:cs="Times New Roman" w:hint="eastAsia"/>
          <w:color w:val="FF0000"/>
          <w:sz w:val="24"/>
        </w:rPr>
        <w:t>；</w:t>
      </w:r>
      <w:r>
        <w:rPr>
          <w:rFonts w:cs="Times New Roman"/>
          <w:color w:val="FF0000"/>
          <w:sz w:val="24"/>
        </w:rPr>
        <w:t>生产区主要为原料堆放区、生产车间及库房等，原料堆棚</w:t>
      </w:r>
      <w:r>
        <w:rPr>
          <w:rFonts w:cs="Times New Roman" w:hint="eastAsia"/>
          <w:color w:val="FF0000"/>
          <w:sz w:val="24"/>
        </w:rPr>
        <w:t>及成品库房</w:t>
      </w:r>
      <w:r>
        <w:rPr>
          <w:rFonts w:cs="Times New Roman"/>
          <w:color w:val="FF0000"/>
          <w:sz w:val="24"/>
        </w:rPr>
        <w:t>设置在厂区</w:t>
      </w:r>
      <w:r>
        <w:rPr>
          <w:rFonts w:cs="Times New Roman" w:hint="eastAsia"/>
          <w:color w:val="FF0000"/>
          <w:sz w:val="24"/>
        </w:rPr>
        <w:t>东侧</w:t>
      </w:r>
      <w:r>
        <w:rPr>
          <w:rFonts w:cs="Times New Roman"/>
          <w:color w:val="FF0000"/>
          <w:sz w:val="24"/>
        </w:rPr>
        <w:t>，生产车间</w:t>
      </w:r>
      <w:r>
        <w:rPr>
          <w:rFonts w:cs="Times New Roman" w:hint="eastAsia"/>
          <w:color w:val="FF0000"/>
          <w:sz w:val="24"/>
        </w:rPr>
        <w:t>设置在厂区南侧。</w:t>
      </w:r>
      <w:r>
        <w:rPr>
          <w:rFonts w:cs="Times New Roman"/>
          <w:color w:val="FF0000"/>
          <w:sz w:val="24"/>
        </w:rPr>
        <w:t>西侧管理区主要布设有办公室、</w:t>
      </w:r>
      <w:r>
        <w:rPr>
          <w:rFonts w:cs="Times New Roman"/>
          <w:color w:val="FF0000"/>
          <w:sz w:val="24"/>
        </w:rPr>
        <w:t>休息室及其他生活设施等。厂区功能分区合理，可减少人流、物流交叉干扰。厂区建成后各功能区应有明显的界线和标志，所有功能区应有封闭或半封闭设施，采取防风、防雨、防火等措施。</w:t>
      </w:r>
    </w:p>
    <w:p w:rsidR="00EC735D" w:rsidRDefault="00752089">
      <w:pPr>
        <w:spacing w:line="360" w:lineRule="auto"/>
        <w:ind w:firstLineChars="200" w:firstLine="480"/>
        <w:rPr>
          <w:rFonts w:cs="Times New Roman"/>
          <w:color w:val="FF0000"/>
          <w:sz w:val="24"/>
        </w:rPr>
      </w:pPr>
      <w:r>
        <w:rPr>
          <w:rFonts w:cs="Times New Roman"/>
          <w:color w:val="FF0000"/>
          <w:sz w:val="24"/>
        </w:rPr>
        <w:t>项目生产设备按工艺流向进行了布置，</w:t>
      </w:r>
      <w:r>
        <w:rPr>
          <w:rFonts w:cs="Times New Roman" w:hint="eastAsia"/>
          <w:color w:val="FF0000"/>
          <w:sz w:val="24"/>
        </w:rPr>
        <w:t>4</w:t>
      </w:r>
      <w:r>
        <w:rPr>
          <w:rFonts w:cs="Times New Roman"/>
          <w:color w:val="FF0000"/>
          <w:sz w:val="24"/>
        </w:rPr>
        <w:t>条废旧塑料造粒生产线</w:t>
      </w:r>
      <w:r>
        <w:rPr>
          <w:rFonts w:cs="Times New Roman" w:hint="eastAsia"/>
          <w:color w:val="FF0000"/>
          <w:sz w:val="24"/>
        </w:rPr>
        <w:t>、</w:t>
      </w:r>
      <w:r>
        <w:rPr>
          <w:rFonts w:hint="eastAsia"/>
          <w:color w:val="FF0000"/>
          <w:sz w:val="24"/>
        </w:rPr>
        <w:t>4</w:t>
      </w:r>
      <w:r>
        <w:rPr>
          <w:rFonts w:hint="eastAsia"/>
          <w:color w:val="FF0000"/>
          <w:sz w:val="24"/>
        </w:rPr>
        <w:t>条高密度聚乙烯（</w:t>
      </w:r>
      <w:r>
        <w:rPr>
          <w:rFonts w:hint="eastAsia"/>
          <w:color w:val="FF0000"/>
          <w:sz w:val="24"/>
        </w:rPr>
        <w:t>HDPE</w:t>
      </w:r>
      <w:r>
        <w:rPr>
          <w:rFonts w:hint="eastAsia"/>
          <w:color w:val="FF0000"/>
          <w:sz w:val="24"/>
        </w:rPr>
        <w:t>）缠绕结构壁管材生产线和</w:t>
      </w:r>
      <w:r>
        <w:rPr>
          <w:rFonts w:hint="eastAsia"/>
          <w:color w:val="FF0000"/>
          <w:sz w:val="24"/>
        </w:rPr>
        <w:t>4</w:t>
      </w:r>
      <w:r>
        <w:rPr>
          <w:rFonts w:hint="eastAsia"/>
          <w:color w:val="FF0000"/>
          <w:sz w:val="24"/>
        </w:rPr>
        <w:t>条</w:t>
      </w:r>
      <w:r>
        <w:rPr>
          <w:rFonts w:hint="eastAsia"/>
          <w:color w:val="FF0000"/>
          <w:sz w:val="24"/>
        </w:rPr>
        <w:t>PE</w:t>
      </w:r>
      <w:r>
        <w:rPr>
          <w:rFonts w:hint="eastAsia"/>
          <w:color w:val="FF0000"/>
          <w:sz w:val="24"/>
        </w:rPr>
        <w:t>穿线管生产线，</w:t>
      </w:r>
      <w:r>
        <w:rPr>
          <w:rFonts w:cs="Times New Roman" w:hint="eastAsia"/>
          <w:color w:val="FF0000"/>
          <w:sz w:val="24"/>
        </w:rPr>
        <w:t>全部布置在一</w:t>
      </w:r>
      <w:r>
        <w:rPr>
          <w:rFonts w:cs="Times New Roman"/>
          <w:color w:val="FF0000"/>
          <w:sz w:val="24"/>
        </w:rPr>
        <w:t>个生产车间内，满足生产工艺要求，避免了物料往返运送次数；原料堆棚</w:t>
      </w:r>
      <w:r>
        <w:rPr>
          <w:rFonts w:cs="Times New Roman" w:hint="eastAsia"/>
          <w:color w:val="FF0000"/>
          <w:sz w:val="24"/>
        </w:rPr>
        <w:t>和成品库房</w:t>
      </w:r>
      <w:r>
        <w:rPr>
          <w:rFonts w:cs="Times New Roman"/>
          <w:color w:val="FF0000"/>
          <w:sz w:val="24"/>
        </w:rPr>
        <w:t>布设在厂区</w:t>
      </w:r>
      <w:r>
        <w:rPr>
          <w:rFonts w:cs="Times New Roman" w:hint="eastAsia"/>
          <w:color w:val="FF0000"/>
          <w:sz w:val="24"/>
        </w:rPr>
        <w:t>东侧</w:t>
      </w:r>
      <w:r>
        <w:rPr>
          <w:rFonts w:cs="Times New Roman"/>
          <w:color w:val="FF0000"/>
          <w:sz w:val="24"/>
        </w:rPr>
        <w:t>，</w:t>
      </w:r>
      <w:r>
        <w:rPr>
          <w:rFonts w:cs="Times New Roman" w:hint="eastAsia"/>
          <w:color w:val="FF0000"/>
          <w:sz w:val="24"/>
        </w:rPr>
        <w:t>距离生产车间较近，</w:t>
      </w:r>
      <w:r>
        <w:rPr>
          <w:rFonts w:cs="Times New Roman"/>
          <w:color w:val="FF0000"/>
          <w:sz w:val="24"/>
        </w:rPr>
        <w:t>生产车间建筑面积较大，可临时堆存原料及成品。车间布置符合消防防火的要求，满足生产工艺、交通运</w:t>
      </w:r>
      <w:r>
        <w:rPr>
          <w:rFonts w:cs="Times New Roman"/>
          <w:color w:val="FF0000"/>
          <w:sz w:val="24"/>
        </w:rPr>
        <w:t>输及安全防护的要求。</w:t>
      </w:r>
    </w:p>
    <w:p w:rsidR="00EC735D" w:rsidRDefault="00752089">
      <w:pPr>
        <w:spacing w:line="360" w:lineRule="auto"/>
        <w:ind w:firstLineChars="200" w:firstLine="480"/>
        <w:rPr>
          <w:rFonts w:eastAsia="宋体" w:cs="Times New Roman"/>
          <w:color w:val="FF0000"/>
          <w:sz w:val="24"/>
        </w:rPr>
      </w:pPr>
      <w:r>
        <w:rPr>
          <w:rFonts w:eastAsia="宋体" w:cs="Times New Roman"/>
          <w:color w:val="FF0000"/>
          <w:sz w:val="24"/>
        </w:rPr>
        <w:t>厂内建筑物之间的间距均满足防火间距要求和装卸货要求，厂区主要道路宽</w:t>
      </w:r>
      <w:r>
        <w:rPr>
          <w:rFonts w:eastAsia="宋体" w:cs="Times New Roman"/>
          <w:color w:val="FF0000"/>
          <w:sz w:val="24"/>
        </w:rPr>
        <w:t>10</w:t>
      </w:r>
      <w:r>
        <w:rPr>
          <w:rFonts w:eastAsia="宋体" w:cs="Times New Roman"/>
          <w:color w:val="FF0000"/>
          <w:sz w:val="24"/>
        </w:rPr>
        <w:t>m</w:t>
      </w:r>
      <w:r>
        <w:rPr>
          <w:rFonts w:eastAsia="宋体" w:cs="Times New Roman"/>
          <w:color w:val="FF0000"/>
          <w:sz w:val="24"/>
        </w:rPr>
        <w:t>，次要道路宽</w:t>
      </w:r>
      <w:r>
        <w:rPr>
          <w:rFonts w:eastAsia="宋体" w:cs="Times New Roman"/>
          <w:color w:val="FF0000"/>
          <w:sz w:val="24"/>
        </w:rPr>
        <w:t>6</w:t>
      </w:r>
      <w:r>
        <w:rPr>
          <w:rFonts w:eastAsia="宋体" w:cs="Times New Roman"/>
          <w:color w:val="FF0000"/>
          <w:sz w:val="24"/>
        </w:rPr>
        <w:t>m</w:t>
      </w:r>
      <w:r>
        <w:rPr>
          <w:rFonts w:eastAsia="宋体" w:cs="Times New Roman"/>
          <w:color w:val="FF0000"/>
          <w:sz w:val="24"/>
        </w:rPr>
        <w:t>，生产车间和办公室四周均设有环形消防车道，能保证消防车辆的通行；厂区北侧靠近道路处设有一处人流和物流主出入口，主要用于物流运输和人员进出。</w:t>
      </w:r>
    </w:p>
    <w:p w:rsidR="00EC735D" w:rsidRDefault="00752089">
      <w:pPr>
        <w:adjustRightInd w:val="0"/>
        <w:snapToGrid w:val="0"/>
        <w:spacing w:line="360" w:lineRule="auto"/>
        <w:ind w:firstLineChars="200" w:firstLine="480"/>
        <w:rPr>
          <w:rFonts w:cs="Times New Roman"/>
          <w:color w:val="FF0000"/>
          <w:sz w:val="24"/>
        </w:rPr>
      </w:pPr>
      <w:r>
        <w:rPr>
          <w:rFonts w:cs="Times New Roman"/>
          <w:color w:val="FF0000"/>
          <w:sz w:val="24"/>
        </w:rPr>
        <w:t>综合分析，项目总平面布置满足上述原则的要求，</w:t>
      </w:r>
      <w:r>
        <w:rPr>
          <w:rFonts w:cs="Times New Roman" w:hint="eastAsia"/>
          <w:color w:val="FF0000"/>
          <w:sz w:val="24"/>
        </w:rPr>
        <w:t>项目平面</w:t>
      </w:r>
      <w:r>
        <w:rPr>
          <w:rFonts w:cs="Times New Roman"/>
          <w:color w:val="FF0000"/>
          <w:sz w:val="24"/>
        </w:rPr>
        <w:t>布置较为合理。</w:t>
      </w:r>
    </w:p>
    <w:p w:rsidR="00EC735D" w:rsidRDefault="00752089">
      <w:pPr>
        <w:adjustRightInd w:val="0"/>
        <w:snapToGrid w:val="0"/>
        <w:spacing w:line="360" w:lineRule="auto"/>
        <w:ind w:firstLineChars="200" w:firstLine="480"/>
        <w:rPr>
          <w:rFonts w:cs="Times New Roman"/>
          <w:color w:val="FF0000"/>
          <w:sz w:val="24"/>
        </w:rPr>
      </w:pPr>
      <w:r>
        <w:rPr>
          <w:rFonts w:cs="Times New Roman"/>
          <w:color w:val="FF0000"/>
          <w:kern w:val="0"/>
          <w:sz w:val="24"/>
        </w:rPr>
        <w:t>项目总平面布置图见图</w:t>
      </w:r>
      <w:r>
        <w:rPr>
          <w:rFonts w:cs="Times New Roman" w:hint="eastAsia"/>
          <w:color w:val="FF0000"/>
          <w:kern w:val="0"/>
          <w:sz w:val="24"/>
        </w:rPr>
        <w:t>2</w:t>
      </w:r>
      <w:r>
        <w:rPr>
          <w:rFonts w:cs="Times New Roman"/>
          <w:color w:val="FF0000"/>
          <w:kern w:val="0"/>
          <w:sz w:val="24"/>
        </w:rPr>
        <w:t>-</w:t>
      </w:r>
      <w:r>
        <w:rPr>
          <w:rFonts w:cs="Times New Roman" w:hint="eastAsia"/>
          <w:color w:val="FF0000"/>
          <w:kern w:val="0"/>
          <w:sz w:val="24"/>
        </w:rPr>
        <w:t>3</w:t>
      </w:r>
      <w:r>
        <w:rPr>
          <w:rFonts w:cs="Times New Roman"/>
          <w:color w:val="FF0000"/>
          <w:kern w:val="0"/>
          <w:sz w:val="24"/>
        </w:rPr>
        <w:t>。</w:t>
      </w:r>
    </w:p>
    <w:p w:rsidR="00EC735D" w:rsidRDefault="00752089">
      <w:pPr>
        <w:adjustRightInd w:val="0"/>
        <w:snapToGrid w:val="0"/>
        <w:spacing w:line="360" w:lineRule="auto"/>
        <w:ind w:firstLineChars="200" w:firstLine="482"/>
        <w:rPr>
          <w:rFonts w:eastAsia="宋体" w:cs="Times New Roman"/>
          <w:b/>
          <w:sz w:val="24"/>
        </w:rPr>
      </w:pPr>
      <w:r>
        <w:rPr>
          <w:rFonts w:cs="Times New Roman" w:hint="eastAsia"/>
          <w:b/>
          <w:sz w:val="24"/>
        </w:rPr>
        <w:t>2</w:t>
      </w:r>
      <w:r>
        <w:rPr>
          <w:rFonts w:cs="Times New Roman"/>
          <w:b/>
          <w:sz w:val="24"/>
        </w:rPr>
        <w:t>.</w:t>
      </w:r>
      <w:r>
        <w:rPr>
          <w:rFonts w:cs="Times New Roman" w:hint="eastAsia"/>
          <w:b/>
          <w:sz w:val="24"/>
        </w:rPr>
        <w:t>2</w:t>
      </w:r>
      <w:r>
        <w:rPr>
          <w:rFonts w:cs="Times New Roman"/>
          <w:b/>
          <w:sz w:val="24"/>
        </w:rPr>
        <w:t>.</w:t>
      </w:r>
      <w:r>
        <w:rPr>
          <w:rFonts w:cs="Times New Roman" w:hint="eastAsia"/>
          <w:b/>
          <w:sz w:val="24"/>
        </w:rPr>
        <w:t>8</w:t>
      </w:r>
      <w:r>
        <w:rPr>
          <w:rFonts w:eastAsia="宋体" w:cs="Times New Roman"/>
          <w:b/>
          <w:sz w:val="24"/>
        </w:rPr>
        <w:t>公用工程</w:t>
      </w:r>
    </w:p>
    <w:p w:rsidR="00EC735D" w:rsidRDefault="00752089">
      <w:pPr>
        <w:adjustRightInd w:val="0"/>
        <w:snapToGrid w:val="0"/>
        <w:spacing w:line="360" w:lineRule="auto"/>
        <w:ind w:firstLineChars="200" w:firstLine="480"/>
        <w:rPr>
          <w:sz w:val="24"/>
        </w:rPr>
      </w:pPr>
      <w:bookmarkStart w:id="142" w:name="_Toc248916294"/>
      <w:r>
        <w:rPr>
          <w:rFonts w:hint="eastAsia"/>
          <w:sz w:val="24"/>
        </w:rPr>
        <w:t>2.2.8.1</w:t>
      </w:r>
      <w:r>
        <w:rPr>
          <w:sz w:val="24"/>
        </w:rPr>
        <w:t>给排水</w:t>
      </w:r>
      <w:bookmarkEnd w:id="142"/>
    </w:p>
    <w:p w:rsidR="00EC735D" w:rsidRDefault="00752089">
      <w:pPr>
        <w:adjustRightInd w:val="0"/>
        <w:snapToGrid w:val="0"/>
        <w:spacing w:line="360" w:lineRule="auto"/>
        <w:ind w:firstLineChars="200" w:firstLine="480"/>
        <w:rPr>
          <w:rStyle w:val="af6"/>
          <w:rFonts w:ascii="Times New Roman" w:hAnsi="Times New Roman"/>
          <w:sz w:val="24"/>
          <w:lang w:eastAsia="zh-CN"/>
        </w:rPr>
      </w:pPr>
      <w:r>
        <w:rPr>
          <w:sz w:val="24"/>
        </w:rPr>
        <w:t>①</w:t>
      </w:r>
      <w:r>
        <w:rPr>
          <w:sz w:val="24"/>
        </w:rPr>
        <w:t>给水：</w:t>
      </w:r>
      <w:r>
        <w:rPr>
          <w:rFonts w:cs="Times New Roman"/>
          <w:sz w:val="24"/>
        </w:rPr>
        <w:t>本项目用水主要为生产用水</w:t>
      </w:r>
      <w:r>
        <w:rPr>
          <w:rFonts w:cs="Times New Roman" w:hint="eastAsia"/>
          <w:sz w:val="24"/>
        </w:rPr>
        <w:t>、</w:t>
      </w:r>
      <w:r>
        <w:rPr>
          <w:rFonts w:cs="Times New Roman"/>
          <w:sz w:val="24"/>
        </w:rPr>
        <w:t>职工生活用水</w:t>
      </w:r>
      <w:r>
        <w:rPr>
          <w:rFonts w:cs="Times New Roman" w:hint="eastAsia"/>
          <w:sz w:val="24"/>
        </w:rPr>
        <w:t>和食堂用水</w:t>
      </w:r>
      <w:r>
        <w:rPr>
          <w:rFonts w:cs="Times New Roman"/>
          <w:sz w:val="24"/>
        </w:rPr>
        <w:t>。生产用水主要为冷却循环补充水以及清洗循环水池补充水。生产及生活水源均</w:t>
      </w:r>
      <w:r>
        <w:rPr>
          <w:rFonts w:cs="Times New Roman" w:hint="eastAsia"/>
          <w:sz w:val="24"/>
        </w:rPr>
        <w:t>由园区供水</w:t>
      </w:r>
      <w:r>
        <w:rPr>
          <w:rFonts w:cs="Times New Roman" w:hint="eastAsia"/>
          <w:sz w:val="24"/>
        </w:rPr>
        <w:t>工程</w:t>
      </w:r>
      <w:r>
        <w:rPr>
          <w:rFonts w:cs="Times New Roman" w:hint="eastAsia"/>
          <w:sz w:val="24"/>
        </w:rPr>
        <w:t>供给</w:t>
      </w:r>
      <w:r>
        <w:rPr>
          <w:rStyle w:val="af6"/>
          <w:rFonts w:ascii="Times New Roman" w:hAnsi="Times New Roman"/>
          <w:sz w:val="24"/>
          <w:lang w:eastAsia="zh-CN"/>
        </w:rPr>
        <w:t>，可以满足项目用水需求。</w:t>
      </w:r>
    </w:p>
    <w:p w:rsidR="00EC735D" w:rsidRDefault="00752089">
      <w:pPr>
        <w:adjustRightInd w:val="0"/>
        <w:snapToGrid w:val="0"/>
        <w:spacing w:line="360" w:lineRule="auto"/>
        <w:ind w:firstLineChars="200" w:firstLine="480"/>
        <w:rPr>
          <w:rFonts w:eastAsia="宋体" w:cs="Times New Roman"/>
        </w:rPr>
      </w:pPr>
      <w:r>
        <w:rPr>
          <w:sz w:val="24"/>
        </w:rPr>
        <w:lastRenderedPageBreak/>
        <w:t>项目废旧塑料清洗</w:t>
      </w:r>
      <w:r>
        <w:rPr>
          <w:rFonts w:hint="eastAsia"/>
          <w:sz w:val="24"/>
        </w:rPr>
        <w:t>产生</w:t>
      </w:r>
      <w:r>
        <w:rPr>
          <w:rFonts w:hint="eastAsia"/>
          <w:sz w:val="24"/>
        </w:rPr>
        <w:t>的</w:t>
      </w:r>
      <w:r>
        <w:rPr>
          <w:sz w:val="24"/>
        </w:rPr>
        <w:t>废水经三级沉淀池沉淀处理后，回用于清洗工序，废水回用率达</w:t>
      </w:r>
      <w:r>
        <w:rPr>
          <w:sz w:val="24"/>
        </w:rPr>
        <w:t>80%</w:t>
      </w:r>
      <w:r>
        <w:rPr>
          <w:rFonts w:hint="eastAsia"/>
          <w:sz w:val="24"/>
        </w:rPr>
        <w:t>（由于塑料碎片甩干蒸发、沉淀池污泥含水等原因损耗</w:t>
      </w:r>
      <w:r>
        <w:rPr>
          <w:rFonts w:hint="eastAsia"/>
          <w:sz w:val="24"/>
        </w:rPr>
        <w:t>20%</w:t>
      </w:r>
      <w:r>
        <w:rPr>
          <w:rFonts w:hint="eastAsia"/>
          <w:sz w:val="24"/>
        </w:rPr>
        <w:t>）</w:t>
      </w:r>
      <w:r>
        <w:rPr>
          <w:rFonts w:hint="eastAsia"/>
          <w:sz w:val="24"/>
        </w:rPr>
        <w:t>；项目废旧塑料清洗用水量为</w:t>
      </w:r>
      <w:r>
        <w:rPr>
          <w:rFonts w:hint="eastAsia"/>
          <w:sz w:val="24"/>
        </w:rPr>
        <w:t>325m</w:t>
      </w:r>
      <w:r>
        <w:rPr>
          <w:rFonts w:hint="eastAsia"/>
          <w:sz w:val="24"/>
          <w:vertAlign w:val="superscript"/>
        </w:rPr>
        <w:t>3</w:t>
      </w:r>
      <w:r>
        <w:rPr>
          <w:rFonts w:hint="eastAsia"/>
          <w:sz w:val="24"/>
        </w:rPr>
        <w:t>/d</w:t>
      </w:r>
      <w:r>
        <w:rPr>
          <w:rFonts w:hint="eastAsia"/>
          <w:sz w:val="24"/>
        </w:rPr>
        <w:t>，</w:t>
      </w:r>
      <w:r>
        <w:rPr>
          <w:sz w:val="24"/>
        </w:rPr>
        <w:t>则废旧塑料清洗工序用水量为</w:t>
      </w:r>
      <w:r>
        <w:rPr>
          <w:rFonts w:hint="eastAsia"/>
          <w:sz w:val="24"/>
        </w:rPr>
        <w:t>97500</w:t>
      </w:r>
      <w:r>
        <w:rPr>
          <w:sz w:val="24"/>
        </w:rPr>
        <w:t>m</w:t>
      </w:r>
      <w:r>
        <w:rPr>
          <w:sz w:val="24"/>
          <w:vertAlign w:val="superscript"/>
        </w:rPr>
        <w:t>3</w:t>
      </w:r>
      <w:r>
        <w:rPr>
          <w:sz w:val="24"/>
        </w:rPr>
        <w:t>/a</w:t>
      </w:r>
      <w:r>
        <w:rPr>
          <w:sz w:val="24"/>
        </w:rPr>
        <w:t>，其中循环水量为</w:t>
      </w:r>
      <w:r>
        <w:rPr>
          <w:rFonts w:hint="eastAsia"/>
          <w:sz w:val="24"/>
        </w:rPr>
        <w:t>78000</w:t>
      </w:r>
      <w:r>
        <w:rPr>
          <w:sz w:val="24"/>
        </w:rPr>
        <w:t>m</w:t>
      </w:r>
      <w:r>
        <w:rPr>
          <w:sz w:val="24"/>
          <w:vertAlign w:val="superscript"/>
        </w:rPr>
        <w:t>3</w:t>
      </w:r>
      <w:r>
        <w:rPr>
          <w:sz w:val="24"/>
        </w:rPr>
        <w:t>/a</w:t>
      </w:r>
      <w:r>
        <w:rPr>
          <w:sz w:val="24"/>
        </w:rPr>
        <w:t>，新鲜水补充量为</w:t>
      </w:r>
      <w:r>
        <w:rPr>
          <w:rFonts w:hint="eastAsia"/>
          <w:sz w:val="24"/>
        </w:rPr>
        <w:t>19500</w:t>
      </w:r>
      <w:r>
        <w:rPr>
          <w:sz w:val="24"/>
        </w:rPr>
        <w:t>m</w:t>
      </w:r>
      <w:r>
        <w:rPr>
          <w:sz w:val="24"/>
          <w:vertAlign w:val="superscript"/>
        </w:rPr>
        <w:t>3</w:t>
      </w:r>
      <w:r>
        <w:rPr>
          <w:sz w:val="24"/>
        </w:rPr>
        <w:t>/a</w:t>
      </w:r>
      <w:r>
        <w:rPr>
          <w:sz w:val="24"/>
        </w:rPr>
        <w:t>。项目</w:t>
      </w:r>
      <w:r>
        <w:rPr>
          <w:rFonts w:hint="eastAsia"/>
          <w:sz w:val="24"/>
        </w:rPr>
        <w:t>每个造粒</w:t>
      </w:r>
      <w:r>
        <w:rPr>
          <w:sz w:val="24"/>
        </w:rPr>
        <w:t>冷却槽装水量为</w:t>
      </w:r>
      <w:r>
        <w:rPr>
          <w:sz w:val="24"/>
        </w:rPr>
        <w:t>1.4m</w:t>
      </w:r>
      <w:r>
        <w:rPr>
          <w:sz w:val="24"/>
          <w:vertAlign w:val="superscript"/>
        </w:rPr>
        <w:t>3</w:t>
      </w:r>
      <w:r>
        <w:rPr>
          <w:sz w:val="24"/>
        </w:rPr>
        <w:t>（冷却槽容量的</w:t>
      </w:r>
      <w:r>
        <w:rPr>
          <w:sz w:val="24"/>
        </w:rPr>
        <w:t>70%</w:t>
      </w:r>
      <w:r>
        <w:rPr>
          <w:rFonts w:hint="eastAsia"/>
          <w:sz w:val="24"/>
        </w:rPr>
        <w:t>左右</w:t>
      </w:r>
      <w:r>
        <w:rPr>
          <w:sz w:val="24"/>
        </w:rPr>
        <w:t>），由于蒸发损耗，</w:t>
      </w:r>
      <w:r>
        <w:rPr>
          <w:rFonts w:hint="eastAsia"/>
          <w:sz w:val="24"/>
        </w:rPr>
        <w:t>定期</w:t>
      </w:r>
      <w:r>
        <w:rPr>
          <w:sz w:val="24"/>
        </w:rPr>
        <w:t>补充</w:t>
      </w:r>
      <w:r>
        <w:rPr>
          <w:rFonts w:hint="eastAsia"/>
          <w:sz w:val="24"/>
        </w:rPr>
        <w:t>新鲜水（每</w:t>
      </w:r>
      <w:r>
        <w:rPr>
          <w:rFonts w:hint="eastAsia"/>
          <w:sz w:val="24"/>
        </w:rPr>
        <w:t>天</w:t>
      </w:r>
      <w:r>
        <w:rPr>
          <w:rFonts w:hint="eastAsia"/>
          <w:sz w:val="24"/>
        </w:rPr>
        <w:t>补充</w:t>
      </w:r>
      <w:r>
        <w:rPr>
          <w:rFonts w:hint="eastAsia"/>
          <w:sz w:val="24"/>
        </w:rPr>
        <w:t>约</w:t>
      </w:r>
      <w:r>
        <w:rPr>
          <w:rFonts w:hint="eastAsia"/>
          <w:sz w:val="24"/>
        </w:rPr>
        <w:t>0.4m</w:t>
      </w:r>
      <w:r>
        <w:rPr>
          <w:rFonts w:hint="eastAsia"/>
          <w:sz w:val="24"/>
          <w:vertAlign w:val="superscript"/>
        </w:rPr>
        <w:t>3</w:t>
      </w:r>
      <w:r>
        <w:rPr>
          <w:rFonts w:hint="eastAsia"/>
          <w:sz w:val="24"/>
        </w:rPr>
        <w:t>）</w:t>
      </w:r>
      <w:r>
        <w:rPr>
          <w:rFonts w:hint="eastAsia"/>
          <w:sz w:val="24"/>
        </w:rPr>
        <w:t>；</w:t>
      </w:r>
      <w:r>
        <w:rPr>
          <w:rFonts w:hint="eastAsia"/>
          <w:sz w:val="24"/>
        </w:rPr>
        <w:t>8</w:t>
      </w:r>
      <w:r>
        <w:rPr>
          <w:rFonts w:hint="eastAsia"/>
          <w:sz w:val="24"/>
        </w:rPr>
        <w:t>条</w:t>
      </w:r>
      <w:r>
        <w:rPr>
          <w:rFonts w:hint="eastAsia"/>
          <w:sz w:val="24"/>
        </w:rPr>
        <w:t>管材生产线冷却用水在线水量约为</w:t>
      </w:r>
      <w:r>
        <w:rPr>
          <w:rFonts w:hint="eastAsia"/>
          <w:sz w:val="24"/>
        </w:rPr>
        <w:t>8.0m</w:t>
      </w:r>
      <w:r>
        <w:rPr>
          <w:rFonts w:hint="eastAsia"/>
          <w:sz w:val="24"/>
          <w:vertAlign w:val="superscript"/>
        </w:rPr>
        <w:t>3</w:t>
      </w:r>
      <w:r>
        <w:rPr>
          <w:rFonts w:hint="eastAsia"/>
          <w:sz w:val="24"/>
        </w:rPr>
        <w:t>/d</w:t>
      </w:r>
      <w:r>
        <w:rPr>
          <w:rFonts w:hint="eastAsia"/>
          <w:sz w:val="24"/>
        </w:rPr>
        <w:t>，每天补充新水</w:t>
      </w:r>
      <w:r>
        <w:rPr>
          <w:rFonts w:hint="eastAsia"/>
          <w:sz w:val="24"/>
        </w:rPr>
        <w:t>量约为</w:t>
      </w:r>
      <w:r>
        <w:rPr>
          <w:rFonts w:hint="eastAsia"/>
          <w:sz w:val="24"/>
        </w:rPr>
        <w:t>0.8m</w:t>
      </w:r>
      <w:r>
        <w:rPr>
          <w:rFonts w:hint="eastAsia"/>
          <w:sz w:val="24"/>
          <w:vertAlign w:val="superscript"/>
        </w:rPr>
        <w:t>3</w:t>
      </w:r>
      <w:r>
        <w:rPr>
          <w:rFonts w:hint="eastAsia"/>
          <w:sz w:val="24"/>
        </w:rPr>
        <w:t>/d</w:t>
      </w:r>
      <w:r>
        <w:rPr>
          <w:rFonts w:hint="eastAsia"/>
          <w:sz w:val="24"/>
        </w:rPr>
        <w:t>，则项目冷却用水量为</w:t>
      </w:r>
      <w:r>
        <w:rPr>
          <w:rFonts w:hint="eastAsia"/>
          <w:sz w:val="24"/>
        </w:rPr>
        <w:t>1.2m</w:t>
      </w:r>
      <w:r>
        <w:rPr>
          <w:rFonts w:hint="eastAsia"/>
          <w:sz w:val="24"/>
          <w:vertAlign w:val="superscript"/>
        </w:rPr>
        <w:t>3</w:t>
      </w:r>
      <w:r>
        <w:rPr>
          <w:rFonts w:hint="eastAsia"/>
          <w:sz w:val="24"/>
        </w:rPr>
        <w:t>/d</w:t>
      </w:r>
      <w:r>
        <w:rPr>
          <w:sz w:val="24"/>
        </w:rPr>
        <w:t>。生活用水主要为职工洗漱用水，用水量按</w:t>
      </w:r>
      <w:r>
        <w:rPr>
          <w:rFonts w:hint="eastAsia"/>
          <w:sz w:val="24"/>
        </w:rPr>
        <w:t>60</w:t>
      </w:r>
      <w:r>
        <w:rPr>
          <w:sz w:val="24"/>
        </w:rPr>
        <w:t>L/</w:t>
      </w:r>
      <w:r>
        <w:rPr>
          <w:sz w:val="24"/>
        </w:rPr>
        <w:t>人</w:t>
      </w:r>
      <w:r>
        <w:rPr>
          <w:sz w:val="24"/>
        </w:rPr>
        <w:t>·d</w:t>
      </w:r>
      <w:r>
        <w:rPr>
          <w:sz w:val="24"/>
        </w:rPr>
        <w:t>计，</w:t>
      </w:r>
      <w:r>
        <w:rPr>
          <w:rFonts w:hint="eastAsia"/>
          <w:sz w:val="24"/>
        </w:rPr>
        <w:t>新增</w:t>
      </w:r>
      <w:r>
        <w:rPr>
          <w:sz w:val="24"/>
        </w:rPr>
        <w:t>职工人数</w:t>
      </w:r>
      <w:r>
        <w:rPr>
          <w:rFonts w:hint="eastAsia"/>
          <w:sz w:val="24"/>
        </w:rPr>
        <w:t>17</w:t>
      </w:r>
      <w:r>
        <w:rPr>
          <w:sz w:val="24"/>
        </w:rPr>
        <w:t>人，则职工生活用水量为</w:t>
      </w:r>
      <w:r>
        <w:rPr>
          <w:rFonts w:hint="eastAsia"/>
          <w:sz w:val="24"/>
        </w:rPr>
        <w:t>306</w:t>
      </w:r>
      <w:r>
        <w:rPr>
          <w:sz w:val="24"/>
        </w:rPr>
        <w:t>m</w:t>
      </w:r>
      <w:r>
        <w:rPr>
          <w:sz w:val="24"/>
          <w:vertAlign w:val="superscript"/>
        </w:rPr>
        <w:t>3</w:t>
      </w:r>
      <w:r>
        <w:rPr>
          <w:sz w:val="24"/>
        </w:rPr>
        <w:t>/a</w:t>
      </w:r>
      <w:r>
        <w:rPr>
          <w:sz w:val="24"/>
        </w:rPr>
        <w:t>。</w:t>
      </w:r>
      <w:r>
        <w:rPr>
          <w:rFonts w:cs="Times New Roman"/>
          <w:kern w:val="0"/>
          <w:sz w:val="24"/>
        </w:rPr>
        <w:t>项目职工食堂</w:t>
      </w:r>
      <w:r>
        <w:rPr>
          <w:rFonts w:cs="Times New Roman" w:hint="eastAsia"/>
          <w:kern w:val="0"/>
          <w:sz w:val="24"/>
        </w:rPr>
        <w:t>新增</w:t>
      </w:r>
      <w:r>
        <w:rPr>
          <w:rFonts w:cs="Times New Roman"/>
          <w:sz w:val="24"/>
        </w:rPr>
        <w:t>用餐人数为</w:t>
      </w:r>
      <w:r>
        <w:rPr>
          <w:rFonts w:cs="Times New Roman" w:hint="eastAsia"/>
          <w:sz w:val="24"/>
        </w:rPr>
        <w:t>17</w:t>
      </w:r>
      <w:r>
        <w:rPr>
          <w:rFonts w:cs="Times New Roman"/>
          <w:sz w:val="24"/>
        </w:rPr>
        <w:t>人，员工餐饮用水指标为</w:t>
      </w:r>
      <w:r>
        <w:rPr>
          <w:rFonts w:cs="Times New Roman"/>
          <w:sz w:val="24"/>
        </w:rPr>
        <w:t>20L/</w:t>
      </w:r>
      <w:r>
        <w:rPr>
          <w:rFonts w:cs="Times New Roman"/>
          <w:sz w:val="24"/>
        </w:rPr>
        <w:t>人</w:t>
      </w:r>
      <w:r>
        <w:rPr>
          <w:rFonts w:eastAsia="宋体" w:cs="Times New Roman"/>
          <w:sz w:val="24"/>
        </w:rPr>
        <w:t>.</w:t>
      </w:r>
      <w:r>
        <w:rPr>
          <w:rFonts w:cs="Times New Roman"/>
          <w:sz w:val="24"/>
        </w:rPr>
        <w:t>次，食堂为员工提供中、晚餐，则食堂用水量为</w:t>
      </w:r>
      <w:r>
        <w:rPr>
          <w:rFonts w:cs="Times New Roman"/>
          <w:sz w:val="24"/>
        </w:rPr>
        <w:t>0.</w:t>
      </w:r>
      <w:r>
        <w:rPr>
          <w:rFonts w:cs="Times New Roman" w:hint="eastAsia"/>
          <w:sz w:val="24"/>
        </w:rPr>
        <w:t>68</w:t>
      </w:r>
      <w:r>
        <w:rPr>
          <w:rFonts w:cs="Times New Roman"/>
          <w:sz w:val="24"/>
        </w:rPr>
        <w:t>m</w:t>
      </w:r>
      <w:r>
        <w:rPr>
          <w:rFonts w:cs="Times New Roman"/>
          <w:sz w:val="24"/>
          <w:vertAlign w:val="superscript"/>
        </w:rPr>
        <w:t>3</w:t>
      </w:r>
      <w:r>
        <w:rPr>
          <w:rFonts w:cs="Times New Roman"/>
          <w:sz w:val="24"/>
        </w:rPr>
        <w:t>/d</w:t>
      </w:r>
      <w:r>
        <w:rPr>
          <w:rFonts w:cs="Times New Roman"/>
          <w:sz w:val="24"/>
        </w:rPr>
        <w:t>（</w:t>
      </w:r>
      <w:r>
        <w:rPr>
          <w:rFonts w:cs="Times New Roman"/>
          <w:kern w:val="0"/>
          <w:sz w:val="24"/>
        </w:rPr>
        <w:t>2</w:t>
      </w:r>
      <w:r>
        <w:rPr>
          <w:rFonts w:cs="Times New Roman" w:hint="eastAsia"/>
          <w:kern w:val="0"/>
          <w:sz w:val="24"/>
        </w:rPr>
        <w:t>04</w:t>
      </w:r>
      <w:r>
        <w:rPr>
          <w:rFonts w:cs="Times New Roman"/>
          <w:kern w:val="0"/>
          <w:sz w:val="24"/>
        </w:rPr>
        <w:t>m</w:t>
      </w:r>
      <w:r>
        <w:rPr>
          <w:rFonts w:cs="Times New Roman"/>
          <w:kern w:val="0"/>
          <w:sz w:val="24"/>
          <w:vertAlign w:val="superscript"/>
        </w:rPr>
        <w:t>3</w:t>
      </w:r>
      <w:r>
        <w:rPr>
          <w:rFonts w:cs="Times New Roman"/>
          <w:kern w:val="0"/>
          <w:sz w:val="24"/>
        </w:rPr>
        <w:t>/a</w:t>
      </w:r>
      <w:r>
        <w:rPr>
          <w:rFonts w:cs="Times New Roman"/>
          <w:sz w:val="24"/>
        </w:rPr>
        <w:t>）。</w:t>
      </w:r>
    </w:p>
    <w:p w:rsidR="00EC735D" w:rsidRDefault="00752089">
      <w:pPr>
        <w:adjustRightInd w:val="0"/>
        <w:snapToGrid w:val="0"/>
        <w:spacing w:line="360" w:lineRule="auto"/>
        <w:ind w:firstLineChars="200" w:firstLine="480"/>
        <w:rPr>
          <w:rFonts w:cs="Times New Roman"/>
          <w:sz w:val="24"/>
        </w:rPr>
      </w:pPr>
      <w:r>
        <w:rPr>
          <w:rFonts w:cs="Times New Roman"/>
          <w:sz w:val="24"/>
        </w:rPr>
        <w:t>②</w:t>
      </w:r>
      <w:r>
        <w:rPr>
          <w:rFonts w:cs="Times New Roman"/>
          <w:sz w:val="24"/>
        </w:rPr>
        <w:t>排水：本项目生产用水采取循环利用方式，清洗废水经三级沉淀池沉淀处理后，回用于清洗工序，废水回用率达</w:t>
      </w:r>
      <w:r>
        <w:rPr>
          <w:rFonts w:cs="Times New Roman"/>
          <w:sz w:val="24"/>
        </w:rPr>
        <w:t>80%</w:t>
      </w:r>
      <w:r>
        <w:rPr>
          <w:rFonts w:cs="Times New Roman" w:hint="eastAsia"/>
          <w:sz w:val="24"/>
        </w:rPr>
        <w:t>；</w:t>
      </w:r>
      <w:r>
        <w:rPr>
          <w:rFonts w:cs="Times New Roman"/>
          <w:sz w:val="24"/>
        </w:rPr>
        <w:t>项目冷却水循环使用，蒸发损耗，不外排。生活污水主要为职工洗漱废水，</w:t>
      </w:r>
      <w:r>
        <w:rPr>
          <w:rFonts w:cs="Times New Roman"/>
          <w:sz w:val="24"/>
        </w:rPr>
        <w:t>废水产生量按用水量的</w:t>
      </w:r>
      <w:r>
        <w:rPr>
          <w:rFonts w:cs="Times New Roman"/>
          <w:sz w:val="24"/>
        </w:rPr>
        <w:t>80%</w:t>
      </w:r>
      <w:r>
        <w:rPr>
          <w:rFonts w:cs="Times New Roman"/>
          <w:sz w:val="24"/>
        </w:rPr>
        <w:t>计，则</w:t>
      </w:r>
      <w:r>
        <w:rPr>
          <w:rFonts w:cs="Times New Roman"/>
          <w:sz w:val="24"/>
        </w:rPr>
        <w:t>废水</w:t>
      </w:r>
      <w:r>
        <w:rPr>
          <w:rFonts w:cs="Times New Roman"/>
          <w:sz w:val="24"/>
        </w:rPr>
        <w:t>产生</w:t>
      </w:r>
      <w:r>
        <w:rPr>
          <w:rFonts w:cs="Times New Roman"/>
          <w:sz w:val="24"/>
        </w:rPr>
        <w:t>量为</w:t>
      </w:r>
      <w:r>
        <w:rPr>
          <w:rFonts w:cs="Times New Roman"/>
          <w:sz w:val="24"/>
        </w:rPr>
        <w:t>244.8</w:t>
      </w:r>
      <w:r>
        <w:rPr>
          <w:rFonts w:cs="Times New Roman"/>
          <w:sz w:val="24"/>
        </w:rPr>
        <w:t>m</w:t>
      </w:r>
      <w:r>
        <w:rPr>
          <w:rFonts w:cs="Times New Roman"/>
          <w:sz w:val="24"/>
          <w:vertAlign w:val="superscript"/>
        </w:rPr>
        <w:t>3</w:t>
      </w:r>
      <w:r>
        <w:rPr>
          <w:rFonts w:cs="Times New Roman"/>
          <w:sz w:val="24"/>
        </w:rPr>
        <w:t>/a</w:t>
      </w:r>
      <w:r>
        <w:rPr>
          <w:rFonts w:cs="Times New Roman"/>
          <w:sz w:val="24"/>
        </w:rPr>
        <w:t>（</w:t>
      </w:r>
      <w:r>
        <w:rPr>
          <w:rFonts w:cs="Times New Roman"/>
          <w:sz w:val="24"/>
        </w:rPr>
        <w:t>0.816</w:t>
      </w:r>
      <w:r>
        <w:rPr>
          <w:rFonts w:cs="Times New Roman"/>
          <w:sz w:val="24"/>
        </w:rPr>
        <w:t>m</w:t>
      </w:r>
      <w:r>
        <w:rPr>
          <w:rFonts w:cs="Times New Roman"/>
          <w:sz w:val="24"/>
          <w:vertAlign w:val="superscript"/>
        </w:rPr>
        <w:t>3</w:t>
      </w:r>
      <w:r>
        <w:rPr>
          <w:rFonts w:cs="Times New Roman"/>
          <w:sz w:val="24"/>
        </w:rPr>
        <w:t>/d</w:t>
      </w:r>
      <w:r>
        <w:rPr>
          <w:rFonts w:cs="Times New Roman"/>
          <w:sz w:val="24"/>
        </w:rPr>
        <w:t>）</w:t>
      </w:r>
      <w:r>
        <w:rPr>
          <w:rFonts w:cs="Times New Roman"/>
          <w:sz w:val="24"/>
        </w:rPr>
        <w:t>；</w:t>
      </w:r>
      <w:r>
        <w:rPr>
          <w:rFonts w:cs="Times New Roman"/>
          <w:sz w:val="24"/>
        </w:rPr>
        <w:t>职工食堂废水产生量以用水量的</w:t>
      </w:r>
      <w:r>
        <w:rPr>
          <w:rFonts w:cs="Times New Roman"/>
          <w:sz w:val="24"/>
        </w:rPr>
        <w:t>80%</w:t>
      </w:r>
      <w:r>
        <w:rPr>
          <w:rFonts w:cs="Times New Roman"/>
          <w:sz w:val="24"/>
        </w:rPr>
        <w:t>计，则</w:t>
      </w:r>
      <w:r>
        <w:rPr>
          <w:rFonts w:cs="Times New Roman"/>
          <w:sz w:val="24"/>
        </w:rPr>
        <w:t>产生的食堂废水量约为</w:t>
      </w:r>
      <w:r>
        <w:rPr>
          <w:rFonts w:cs="Times New Roman"/>
          <w:sz w:val="24"/>
        </w:rPr>
        <w:t>0.544m</w:t>
      </w:r>
      <w:r>
        <w:rPr>
          <w:rFonts w:cs="Times New Roman"/>
          <w:sz w:val="24"/>
          <w:vertAlign w:val="superscript"/>
        </w:rPr>
        <w:t>3</w:t>
      </w:r>
      <w:r>
        <w:rPr>
          <w:rFonts w:cs="Times New Roman"/>
          <w:sz w:val="24"/>
        </w:rPr>
        <w:t>/d</w:t>
      </w:r>
      <w:r>
        <w:rPr>
          <w:rFonts w:cs="Times New Roman"/>
          <w:sz w:val="24"/>
        </w:rPr>
        <w:t>（</w:t>
      </w:r>
      <w:r>
        <w:rPr>
          <w:rFonts w:cs="Times New Roman"/>
          <w:sz w:val="24"/>
        </w:rPr>
        <w:t>163.2m</w:t>
      </w:r>
      <w:r>
        <w:rPr>
          <w:rFonts w:cs="Times New Roman"/>
          <w:sz w:val="24"/>
          <w:vertAlign w:val="superscript"/>
        </w:rPr>
        <w:t>3</w:t>
      </w:r>
      <w:r>
        <w:rPr>
          <w:rFonts w:cs="Times New Roman"/>
          <w:sz w:val="24"/>
        </w:rPr>
        <w:t>/a</w:t>
      </w:r>
      <w:r>
        <w:rPr>
          <w:rFonts w:cs="Times New Roman"/>
          <w:sz w:val="24"/>
        </w:rPr>
        <w:t>），经</w:t>
      </w:r>
      <w:r>
        <w:rPr>
          <w:rFonts w:cs="Times New Roman"/>
          <w:sz w:val="24"/>
        </w:rPr>
        <w:t>油水分离器</w:t>
      </w:r>
      <w:r>
        <w:rPr>
          <w:rFonts w:cs="Times New Roman"/>
          <w:sz w:val="24"/>
        </w:rPr>
        <w:t>处理后同生活污水进入厂区化粪池，处理后</w:t>
      </w:r>
      <w:r>
        <w:rPr>
          <w:rFonts w:eastAsia="宋体" w:cs="Times New Roman" w:hint="eastAsia"/>
          <w:sz w:val="24"/>
        </w:rPr>
        <w:t>暂时</w:t>
      </w:r>
      <w:r>
        <w:rPr>
          <w:rFonts w:cs="Times New Roman" w:hint="eastAsia"/>
          <w:sz w:val="24"/>
        </w:rPr>
        <w:t>拉运至临泽县第二污水处理厂处理，待园区污水管网铺设至项目区后，接入园区污水管网，排入临泽县第二污水处理厂，经污水处理厂处理达标后最终排入大沙河</w:t>
      </w:r>
      <w:r>
        <w:rPr>
          <w:rFonts w:cs="Times New Roman"/>
          <w:sz w:val="24"/>
        </w:rPr>
        <w:t>。项目给排水估算见表</w:t>
      </w:r>
      <w:r>
        <w:rPr>
          <w:rFonts w:cs="Times New Roman"/>
          <w:sz w:val="24"/>
        </w:rPr>
        <w:t>2-</w:t>
      </w:r>
      <w:r>
        <w:rPr>
          <w:rFonts w:cs="Times New Roman"/>
          <w:sz w:val="24"/>
        </w:rPr>
        <w:t>1</w:t>
      </w:r>
      <w:r>
        <w:rPr>
          <w:rFonts w:cs="Times New Roman" w:hint="eastAsia"/>
          <w:sz w:val="24"/>
        </w:rPr>
        <w:t>4</w:t>
      </w:r>
      <w:r>
        <w:rPr>
          <w:rFonts w:cs="Times New Roman"/>
          <w:sz w:val="24"/>
        </w:rPr>
        <w:t>，水平衡见图</w:t>
      </w:r>
      <w:r>
        <w:rPr>
          <w:rFonts w:cs="Times New Roman"/>
          <w:sz w:val="24"/>
        </w:rPr>
        <w:t>2-4</w:t>
      </w:r>
      <w:r>
        <w:rPr>
          <w:rFonts w:cs="Times New Roman"/>
          <w:sz w:val="24"/>
        </w:rPr>
        <w:t>。</w:t>
      </w:r>
    </w:p>
    <w:p w:rsidR="00EC735D" w:rsidRDefault="00752089">
      <w:pPr>
        <w:adjustRightInd w:val="0"/>
        <w:snapToGrid w:val="0"/>
        <w:jc w:val="center"/>
        <w:rPr>
          <w:rFonts w:eastAsia="宋体" w:cs="Times New Roman"/>
          <w:b/>
          <w:bCs/>
          <w:sz w:val="24"/>
        </w:rPr>
      </w:pPr>
      <w:r>
        <w:rPr>
          <w:rFonts w:eastAsia="宋体" w:cs="Times New Roman"/>
          <w:b/>
          <w:bCs/>
          <w:sz w:val="24"/>
        </w:rPr>
        <w:t>表</w:t>
      </w:r>
      <w:r>
        <w:rPr>
          <w:rFonts w:eastAsia="宋体" w:cs="Times New Roman" w:hint="eastAsia"/>
          <w:b/>
          <w:bCs/>
          <w:sz w:val="24"/>
        </w:rPr>
        <w:t>2</w:t>
      </w:r>
      <w:r>
        <w:rPr>
          <w:rFonts w:eastAsia="宋体" w:cs="Times New Roman"/>
          <w:b/>
          <w:bCs/>
          <w:sz w:val="24"/>
        </w:rPr>
        <w:t>-</w:t>
      </w:r>
      <w:r>
        <w:rPr>
          <w:rFonts w:eastAsia="宋体" w:cs="Times New Roman" w:hint="eastAsia"/>
          <w:b/>
          <w:bCs/>
          <w:sz w:val="24"/>
        </w:rPr>
        <w:t>14</w:t>
      </w:r>
      <w:r>
        <w:rPr>
          <w:rFonts w:eastAsia="宋体" w:cs="Times New Roman"/>
          <w:b/>
          <w:bCs/>
          <w:sz w:val="24"/>
        </w:rPr>
        <w:t xml:space="preserve"> </w:t>
      </w:r>
      <w:r>
        <w:rPr>
          <w:rFonts w:eastAsia="宋体" w:cs="Times New Roman" w:hint="eastAsia"/>
          <w:b/>
          <w:bCs/>
          <w:sz w:val="24"/>
        </w:rPr>
        <w:t xml:space="preserve">    </w:t>
      </w:r>
      <w:r>
        <w:rPr>
          <w:rFonts w:eastAsia="宋体" w:cs="Times New Roman"/>
          <w:b/>
          <w:bCs/>
          <w:sz w:val="24"/>
        </w:rPr>
        <w:t xml:space="preserve">   </w:t>
      </w:r>
      <w:r>
        <w:rPr>
          <w:rFonts w:eastAsia="宋体" w:cs="Times New Roman"/>
          <w:b/>
          <w:bCs/>
          <w:sz w:val="24"/>
        </w:rPr>
        <w:t>项目</w:t>
      </w:r>
      <w:r>
        <w:rPr>
          <w:rFonts w:eastAsia="宋体" w:cs="Times New Roman" w:hint="eastAsia"/>
          <w:b/>
          <w:bCs/>
          <w:sz w:val="24"/>
        </w:rPr>
        <w:t>水平衡</w:t>
      </w:r>
      <w:r>
        <w:rPr>
          <w:rFonts w:eastAsia="宋体" w:cs="Times New Roman"/>
          <w:b/>
          <w:bCs/>
          <w:sz w:val="24"/>
        </w:rPr>
        <w:t>一览表</w:t>
      </w:r>
      <w:r>
        <w:rPr>
          <w:rFonts w:eastAsia="宋体" w:cs="Times New Roman" w:hint="eastAsia"/>
          <w:b/>
          <w:bCs/>
          <w:sz w:val="24"/>
        </w:rPr>
        <w:t xml:space="preserve">  </w:t>
      </w:r>
      <w:r>
        <w:rPr>
          <w:rFonts w:eastAsia="宋体" w:cs="Times New Roman"/>
          <w:b/>
          <w:bCs/>
          <w:sz w:val="24"/>
        </w:rPr>
        <w:t xml:space="preserve">  </w:t>
      </w:r>
      <w:r>
        <w:rPr>
          <w:rFonts w:eastAsia="宋体" w:cs="Times New Roman" w:hint="eastAsia"/>
          <w:b/>
          <w:bCs/>
          <w:sz w:val="24"/>
        </w:rPr>
        <w:t xml:space="preserve"> </w:t>
      </w:r>
      <w:r>
        <w:rPr>
          <w:rFonts w:eastAsia="宋体" w:cs="Times New Roman"/>
          <w:b/>
          <w:bCs/>
          <w:sz w:val="24"/>
        </w:rPr>
        <w:t xml:space="preserve">  </w:t>
      </w:r>
      <w:r>
        <w:rPr>
          <w:rFonts w:eastAsia="宋体" w:cs="Times New Roman" w:hint="eastAsia"/>
          <w:b/>
          <w:bCs/>
          <w:sz w:val="24"/>
        </w:rPr>
        <w:t xml:space="preserve">   </w:t>
      </w:r>
      <w:r>
        <w:rPr>
          <w:rFonts w:eastAsia="宋体" w:cs="Times New Roman"/>
          <w:b/>
          <w:bCs/>
          <w:sz w:val="24"/>
        </w:rPr>
        <w:t>单位：</w:t>
      </w:r>
      <w:r>
        <w:rPr>
          <w:rFonts w:eastAsia="宋体" w:cs="Times New Roman"/>
          <w:b/>
          <w:bCs/>
          <w:sz w:val="24"/>
        </w:rPr>
        <w:t>m</w:t>
      </w:r>
      <w:r>
        <w:rPr>
          <w:rFonts w:eastAsia="宋体" w:cs="Times New Roman"/>
          <w:b/>
          <w:bCs/>
          <w:sz w:val="24"/>
          <w:vertAlign w:val="superscript"/>
        </w:rPr>
        <w:t>3</w:t>
      </w:r>
      <w:r>
        <w:rPr>
          <w:rFonts w:eastAsia="宋体" w:cs="Times New Roman"/>
          <w:b/>
          <w:bCs/>
          <w:sz w:val="24"/>
        </w:rPr>
        <w:t>/</w:t>
      </w:r>
      <w:r>
        <w:rPr>
          <w:rFonts w:eastAsia="宋体" w:cs="Times New Roman" w:hint="eastAsia"/>
          <w:b/>
          <w:bCs/>
          <w:sz w:val="24"/>
        </w:rPr>
        <w:t>d</w:t>
      </w:r>
    </w:p>
    <w:tbl>
      <w:tblPr>
        <w:tblW w:w="8534"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689"/>
        <w:gridCol w:w="1480"/>
        <w:gridCol w:w="1273"/>
        <w:gridCol w:w="1273"/>
        <w:gridCol w:w="1273"/>
        <w:gridCol w:w="1419"/>
        <w:gridCol w:w="1127"/>
      </w:tblGrid>
      <w:tr w:rsidR="00EC735D">
        <w:trPr>
          <w:trHeight w:val="283"/>
          <w:jc w:val="center"/>
        </w:trPr>
        <w:tc>
          <w:tcPr>
            <w:tcW w:w="689" w:type="dxa"/>
            <w:tcBorders>
              <w:tl2br w:val="nil"/>
              <w:tr2bl w:val="nil"/>
            </w:tcBorders>
            <w:vAlign w:val="center"/>
          </w:tcPr>
          <w:p w:rsidR="00EC735D" w:rsidRDefault="00752089">
            <w:pPr>
              <w:jc w:val="center"/>
              <w:rPr>
                <w:rFonts w:cs="Times New Roman"/>
              </w:rPr>
            </w:pPr>
            <w:r>
              <w:rPr>
                <w:rFonts w:cs="Times New Roman"/>
              </w:rPr>
              <w:t>序号</w:t>
            </w:r>
          </w:p>
        </w:tc>
        <w:tc>
          <w:tcPr>
            <w:tcW w:w="1480" w:type="dxa"/>
            <w:tcBorders>
              <w:tl2br w:val="nil"/>
              <w:tr2bl w:val="nil"/>
            </w:tcBorders>
            <w:vAlign w:val="center"/>
          </w:tcPr>
          <w:p w:rsidR="00EC735D" w:rsidRDefault="00752089">
            <w:pPr>
              <w:jc w:val="center"/>
              <w:rPr>
                <w:rFonts w:cs="Times New Roman"/>
              </w:rPr>
            </w:pPr>
            <w:r>
              <w:rPr>
                <w:rFonts w:cs="Times New Roman"/>
              </w:rPr>
              <w:t>用水项目</w:t>
            </w:r>
          </w:p>
        </w:tc>
        <w:tc>
          <w:tcPr>
            <w:tcW w:w="1273" w:type="dxa"/>
            <w:tcBorders>
              <w:tl2br w:val="nil"/>
              <w:tr2bl w:val="nil"/>
            </w:tcBorders>
            <w:vAlign w:val="center"/>
          </w:tcPr>
          <w:p w:rsidR="00EC735D" w:rsidRDefault="00752089">
            <w:pPr>
              <w:jc w:val="center"/>
              <w:rPr>
                <w:rFonts w:cs="Times New Roman"/>
              </w:rPr>
            </w:pPr>
            <w:r>
              <w:rPr>
                <w:rFonts w:cs="Times New Roman" w:hint="eastAsia"/>
              </w:rPr>
              <w:t>总用水量</w:t>
            </w:r>
          </w:p>
        </w:tc>
        <w:tc>
          <w:tcPr>
            <w:tcW w:w="1273" w:type="dxa"/>
            <w:tcBorders>
              <w:tl2br w:val="nil"/>
              <w:tr2bl w:val="nil"/>
            </w:tcBorders>
            <w:vAlign w:val="center"/>
          </w:tcPr>
          <w:p w:rsidR="00EC735D" w:rsidRDefault="00752089">
            <w:pPr>
              <w:jc w:val="center"/>
              <w:rPr>
                <w:rFonts w:cs="Times New Roman"/>
              </w:rPr>
            </w:pPr>
            <w:r>
              <w:rPr>
                <w:rFonts w:cs="Times New Roman"/>
              </w:rPr>
              <w:t>新水用量</w:t>
            </w:r>
          </w:p>
        </w:tc>
        <w:tc>
          <w:tcPr>
            <w:tcW w:w="1273" w:type="dxa"/>
            <w:tcBorders>
              <w:tl2br w:val="nil"/>
              <w:tr2bl w:val="nil"/>
            </w:tcBorders>
            <w:vAlign w:val="center"/>
          </w:tcPr>
          <w:p w:rsidR="00EC735D" w:rsidRDefault="00752089">
            <w:pPr>
              <w:jc w:val="center"/>
              <w:rPr>
                <w:rFonts w:cs="Times New Roman"/>
              </w:rPr>
            </w:pPr>
            <w:r>
              <w:rPr>
                <w:rFonts w:cs="Times New Roman"/>
              </w:rPr>
              <w:t>损耗量</w:t>
            </w:r>
          </w:p>
        </w:tc>
        <w:tc>
          <w:tcPr>
            <w:tcW w:w="1419" w:type="dxa"/>
            <w:tcBorders>
              <w:tl2br w:val="nil"/>
              <w:tr2bl w:val="nil"/>
            </w:tcBorders>
            <w:vAlign w:val="center"/>
          </w:tcPr>
          <w:p w:rsidR="00EC735D" w:rsidRDefault="00752089">
            <w:pPr>
              <w:jc w:val="center"/>
              <w:rPr>
                <w:rFonts w:cs="Times New Roman"/>
              </w:rPr>
            </w:pPr>
            <w:r>
              <w:rPr>
                <w:rFonts w:cs="Times New Roman"/>
              </w:rPr>
              <w:t>利（回）用量</w:t>
            </w:r>
          </w:p>
        </w:tc>
        <w:tc>
          <w:tcPr>
            <w:tcW w:w="1127" w:type="dxa"/>
            <w:tcBorders>
              <w:tl2br w:val="nil"/>
              <w:tr2bl w:val="nil"/>
            </w:tcBorders>
            <w:vAlign w:val="center"/>
          </w:tcPr>
          <w:p w:rsidR="00EC735D" w:rsidRDefault="00752089">
            <w:pPr>
              <w:jc w:val="center"/>
              <w:rPr>
                <w:rFonts w:cs="Times New Roman"/>
              </w:rPr>
            </w:pPr>
            <w:r>
              <w:rPr>
                <w:rFonts w:cs="Times New Roman"/>
              </w:rPr>
              <w:t>排水量</w:t>
            </w:r>
          </w:p>
        </w:tc>
      </w:tr>
      <w:tr w:rsidR="00EC735D">
        <w:trPr>
          <w:trHeight w:val="283"/>
          <w:jc w:val="center"/>
        </w:trPr>
        <w:tc>
          <w:tcPr>
            <w:tcW w:w="689" w:type="dxa"/>
            <w:tcBorders>
              <w:tl2br w:val="nil"/>
              <w:tr2bl w:val="nil"/>
            </w:tcBorders>
            <w:vAlign w:val="center"/>
          </w:tcPr>
          <w:p w:rsidR="00EC735D" w:rsidRDefault="00752089">
            <w:pPr>
              <w:jc w:val="center"/>
              <w:rPr>
                <w:rFonts w:cs="Times New Roman"/>
              </w:rPr>
            </w:pPr>
            <w:r>
              <w:rPr>
                <w:rFonts w:cs="Times New Roman"/>
              </w:rPr>
              <w:t>1</w:t>
            </w:r>
          </w:p>
        </w:tc>
        <w:tc>
          <w:tcPr>
            <w:tcW w:w="1480" w:type="dxa"/>
            <w:tcBorders>
              <w:tl2br w:val="nil"/>
              <w:tr2bl w:val="nil"/>
            </w:tcBorders>
            <w:vAlign w:val="center"/>
          </w:tcPr>
          <w:p w:rsidR="00EC735D" w:rsidRDefault="00752089">
            <w:pPr>
              <w:jc w:val="center"/>
              <w:rPr>
                <w:rFonts w:cs="Times New Roman"/>
              </w:rPr>
            </w:pPr>
            <w:r>
              <w:rPr>
                <w:rFonts w:cs="Times New Roman"/>
              </w:rPr>
              <w:t>清洗用水</w:t>
            </w:r>
          </w:p>
        </w:tc>
        <w:tc>
          <w:tcPr>
            <w:tcW w:w="1273"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325</w:t>
            </w:r>
          </w:p>
        </w:tc>
        <w:tc>
          <w:tcPr>
            <w:tcW w:w="1273"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65</w:t>
            </w:r>
          </w:p>
        </w:tc>
        <w:tc>
          <w:tcPr>
            <w:tcW w:w="1273"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65</w:t>
            </w:r>
          </w:p>
        </w:tc>
        <w:tc>
          <w:tcPr>
            <w:tcW w:w="1419"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260</w:t>
            </w:r>
          </w:p>
        </w:tc>
        <w:tc>
          <w:tcPr>
            <w:tcW w:w="1127" w:type="dxa"/>
            <w:tcBorders>
              <w:tl2br w:val="nil"/>
              <w:tr2bl w:val="nil"/>
            </w:tcBorders>
            <w:vAlign w:val="center"/>
          </w:tcPr>
          <w:p w:rsidR="00EC735D" w:rsidRDefault="00752089">
            <w:pPr>
              <w:jc w:val="center"/>
              <w:rPr>
                <w:rFonts w:cs="Times New Roman"/>
                <w:color w:val="FF0000"/>
              </w:rPr>
            </w:pPr>
            <w:r>
              <w:rPr>
                <w:rFonts w:cs="Times New Roman"/>
                <w:color w:val="FF0000"/>
              </w:rPr>
              <w:t>0</w:t>
            </w:r>
          </w:p>
        </w:tc>
      </w:tr>
      <w:tr w:rsidR="00EC735D">
        <w:trPr>
          <w:trHeight w:val="283"/>
          <w:jc w:val="center"/>
        </w:trPr>
        <w:tc>
          <w:tcPr>
            <w:tcW w:w="689" w:type="dxa"/>
            <w:tcBorders>
              <w:tl2br w:val="nil"/>
              <w:tr2bl w:val="nil"/>
            </w:tcBorders>
            <w:vAlign w:val="center"/>
          </w:tcPr>
          <w:p w:rsidR="00EC735D" w:rsidRDefault="00752089">
            <w:pPr>
              <w:jc w:val="center"/>
              <w:rPr>
                <w:rFonts w:cs="Times New Roman"/>
              </w:rPr>
            </w:pPr>
            <w:r>
              <w:rPr>
                <w:rFonts w:cs="Times New Roman"/>
              </w:rPr>
              <w:t>2</w:t>
            </w:r>
          </w:p>
        </w:tc>
        <w:tc>
          <w:tcPr>
            <w:tcW w:w="1480" w:type="dxa"/>
            <w:tcBorders>
              <w:tl2br w:val="nil"/>
              <w:tr2bl w:val="nil"/>
            </w:tcBorders>
            <w:vAlign w:val="center"/>
          </w:tcPr>
          <w:p w:rsidR="00EC735D" w:rsidRDefault="00752089">
            <w:pPr>
              <w:jc w:val="center"/>
              <w:rPr>
                <w:rFonts w:cs="Times New Roman"/>
              </w:rPr>
            </w:pPr>
            <w:r>
              <w:rPr>
                <w:rFonts w:cs="Times New Roman"/>
              </w:rPr>
              <w:t>冷却用水</w:t>
            </w:r>
          </w:p>
        </w:tc>
        <w:tc>
          <w:tcPr>
            <w:tcW w:w="1273"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13.6</w:t>
            </w:r>
          </w:p>
        </w:tc>
        <w:tc>
          <w:tcPr>
            <w:tcW w:w="1273"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1.2</w:t>
            </w:r>
          </w:p>
        </w:tc>
        <w:tc>
          <w:tcPr>
            <w:tcW w:w="1273"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1.2</w:t>
            </w:r>
          </w:p>
        </w:tc>
        <w:tc>
          <w:tcPr>
            <w:tcW w:w="1419"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12.4</w:t>
            </w:r>
          </w:p>
        </w:tc>
        <w:tc>
          <w:tcPr>
            <w:tcW w:w="1127" w:type="dxa"/>
            <w:tcBorders>
              <w:tl2br w:val="nil"/>
              <w:tr2bl w:val="nil"/>
            </w:tcBorders>
            <w:vAlign w:val="center"/>
          </w:tcPr>
          <w:p w:rsidR="00EC735D" w:rsidRDefault="00752089">
            <w:pPr>
              <w:jc w:val="center"/>
              <w:rPr>
                <w:rFonts w:cs="Times New Roman"/>
                <w:color w:val="FF0000"/>
              </w:rPr>
            </w:pPr>
            <w:r>
              <w:rPr>
                <w:rFonts w:cs="Times New Roman"/>
                <w:color w:val="FF0000"/>
              </w:rPr>
              <w:t>0</w:t>
            </w:r>
          </w:p>
        </w:tc>
      </w:tr>
      <w:tr w:rsidR="00EC735D">
        <w:trPr>
          <w:trHeight w:val="283"/>
          <w:jc w:val="center"/>
        </w:trPr>
        <w:tc>
          <w:tcPr>
            <w:tcW w:w="689" w:type="dxa"/>
            <w:tcBorders>
              <w:tl2br w:val="nil"/>
              <w:tr2bl w:val="nil"/>
            </w:tcBorders>
            <w:vAlign w:val="center"/>
          </w:tcPr>
          <w:p w:rsidR="00EC735D" w:rsidRDefault="00752089">
            <w:pPr>
              <w:jc w:val="center"/>
              <w:rPr>
                <w:rFonts w:cs="Times New Roman"/>
              </w:rPr>
            </w:pPr>
            <w:r>
              <w:rPr>
                <w:rFonts w:cs="Times New Roman"/>
              </w:rPr>
              <w:t>3</w:t>
            </w:r>
          </w:p>
        </w:tc>
        <w:tc>
          <w:tcPr>
            <w:tcW w:w="1480" w:type="dxa"/>
            <w:tcBorders>
              <w:tl2br w:val="nil"/>
              <w:tr2bl w:val="nil"/>
            </w:tcBorders>
            <w:vAlign w:val="center"/>
          </w:tcPr>
          <w:p w:rsidR="00EC735D" w:rsidRDefault="00752089">
            <w:pPr>
              <w:jc w:val="center"/>
              <w:rPr>
                <w:rFonts w:cs="Times New Roman"/>
              </w:rPr>
            </w:pPr>
            <w:r>
              <w:rPr>
                <w:rFonts w:cs="Times New Roman"/>
              </w:rPr>
              <w:t>生活用水</w:t>
            </w:r>
          </w:p>
        </w:tc>
        <w:tc>
          <w:tcPr>
            <w:tcW w:w="1273" w:type="dxa"/>
            <w:tcBorders>
              <w:tl2br w:val="nil"/>
              <w:tr2bl w:val="nil"/>
            </w:tcBorders>
            <w:vAlign w:val="center"/>
          </w:tcPr>
          <w:p w:rsidR="00EC735D" w:rsidRDefault="00752089">
            <w:pPr>
              <w:jc w:val="center"/>
              <w:rPr>
                <w:rFonts w:cs="Times New Roman"/>
              </w:rPr>
            </w:pPr>
            <w:r>
              <w:rPr>
                <w:rFonts w:cs="Times New Roman" w:hint="eastAsia"/>
              </w:rPr>
              <w:t>1.02</w:t>
            </w:r>
          </w:p>
        </w:tc>
        <w:tc>
          <w:tcPr>
            <w:tcW w:w="1273" w:type="dxa"/>
            <w:tcBorders>
              <w:tl2br w:val="nil"/>
              <w:tr2bl w:val="nil"/>
            </w:tcBorders>
            <w:vAlign w:val="center"/>
          </w:tcPr>
          <w:p w:rsidR="00EC735D" w:rsidRDefault="00752089">
            <w:pPr>
              <w:jc w:val="center"/>
              <w:rPr>
                <w:rFonts w:cs="Times New Roman"/>
              </w:rPr>
            </w:pPr>
            <w:r>
              <w:rPr>
                <w:rFonts w:cs="Times New Roman" w:hint="eastAsia"/>
              </w:rPr>
              <w:t>1.02</w:t>
            </w:r>
          </w:p>
        </w:tc>
        <w:tc>
          <w:tcPr>
            <w:tcW w:w="1273" w:type="dxa"/>
            <w:tcBorders>
              <w:tl2br w:val="nil"/>
              <w:tr2bl w:val="nil"/>
            </w:tcBorders>
            <w:vAlign w:val="center"/>
          </w:tcPr>
          <w:p w:rsidR="00EC735D" w:rsidRDefault="00752089">
            <w:pPr>
              <w:jc w:val="center"/>
              <w:rPr>
                <w:rFonts w:cs="Times New Roman"/>
              </w:rPr>
            </w:pPr>
            <w:r>
              <w:rPr>
                <w:rFonts w:cs="Times New Roman" w:hint="eastAsia"/>
              </w:rPr>
              <w:t>0.204</w:t>
            </w:r>
          </w:p>
        </w:tc>
        <w:tc>
          <w:tcPr>
            <w:tcW w:w="1419" w:type="dxa"/>
            <w:tcBorders>
              <w:tl2br w:val="nil"/>
              <w:tr2bl w:val="nil"/>
            </w:tcBorders>
            <w:vAlign w:val="center"/>
          </w:tcPr>
          <w:p w:rsidR="00EC735D" w:rsidRDefault="00752089">
            <w:pPr>
              <w:jc w:val="center"/>
              <w:rPr>
                <w:rFonts w:cs="Times New Roman"/>
              </w:rPr>
            </w:pPr>
            <w:r>
              <w:rPr>
                <w:rFonts w:cs="Times New Roman"/>
              </w:rPr>
              <w:t>0</w:t>
            </w:r>
          </w:p>
        </w:tc>
        <w:tc>
          <w:tcPr>
            <w:tcW w:w="1127" w:type="dxa"/>
            <w:tcBorders>
              <w:tl2br w:val="nil"/>
              <w:tr2bl w:val="nil"/>
            </w:tcBorders>
            <w:vAlign w:val="center"/>
          </w:tcPr>
          <w:p w:rsidR="00EC735D" w:rsidRDefault="00752089">
            <w:pPr>
              <w:jc w:val="center"/>
              <w:rPr>
                <w:rFonts w:cs="Times New Roman"/>
              </w:rPr>
            </w:pPr>
            <w:r>
              <w:rPr>
                <w:rFonts w:cs="Times New Roman" w:hint="eastAsia"/>
              </w:rPr>
              <w:t>0.816</w:t>
            </w:r>
          </w:p>
        </w:tc>
      </w:tr>
      <w:tr w:rsidR="00EC735D">
        <w:trPr>
          <w:trHeight w:val="283"/>
          <w:jc w:val="center"/>
        </w:trPr>
        <w:tc>
          <w:tcPr>
            <w:tcW w:w="689" w:type="dxa"/>
            <w:tcBorders>
              <w:tl2br w:val="nil"/>
              <w:tr2bl w:val="nil"/>
            </w:tcBorders>
            <w:vAlign w:val="center"/>
          </w:tcPr>
          <w:p w:rsidR="00EC735D" w:rsidRDefault="00752089">
            <w:pPr>
              <w:jc w:val="center"/>
              <w:rPr>
                <w:rFonts w:cs="Times New Roman"/>
              </w:rPr>
            </w:pPr>
            <w:r>
              <w:rPr>
                <w:rFonts w:cs="Times New Roman" w:hint="eastAsia"/>
              </w:rPr>
              <w:t>4</w:t>
            </w:r>
          </w:p>
        </w:tc>
        <w:tc>
          <w:tcPr>
            <w:tcW w:w="1480" w:type="dxa"/>
            <w:tcBorders>
              <w:tl2br w:val="nil"/>
              <w:tr2bl w:val="nil"/>
            </w:tcBorders>
            <w:vAlign w:val="center"/>
          </w:tcPr>
          <w:p w:rsidR="00EC735D" w:rsidRDefault="00752089">
            <w:pPr>
              <w:jc w:val="center"/>
              <w:rPr>
                <w:rFonts w:cs="Times New Roman"/>
              </w:rPr>
            </w:pPr>
            <w:r>
              <w:rPr>
                <w:rFonts w:cs="Times New Roman" w:hint="eastAsia"/>
              </w:rPr>
              <w:t>食堂用水</w:t>
            </w:r>
          </w:p>
        </w:tc>
        <w:tc>
          <w:tcPr>
            <w:tcW w:w="1273" w:type="dxa"/>
            <w:tcBorders>
              <w:tl2br w:val="nil"/>
              <w:tr2bl w:val="nil"/>
            </w:tcBorders>
            <w:vAlign w:val="center"/>
          </w:tcPr>
          <w:p w:rsidR="00EC735D" w:rsidRDefault="00752089">
            <w:pPr>
              <w:jc w:val="center"/>
              <w:rPr>
                <w:rFonts w:cs="Times New Roman"/>
              </w:rPr>
            </w:pPr>
            <w:r>
              <w:rPr>
                <w:rFonts w:cs="Times New Roman" w:hint="eastAsia"/>
              </w:rPr>
              <w:t>0.68</w:t>
            </w:r>
          </w:p>
        </w:tc>
        <w:tc>
          <w:tcPr>
            <w:tcW w:w="1273" w:type="dxa"/>
            <w:tcBorders>
              <w:tl2br w:val="nil"/>
              <w:tr2bl w:val="nil"/>
            </w:tcBorders>
            <w:vAlign w:val="center"/>
          </w:tcPr>
          <w:p w:rsidR="00EC735D" w:rsidRDefault="00752089">
            <w:pPr>
              <w:jc w:val="center"/>
              <w:rPr>
                <w:rFonts w:cs="Times New Roman"/>
              </w:rPr>
            </w:pPr>
            <w:r>
              <w:rPr>
                <w:rFonts w:cs="Times New Roman" w:hint="eastAsia"/>
              </w:rPr>
              <w:t>0.68</w:t>
            </w:r>
          </w:p>
        </w:tc>
        <w:tc>
          <w:tcPr>
            <w:tcW w:w="1273" w:type="dxa"/>
            <w:tcBorders>
              <w:tl2br w:val="nil"/>
              <w:tr2bl w:val="nil"/>
            </w:tcBorders>
            <w:vAlign w:val="center"/>
          </w:tcPr>
          <w:p w:rsidR="00EC735D" w:rsidRDefault="00752089">
            <w:pPr>
              <w:jc w:val="center"/>
              <w:rPr>
                <w:rFonts w:cs="Times New Roman"/>
              </w:rPr>
            </w:pPr>
            <w:r>
              <w:rPr>
                <w:rFonts w:cs="Times New Roman" w:hint="eastAsia"/>
              </w:rPr>
              <w:t>0.136</w:t>
            </w:r>
          </w:p>
        </w:tc>
        <w:tc>
          <w:tcPr>
            <w:tcW w:w="1419" w:type="dxa"/>
            <w:tcBorders>
              <w:tl2br w:val="nil"/>
              <w:tr2bl w:val="nil"/>
            </w:tcBorders>
            <w:vAlign w:val="center"/>
          </w:tcPr>
          <w:p w:rsidR="00EC735D" w:rsidRDefault="00752089">
            <w:pPr>
              <w:jc w:val="center"/>
              <w:rPr>
                <w:rFonts w:cs="Times New Roman"/>
              </w:rPr>
            </w:pPr>
            <w:r>
              <w:rPr>
                <w:rFonts w:cs="Times New Roman" w:hint="eastAsia"/>
              </w:rPr>
              <w:t>0</w:t>
            </w:r>
          </w:p>
        </w:tc>
        <w:tc>
          <w:tcPr>
            <w:tcW w:w="1127" w:type="dxa"/>
            <w:tcBorders>
              <w:tl2br w:val="nil"/>
              <w:tr2bl w:val="nil"/>
            </w:tcBorders>
            <w:vAlign w:val="center"/>
          </w:tcPr>
          <w:p w:rsidR="00EC735D" w:rsidRDefault="00752089">
            <w:pPr>
              <w:jc w:val="center"/>
              <w:rPr>
                <w:rFonts w:cs="Times New Roman"/>
              </w:rPr>
            </w:pPr>
            <w:r>
              <w:rPr>
                <w:rFonts w:cs="Times New Roman" w:hint="eastAsia"/>
              </w:rPr>
              <w:t>0.544</w:t>
            </w:r>
          </w:p>
        </w:tc>
      </w:tr>
      <w:tr w:rsidR="00EC735D">
        <w:trPr>
          <w:trHeight w:val="283"/>
          <w:jc w:val="center"/>
        </w:trPr>
        <w:tc>
          <w:tcPr>
            <w:tcW w:w="689" w:type="dxa"/>
            <w:tcBorders>
              <w:tl2br w:val="nil"/>
              <w:tr2bl w:val="nil"/>
            </w:tcBorders>
            <w:vAlign w:val="center"/>
          </w:tcPr>
          <w:p w:rsidR="00EC735D" w:rsidRDefault="00752089">
            <w:pPr>
              <w:jc w:val="center"/>
              <w:rPr>
                <w:rFonts w:cs="Times New Roman"/>
              </w:rPr>
            </w:pPr>
            <w:r>
              <w:rPr>
                <w:rFonts w:cs="Times New Roman" w:hint="eastAsia"/>
              </w:rPr>
              <w:t>5</w:t>
            </w:r>
          </w:p>
        </w:tc>
        <w:tc>
          <w:tcPr>
            <w:tcW w:w="1480" w:type="dxa"/>
            <w:tcBorders>
              <w:tl2br w:val="nil"/>
              <w:tr2bl w:val="nil"/>
            </w:tcBorders>
            <w:vAlign w:val="center"/>
          </w:tcPr>
          <w:p w:rsidR="00EC735D" w:rsidRDefault="00752089">
            <w:pPr>
              <w:jc w:val="center"/>
              <w:rPr>
                <w:rFonts w:cs="Times New Roman"/>
              </w:rPr>
            </w:pPr>
            <w:r>
              <w:rPr>
                <w:rFonts w:cs="Times New Roman"/>
              </w:rPr>
              <w:t>合</w:t>
            </w:r>
            <w:r>
              <w:rPr>
                <w:rFonts w:cs="Times New Roman" w:hint="eastAsia"/>
              </w:rPr>
              <w:t xml:space="preserve"> </w:t>
            </w:r>
            <w:r>
              <w:rPr>
                <w:rFonts w:cs="Times New Roman"/>
              </w:rPr>
              <w:t>计</w:t>
            </w:r>
          </w:p>
        </w:tc>
        <w:tc>
          <w:tcPr>
            <w:tcW w:w="1273" w:type="dxa"/>
            <w:tcBorders>
              <w:tl2br w:val="nil"/>
              <w:tr2bl w:val="nil"/>
            </w:tcBorders>
            <w:vAlign w:val="center"/>
          </w:tcPr>
          <w:p w:rsidR="00EC735D" w:rsidRDefault="00752089">
            <w:pPr>
              <w:jc w:val="center"/>
              <w:rPr>
                <w:rFonts w:cs="Times New Roman"/>
              </w:rPr>
            </w:pPr>
            <w:r>
              <w:rPr>
                <w:rFonts w:cs="Times New Roman" w:hint="eastAsia"/>
              </w:rPr>
              <w:t>340.3</w:t>
            </w:r>
          </w:p>
        </w:tc>
        <w:tc>
          <w:tcPr>
            <w:tcW w:w="1273" w:type="dxa"/>
            <w:tcBorders>
              <w:tl2br w:val="nil"/>
              <w:tr2bl w:val="nil"/>
            </w:tcBorders>
            <w:vAlign w:val="center"/>
          </w:tcPr>
          <w:p w:rsidR="00EC735D" w:rsidRDefault="00752089">
            <w:pPr>
              <w:jc w:val="center"/>
              <w:rPr>
                <w:rFonts w:cs="Times New Roman"/>
              </w:rPr>
            </w:pPr>
            <w:r>
              <w:rPr>
                <w:rFonts w:cs="Times New Roman" w:hint="eastAsia"/>
              </w:rPr>
              <w:t>67.9</w:t>
            </w:r>
          </w:p>
        </w:tc>
        <w:tc>
          <w:tcPr>
            <w:tcW w:w="1273" w:type="dxa"/>
            <w:tcBorders>
              <w:tl2br w:val="nil"/>
              <w:tr2bl w:val="nil"/>
            </w:tcBorders>
            <w:vAlign w:val="center"/>
          </w:tcPr>
          <w:p w:rsidR="00EC735D" w:rsidRDefault="00752089">
            <w:pPr>
              <w:jc w:val="center"/>
              <w:rPr>
                <w:rFonts w:cs="Times New Roman"/>
              </w:rPr>
            </w:pPr>
            <w:r>
              <w:rPr>
                <w:rFonts w:cs="Times New Roman" w:hint="eastAsia"/>
              </w:rPr>
              <w:t>66.54</w:t>
            </w:r>
          </w:p>
        </w:tc>
        <w:tc>
          <w:tcPr>
            <w:tcW w:w="1419" w:type="dxa"/>
            <w:tcBorders>
              <w:tl2br w:val="nil"/>
              <w:tr2bl w:val="nil"/>
            </w:tcBorders>
            <w:vAlign w:val="center"/>
          </w:tcPr>
          <w:p w:rsidR="00EC735D" w:rsidRDefault="00752089">
            <w:pPr>
              <w:jc w:val="center"/>
              <w:rPr>
                <w:rFonts w:cs="Times New Roman"/>
              </w:rPr>
            </w:pPr>
            <w:r>
              <w:rPr>
                <w:rFonts w:cs="Times New Roman" w:hint="eastAsia"/>
              </w:rPr>
              <w:t>272.4</w:t>
            </w:r>
          </w:p>
        </w:tc>
        <w:tc>
          <w:tcPr>
            <w:tcW w:w="1127" w:type="dxa"/>
            <w:tcBorders>
              <w:tl2br w:val="nil"/>
              <w:tr2bl w:val="nil"/>
            </w:tcBorders>
            <w:vAlign w:val="center"/>
          </w:tcPr>
          <w:p w:rsidR="00EC735D" w:rsidRDefault="00752089">
            <w:pPr>
              <w:jc w:val="center"/>
              <w:rPr>
                <w:rFonts w:cs="Times New Roman"/>
              </w:rPr>
            </w:pPr>
            <w:r>
              <w:rPr>
                <w:rFonts w:cs="Times New Roman" w:hint="eastAsia"/>
              </w:rPr>
              <w:t>1.36</w:t>
            </w:r>
          </w:p>
        </w:tc>
      </w:tr>
    </w:tbl>
    <w:p w:rsidR="00EC735D" w:rsidRDefault="00EC735D" w:rsidP="00752089">
      <w:pPr>
        <w:spacing w:beforeLines="50" w:line="360" w:lineRule="auto"/>
        <w:rPr>
          <w:rFonts w:cs="Times New Roman"/>
          <w:sz w:val="24"/>
        </w:rPr>
      </w:pPr>
    </w:p>
    <w:p w:rsidR="00EC735D" w:rsidRDefault="00EC735D" w:rsidP="00752089">
      <w:pPr>
        <w:spacing w:beforeLines="50" w:line="360" w:lineRule="auto"/>
        <w:rPr>
          <w:rFonts w:cs="Times New Roman"/>
          <w:sz w:val="24"/>
        </w:rPr>
      </w:pPr>
    </w:p>
    <w:p w:rsidR="00EC735D" w:rsidRDefault="00EC735D" w:rsidP="00752089">
      <w:pPr>
        <w:spacing w:beforeLines="50" w:line="360" w:lineRule="auto"/>
        <w:rPr>
          <w:rFonts w:cs="Times New Roman"/>
          <w:sz w:val="24"/>
        </w:rPr>
      </w:pPr>
    </w:p>
    <w:p w:rsidR="00EC735D" w:rsidRDefault="00EC735D" w:rsidP="00752089">
      <w:pPr>
        <w:spacing w:beforeLines="50" w:line="360" w:lineRule="auto"/>
        <w:rPr>
          <w:rFonts w:cs="Times New Roman"/>
          <w:sz w:val="24"/>
        </w:rPr>
      </w:pPr>
    </w:p>
    <w:p w:rsidR="00EC735D" w:rsidRDefault="00EC735D" w:rsidP="00752089">
      <w:pPr>
        <w:spacing w:beforeLines="50" w:line="360" w:lineRule="auto"/>
        <w:rPr>
          <w:rFonts w:cs="Times New Roman"/>
          <w:sz w:val="24"/>
        </w:rPr>
      </w:pPr>
    </w:p>
    <w:p w:rsidR="00EC735D" w:rsidRDefault="00EC735D" w:rsidP="00752089">
      <w:pPr>
        <w:spacing w:beforeLines="50" w:line="360" w:lineRule="auto"/>
        <w:rPr>
          <w:rFonts w:cs="Times New Roman"/>
          <w:sz w:val="24"/>
        </w:rPr>
      </w:pPr>
    </w:p>
    <w:p w:rsidR="00EC735D" w:rsidRDefault="00EC735D" w:rsidP="00752089">
      <w:pPr>
        <w:spacing w:beforeLines="50" w:line="360" w:lineRule="auto"/>
        <w:rPr>
          <w:rFonts w:cs="Times New Roman"/>
          <w:sz w:val="24"/>
        </w:rPr>
      </w:pPr>
      <w:r w:rsidRPr="00EC735D">
        <w:rPr>
          <w:rFonts w:cs="Times New Roman"/>
        </w:rPr>
        <w:pict>
          <v:shapetype id="_x0000_t33" coordsize="21600,21600" o:spt="33" o:oned="t" path="m,l21600,r,21600e" filled="f">
            <v:stroke joinstyle="miter"/>
            <v:path arrowok="t" fillok="f" o:connecttype="none"/>
            <o:lock v:ext="edit" shapetype="t"/>
          </v:shapetype>
          <v:shape id="AutoShape 479" o:spid="_x0000_s2224" type="#_x0000_t33" style="position:absolute;left:0;text-align:left;margin-left:168.75pt;margin-top:-8.75pt;width:14.05pt;height:57.8pt;rotation:-90;z-index:251630080;mso-width-relative:page;mso-height-relative:page" o:gfxdata="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ue6sNwAAAAKAQAADwAAAAAAAAABACAAAAAiAAAAZHJzL2Rvd25yZXYu&#10;eG1sUEsBAhQAFAAAAAgAh07iQFijkkT3AQAA9wMAAA4AAAAAAAAAAQAgAAAAKwEAAGRycy9lMm9E&#10;b2MueG1sUEsFBgAAAAAGAAYAWQEAAJQFAAAAAA==&#10;">
            <v:stroke dashstyle="longDash" endarrow="block"/>
          </v:shape>
        </w:pict>
      </w:r>
      <w:r>
        <w:rPr>
          <w:rFonts w:cs="Times New Roman"/>
          <w:sz w:val="24"/>
        </w:rPr>
        <w:pict>
          <v:rect id="矩形 35" o:spid="_x0000_s2223" style="position:absolute;left:0;text-align:left;margin-left:199.25pt;margin-top:23.05pt;width:32.1pt;height:16.8pt;z-index:251648512;mso-width-relative:page;mso-height-relative:page" o:gfxdata="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YFZojb&#10;AAAACQEAAA8AAAAAAAAAAQAgAAAAIgAAAGRycy9kb3ducmV2LnhtbFBLAQIUABQAAAAIAIdO4kAU&#10;5jFXqwEAADgDAAAOAAAAAAAAAAEAIAAAACoBAABkcnMvZTJvRG9jLnhtbFBLBQYAAAAABgAGAFkB&#10;AABHBQAAAAA=&#10;" filled="f" stroked="f">
            <v:textbox inset="0,.48997mm,0,.48997mm">
              <w:txbxContent>
                <w:p w:rsidR="00EC735D" w:rsidRDefault="00752089">
                  <w:pPr>
                    <w:jc w:val="center"/>
                    <w:rPr>
                      <w:sz w:val="18"/>
                      <w:szCs w:val="18"/>
                    </w:rPr>
                  </w:pPr>
                  <w:r>
                    <w:rPr>
                      <w:rFonts w:hint="eastAsia"/>
                      <w:sz w:val="18"/>
                      <w:szCs w:val="18"/>
                    </w:rPr>
                    <w:t>325</w:t>
                  </w:r>
                </w:p>
              </w:txbxContent>
            </v:textbox>
          </v:rect>
        </w:pict>
      </w:r>
      <w:r>
        <w:rPr>
          <w:rFonts w:cs="Times New Roman"/>
          <w:sz w:val="24"/>
        </w:rPr>
        <w:pict>
          <v:rect id="矩形 36" o:spid="_x0000_s2222" style="position:absolute;left:0;text-align:left;margin-left:204.7pt;margin-top:4.75pt;width:28.3pt;height:16.8pt;z-index:251636224;mso-width-relative:page;mso-height-relative:page" o:gfxdata="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9ZwTU1QAAAAgBAAAPAAAAAAAAAAEAIAAAACIAAABkcnMvZG93bnJldi54bWxQSwEC&#10;FAAUAAAACACHTuJAFfrYsr4BAABgAwAADgAAAAAAAAABACAAAAAkAQAAZHJzL2Uyb0RvYy54bWxQ&#10;SwUGAAAAAAYABgBZAQAAVAUAAAAA&#10;" stroked="f">
            <v:textbox inset="0,.48997mm,0,.48997mm">
              <w:txbxContent>
                <w:p w:rsidR="00EC735D" w:rsidRDefault="00752089">
                  <w:pPr>
                    <w:jc w:val="center"/>
                    <w:rPr>
                      <w:sz w:val="18"/>
                      <w:szCs w:val="18"/>
                    </w:rPr>
                  </w:pPr>
                  <w:r>
                    <w:rPr>
                      <w:rFonts w:hint="eastAsia"/>
                      <w:sz w:val="18"/>
                      <w:szCs w:val="18"/>
                    </w:rPr>
                    <w:t>65</w:t>
                  </w:r>
                </w:p>
              </w:txbxContent>
            </v:textbox>
          </v:rect>
        </w:pict>
      </w:r>
      <w:r w:rsidRPr="00EC735D">
        <w:rPr>
          <w:rFonts w:cs="Times New Roman"/>
        </w:rPr>
        <w:pict>
          <v:shape id="_x0000_s2221" type="#_x0000_t33" style="position:absolute;left:0;text-align:left;margin-left:252.6pt;margin-top:-6.45pt;width:21.85pt;height:61.05pt;rotation:90;flip:y;z-index:-251624960;mso-width-relative:page;mso-height-relative:page" o:gfxdata="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ylJxXZAAAACwEAAA8AAAAAAAAAAQAgAAAAIgAAAGRycy9kb3du&#10;cmV2LnhtbFBLAQIUABQAAAAIAIdO4kBSlnb9/gEAAAEEAAAOAAAAAAAAAAEAIAAAACgBAABkcnMv&#10;ZTJvRG9jLnhtbFBLBQYAAAAABgAGAFkBAACYBQAAAAA=&#10;">
            <v:stroke dashstyle="longDash" endarrow="block"/>
          </v:shape>
        </w:pict>
      </w:r>
    </w:p>
    <w:p w:rsidR="00EC735D" w:rsidRDefault="00EC735D">
      <w:pPr>
        <w:spacing w:line="360" w:lineRule="auto"/>
        <w:rPr>
          <w:rFonts w:cs="Times New Roman"/>
          <w:sz w:val="24"/>
        </w:rPr>
      </w:pPr>
      <w:r>
        <w:rPr>
          <w:rFonts w:cs="Times New Roman"/>
          <w:sz w:val="24"/>
        </w:rPr>
        <w:pict>
          <v:rect id="Rectangle 486" o:spid="_x0000_s2220" style="position:absolute;left:0;text-align:left;margin-left:76.3pt;margin-top:1.15pt;width:33.75pt;height:15.1pt;z-index:251631104;mso-width-relative:page;mso-height-relative:page" o:gfxdata="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ls5OX1wAAAAgBAAAPAAAAAAAAAAEA&#10;IAAAACIAAABkcnMvZG93bnJldi54bWxQSwECFAAUAAAACACHTuJAdsNqFJ4BAAA8AwAADgAAAAAA&#10;AAABACAAAAAmAQAAZHJzL2Uyb0RvYy54bWxQSwUGAAAAAAYABgBZAQAANgUAAAAA&#10;" filled="f" stroked="f">
            <v:textbox inset="0,1.4pt,0,1.4pt">
              <w:txbxContent>
                <w:p w:rsidR="00EC735D" w:rsidRDefault="00752089">
                  <w:pPr>
                    <w:jc w:val="center"/>
                    <w:rPr>
                      <w:sz w:val="18"/>
                      <w:szCs w:val="18"/>
                    </w:rPr>
                  </w:pPr>
                  <w:r>
                    <w:rPr>
                      <w:rFonts w:hint="eastAsia"/>
                      <w:sz w:val="18"/>
                      <w:szCs w:val="18"/>
                    </w:rPr>
                    <w:t>65</w:t>
                  </w:r>
                </w:p>
              </w:txbxContent>
            </v:textbox>
          </v:rect>
        </w:pict>
      </w:r>
      <w:r w:rsidRPr="00EC735D">
        <w:rPr>
          <w:rFonts w:cs="Times New Roman"/>
        </w:rPr>
        <w:pict>
          <v:shape id="Text Box 482" o:spid="_x0000_s2219" type="#_x0000_t202" style="position:absolute;left:0;text-align:left;margin-left:118.4pt;margin-top:3.8pt;width:57pt;height:22.3pt;z-index:251629056;mso-width-relative:page;mso-height-relative:page" o:gfxdata="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rbLNYAAAAIAQAADwAAAAAAAAABACAAAAAiAAAAZHJzL2Rv&#10;d25yZXYueG1sUEsBAhQAFAAAAAgAh07iQAXsGpkDAgAALAQAAA4AAAAAAAAAAQAgAAAAJQEAAGRy&#10;cy9lMm9Eb2MueG1sUEsFBgAAAAAGAAYAWQEAAJoFAAAAAA==&#10;">
            <v:textbox inset=".49997mm,,.49997mm">
              <w:txbxContent>
                <w:p w:rsidR="00EC735D" w:rsidRDefault="00752089">
                  <w:pPr>
                    <w:jc w:val="center"/>
                  </w:pPr>
                  <w:r>
                    <w:rPr>
                      <w:rFonts w:hint="eastAsia"/>
                    </w:rPr>
                    <w:t>清洗用水</w:t>
                  </w:r>
                </w:p>
              </w:txbxContent>
            </v:textbox>
          </v:shape>
        </w:pict>
      </w:r>
      <w:r w:rsidRPr="00EC735D">
        <w:rPr>
          <w:rFonts w:cs="Times New Roman"/>
        </w:rPr>
        <w:pict>
          <v:line id="Line 292" o:spid="_x0000_s2218" style="position:absolute;left:0;text-align:left;flip:y;z-index:251641344;mso-width-relative:page;mso-height-relative:page" from="70.2pt,16.55pt" to="118.35pt,16.65pt" o:gfxdata="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RojiLYAAAACQEAAA8AAAAAAAAA&#10;AQAgAAAAIgAAAGRycy9kb3ducmV2LnhtbFBLAQIUABQAAAAIAIdO4kCHKTg42AEAAK0DAAAOAAAA&#10;AAAAAAEAIAAAACcBAABkcnMvZTJvRG9jLnhtbFBLBQYAAAAABgAGAFkBAABxBQAAAAA=&#10;">
            <v:stroke endarrow="block"/>
          </v:line>
        </w:pict>
      </w:r>
      <w:r w:rsidRPr="00EC735D">
        <w:rPr>
          <w:rFonts w:cs="Times New Roman"/>
        </w:rPr>
        <w:pict>
          <v:shape id="_x0000_s2217" type="#_x0000_t202" style="position:absolute;left:0;text-align:left;margin-left:256.2pt;margin-top:3.8pt;width:75.7pt;height:22.25pt;z-index:251638272;mso-width-relative:page;mso-height-relative:page" o:gfxdata="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Yx659YAAAAIAQAADwAAAAAAAAABACAA&#10;AAAiAAAAZHJzL2Rvd25yZXYueG1sUEsBAhQAFAAAAAgAh07iQLZT2LsPAgAALQQAAA4AAAAAAAAA&#10;AQAgAAAAJQEAAGRycy9lMm9Eb2MueG1sUEsFBgAAAAAGAAYAWQEAAKYFAAAAAA==&#10;">
            <v:textbox inset=".49997mm,,.49997mm">
              <w:txbxContent>
                <w:p w:rsidR="00EC735D" w:rsidRDefault="00752089">
                  <w:pPr>
                    <w:jc w:val="center"/>
                  </w:pPr>
                  <w:r>
                    <w:rPr>
                      <w:rFonts w:hint="eastAsia"/>
                    </w:rPr>
                    <w:t>沉淀池</w:t>
                  </w:r>
                </w:p>
              </w:txbxContent>
            </v:textbox>
          </v:shape>
        </w:pict>
      </w:r>
      <w:r w:rsidRPr="00EC735D">
        <w:rPr>
          <w:rFonts w:cs="Times New Roman"/>
        </w:rPr>
        <w:pict>
          <v:line id="Line 474" o:spid="_x0000_s2216" style="position:absolute;left:0;text-align:left;z-index:251644416;mso-width-relative:page;mso-height-relative:page" from="69.65pt,16pt" to="69.95pt,213.6pt" o:gfxdata="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i5m6tcAAAAKAQAADwAAAAAAAAABACAAAAAiAAAAZHJz&#10;L2Rvd25yZXYueG1sUEsBAhQAFAAAAAgAh07iQND3KPfMAQAAoAMAAA4AAAAAAAAAAQAgAAAAJgEA&#10;AGRycy9lMm9Eb2MueG1sUEsFBgAAAAAGAAYAWQEAAGQFAAAAAA==&#10;"/>
        </w:pict>
      </w:r>
      <w:r w:rsidRPr="00EC735D">
        <w:rPr>
          <w:rFonts w:cs="Times New Roman"/>
        </w:rPr>
        <w:pict>
          <v:shapetype id="_x0000_t32" coordsize="21600,21600" o:spt="32" o:oned="t" path="m,l21600,21600e" filled="f">
            <v:path arrowok="t" fillok="f" o:connecttype="none"/>
            <o:lock v:ext="edit" shapetype="t"/>
          </v:shapetype>
          <v:shape id="直接连接符 514" o:spid="_x0000_s2215" type="#_x0000_t32" style="position:absolute;left:0;text-align:left;margin-left:175.4pt;margin-top:14.95pt;width:80.8pt;height:0;z-index:251639296;mso-width-relative:page;mso-height-relative:page" o:gfxdata="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x3x49kAAAAJAQAADwAAAAAAAAABACAAAAAiAAAAZHJz&#10;L2Rvd25yZXYueG1sUEsBAhQAFAAAAAgAh07iQGt7hp8DAgAA8gMAAA4AAAAAAAAAAQAgAAAAKAEA&#10;AGRycy9lMm9Eb2MueG1sUEsFBgAAAAAGAAYAWQEAAJ0FAAAAAA==&#10;">
            <v:stroke endarrow="block"/>
          </v:shape>
        </w:pict>
      </w:r>
    </w:p>
    <w:p w:rsidR="00EC735D" w:rsidRDefault="00EC735D">
      <w:pPr>
        <w:spacing w:line="360" w:lineRule="auto"/>
        <w:rPr>
          <w:rFonts w:cs="Times New Roman"/>
          <w:sz w:val="24"/>
        </w:rPr>
      </w:pPr>
      <w:r w:rsidRPr="00EC735D">
        <w:rPr>
          <w:rFonts w:cs="Times New Roman"/>
        </w:rPr>
        <w:pict>
          <v:shape id="_x0000_s2214" type="#_x0000_t32" style="position:absolute;left:0;text-align:left;margin-left:295.15pt;margin-top:2.65pt;width:.05pt;height:23.4pt;z-index:251654656;mso-width-relative:page;mso-height-relative:page" o:gfxdata="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GhlOrTAAAACAEAAA8A&#10;AAAAAAAAAQAgAAAAIgAAAGRycy9kb3ducmV2LnhtbFBLAQIUABQAAAAIAIdO4kBNIxod4wEAAKcD&#10;AAAOAAAAAAAAAAEAIAAAACIBAABkcnMvZTJvRG9jLnhtbFBLBQYAAAAABgAGAFkBAAB3BQAAAAA=&#10;" strokeweight=".25pt"/>
        </w:pict>
      </w:r>
      <w:r>
        <w:rPr>
          <w:rFonts w:cs="Times New Roman"/>
          <w:sz w:val="24"/>
        </w:rPr>
        <w:pict>
          <v:rect id="Rectangle 488" o:spid="_x0000_s2213" style="position:absolute;left:0;text-align:left;margin-left:185.7pt;margin-top:8.55pt;width:78.3pt;height:16.8pt;z-index:251633152;mso-width-relative:page;mso-height-relative:page" o:gfxdata="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EwPC1QAAAAkBAAAPAAAAAAAAAAEAIAAAACIAAABkcnMvZG93bnJldi54bWxQSwECFAAUAAAACACH&#10;TuJAgGQuFLUBAABlAwAADgAAAAAAAAABACAAAAAkAQAAZHJzL2Uyb0RvYy54bWxQSwUGAAAAAAYA&#10;BgBZAQAASwUAAAAA&#10;" stroked="f">
            <v:textbox inset="0,.48997mm,0,.48997mm">
              <w:txbxContent>
                <w:p w:rsidR="00EC735D" w:rsidRDefault="00752089">
                  <w:pPr>
                    <w:jc w:val="center"/>
                    <w:rPr>
                      <w:szCs w:val="21"/>
                    </w:rPr>
                  </w:pPr>
                  <w:r>
                    <w:rPr>
                      <w:rFonts w:hint="eastAsia"/>
                      <w:szCs w:val="21"/>
                    </w:rPr>
                    <w:t>循环利用</w:t>
                  </w:r>
                  <w:r>
                    <w:rPr>
                      <w:rFonts w:hint="eastAsia"/>
                      <w:szCs w:val="21"/>
                    </w:rPr>
                    <w:t xml:space="preserve"> </w:t>
                  </w:r>
                  <w:r>
                    <w:rPr>
                      <w:rFonts w:hint="eastAsia"/>
                      <w:szCs w:val="21"/>
                    </w:rPr>
                    <w:t>260</w:t>
                  </w:r>
                </w:p>
              </w:txbxContent>
            </v:textbox>
          </v:rect>
        </w:pict>
      </w:r>
      <w:r w:rsidRPr="00EC735D">
        <w:rPr>
          <w:rFonts w:cs="Times New Roman"/>
        </w:rPr>
        <w:pict>
          <v:line id="_x0000_s2212" style="position:absolute;left:0;text-align:left;flip:x y;z-index:-251647488;mso-width-relative:page;mso-height-relative:page" from="146.9pt,2.7pt" to="147.2pt,25.8pt" o:gfxdata="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Xh2HtcAAAAIAQAADwAAAAAAAAABACAAAAAiAAAAZHJzL2Rvd25yZXYueG1s&#10;UEsBAhQAFAAAAAgAh07iQApF7iP5AQAA4QMAAA4AAAAAAAAAAQAgAAAAJgEAAGRycy9lMm9Eb2Mu&#10;eG1sUEsFBgAAAAAGAAYAWQEAAJEFAAAAAA==&#10;">
            <v:stroke endarrow="block"/>
          </v:line>
        </w:pict>
      </w:r>
    </w:p>
    <w:p w:rsidR="00EC735D" w:rsidRDefault="00EC735D">
      <w:pPr>
        <w:spacing w:line="360" w:lineRule="auto"/>
        <w:rPr>
          <w:rFonts w:cs="Times New Roman"/>
          <w:sz w:val="24"/>
        </w:rPr>
      </w:pPr>
      <w:r>
        <w:rPr>
          <w:rFonts w:cs="Times New Roman"/>
          <w:sz w:val="24"/>
        </w:rPr>
        <w:pict>
          <v:shape id="肘形连接符 250" o:spid="_x0000_s2211" type="#_x0000_t33" style="position:absolute;left:0;text-align:left;margin-left:150.65pt;margin-top:8.65pt;width:12.5pt;height:20.45pt;rotation:-90;z-index:251651584;mso-width-relative:page;mso-height-relative:page" o:gfxdata="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tmIQXbAAAACQEAAA8AAAAAAAAAAQAgAAAAIgAAAGRycy9kb3ducmV2&#10;LnhtbFBLAQIUABQAAAAIAIdO4kDPw/i5+QEAALoDAAAOAAAAAAAAAAEAIAAAACoBAABkcnMvZTJv&#10;RG9jLnhtbFBLBQYAAAAABgAGAFkBAACVBQAAAAA=&#10;">
            <v:stroke dashstyle="longDash" endarrow="block"/>
          </v:shape>
        </w:pict>
      </w:r>
      <w:r w:rsidRPr="00EC735D">
        <w:rPr>
          <w:rFonts w:cs="Times New Roman"/>
        </w:rPr>
        <w:pict>
          <v:shape id="_x0000_s2210" type="#_x0000_t32" style="position:absolute;left:0;text-align:left;margin-left:146.45pt;margin-top:2.4pt;width:149.25pt;height:0;z-index:251718144;mso-width-relative:page;mso-height-relative:page" o:gfxdata="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JYpybVAAAABwEAAA8A&#10;AAAAAAAAAQAgAAAAIgAAAGRycy9kb3ducmV2LnhtbFBLAQIUABQAAAAIAIdO4kBkk5cW4QEAAKYD&#10;AAAOAAAAAAAAAAEAIAAAACQBAABkcnMvZTJvRG9jLnhtbFBLBQYAAAAABgAGAFkBAAB3BQAAAAA=&#10;" strokeweight=".25pt"/>
        </w:pict>
      </w:r>
      <w:r>
        <w:rPr>
          <w:rFonts w:cs="Times New Roman"/>
          <w:sz w:val="24"/>
        </w:rPr>
        <w:pict>
          <v:rect id="矩形 49" o:spid="_x0000_s2209" style="position:absolute;left:0;text-align:left;margin-left:83.25pt;margin-top:21.6pt;width:22.6pt;height:15.1pt;z-index:251653632;mso-width-relative:page;mso-height-relative:page" o:gfxdata="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IfH9tgAAAAJAQAA&#10;DwAAAAAAAAABACAAAAAiAAAAZHJzL2Rvd25yZXYueG1sUEsBAhQAFAAAAAgAh07iQIjgWy6nAQAA&#10;OAMAAA4AAAAAAAAAAQAgAAAAJwEAAGRycy9lMm9Eb2MueG1sUEsFBgAAAAAGAAYAWQEAAEAFAAAA&#10;AA==&#10;" filled="f" stroked="f">
            <v:textbox inset="0,1.4pt,0,1.4pt">
              <w:txbxContent>
                <w:p w:rsidR="00EC735D" w:rsidRDefault="00752089">
                  <w:pPr>
                    <w:jc w:val="center"/>
                    <w:rPr>
                      <w:sz w:val="18"/>
                      <w:szCs w:val="18"/>
                    </w:rPr>
                  </w:pPr>
                  <w:r>
                    <w:rPr>
                      <w:rFonts w:hint="eastAsia"/>
                      <w:sz w:val="18"/>
                      <w:szCs w:val="18"/>
                    </w:rPr>
                    <w:t>1.2</w:t>
                  </w:r>
                </w:p>
              </w:txbxContent>
            </v:textbox>
          </v:rect>
        </w:pict>
      </w:r>
      <w:r>
        <w:rPr>
          <w:rFonts w:cs="Times New Roman"/>
          <w:sz w:val="24"/>
        </w:rPr>
        <w:pict>
          <v:rect id="矩形 50" o:spid="_x0000_s2208" style="position:absolute;left:0;text-align:left;margin-left:167.15pt;margin-top:5.3pt;width:23.15pt;height:14.55pt;z-index:251650560;mso-width-relative:page;mso-height-relative:page" o:gfxdata="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3u1RtQAAAAJAQAADwAAAAAAAAABACAAAAAiAAAAZHJzL2Rvd25yZXYueG1sUEsBAhQA&#10;FAAAAAgAh07iQJHhyyu9AQAAYQMAAA4AAAAAAAAAAQAgAAAAIwEAAGRycy9lMm9Eb2MueG1sUEsF&#10;BgAAAAAGAAYAWQEAAFIFAAAAAA==&#10;" stroked="f">
            <v:textbox inset="0,.48997mm,0,.48997mm">
              <w:txbxContent>
                <w:p w:rsidR="00EC735D" w:rsidRDefault="00752089">
                  <w:pPr>
                    <w:jc w:val="center"/>
                    <w:rPr>
                      <w:sz w:val="18"/>
                      <w:szCs w:val="18"/>
                    </w:rPr>
                  </w:pPr>
                  <w:r>
                    <w:rPr>
                      <w:rFonts w:hint="eastAsia"/>
                      <w:sz w:val="18"/>
                      <w:szCs w:val="18"/>
                    </w:rPr>
                    <w:t>1.2</w:t>
                  </w:r>
                </w:p>
              </w:txbxContent>
            </v:textbox>
          </v:rect>
        </w:pict>
      </w:r>
    </w:p>
    <w:p w:rsidR="00EC735D" w:rsidRDefault="00EC735D">
      <w:pPr>
        <w:spacing w:line="360" w:lineRule="auto"/>
        <w:rPr>
          <w:rFonts w:cs="Times New Roman"/>
          <w:sz w:val="24"/>
        </w:rPr>
      </w:pPr>
      <w:r w:rsidRPr="00EC735D">
        <w:rPr>
          <w:rFonts w:cs="Times New Roman"/>
        </w:rPr>
        <w:pict>
          <v:shape id="_x0000_s2207" type="#_x0000_t32" style="position:absolute;left:0;text-align:left;margin-left:215.45pt;margin-top:12.15pt;width:0;height:34.5pt;z-index:251720192;mso-width-relative:page;mso-height-relative:page" o:gfxdata="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IyxSDWAAAACQEAAA8A&#10;AAAAAAAAAQAgAAAAIgAAAGRycy9kb3ducmV2LnhtbFBLAQIUABQAAAAIAIdO4kAwyWSg4AEAAKUD&#10;AAAOAAAAAAAAAAEAIAAAACUBAABkcnMvZTJvRG9jLnhtbFBLBQYAAAAABgAGAFkBAAB3BQAAAAA=&#10;" strokeweight=".25pt"/>
        </w:pict>
      </w:r>
      <w:r w:rsidRPr="00EC735D">
        <w:rPr>
          <w:rFonts w:cs="Times New Roman"/>
        </w:rPr>
        <w:pict>
          <v:shape id="_x0000_s2206" type="#_x0000_t32" style="position:absolute;left:0;text-align:left;margin-left:175.2pt;margin-top:11.8pt;width:40.95pt;height:.3pt;flip:y;z-index:251721216;mso-width-relative:page;mso-height-relative:page" o:gfxdata="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jSx&#10;ytcAAAAJAQAADwAAAAAAAAABACAAAAAiAAAAZHJzL2Rvd25yZXYueG1sUEsBAhQAFAAAAAgAh07i&#10;QNAROeDqAQAAsgMAAA4AAAAAAAAAAQAgAAAAJgEAAGRycy9lMm9Eb2MueG1sUEsFBgAAAAAGAAYA&#10;WQEAAIIFAAAAAA==&#10;" strokeweight=".25pt"/>
        </w:pict>
      </w:r>
      <w:r w:rsidRPr="00EC735D">
        <w:rPr>
          <w:rFonts w:cs="Times New Roman"/>
        </w:rPr>
        <w:pict>
          <v:line id="直线 57" o:spid="_x0000_s2205" style="position:absolute;left:0;text-align:left;flip:y;z-index:251652608;mso-width-relative:page;mso-height-relative:page" from="70pt,13.5pt" to="118.15pt,13.6pt" o:gfxdata="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dRGb2QAA&#10;AAkBAAAPAAAAAAAAAAEAIAAAACIAAABkcnMvZG93bnJldi54bWxQSwECFAAUAAAACACHTuJAxwsc&#10;N+QBAACuAwAADgAAAAAAAAABACAAAAAoAQAAZHJzL2Uyb0RvYy54bWxQSwUGAAAAAAYABgBZAQAA&#10;fgUAAAAA&#10;">
            <v:stroke endarrow="block"/>
          </v:line>
        </w:pict>
      </w:r>
      <w:r w:rsidRPr="00EC735D">
        <w:rPr>
          <w:rFonts w:cs="Times New Roman"/>
        </w:rPr>
        <w:pict>
          <v:shape id="文本框 58" o:spid="_x0000_s2204" type="#_x0000_t202" style="position:absolute;left:0;text-align:left;margin-left:118.2pt;margin-top:1.7pt;width:57pt;height:22.3pt;z-index:251649536;mso-width-relative:page;mso-height-relative:page" o:gfxdata="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BuSPtcAAAAIAQAADwAAAAAAAAAB&#10;ACAAAAAiAAAAZHJzL2Rvd25yZXYueG1sUEsBAhQAFAAAAAgAh07iQJJe0nARAgAALAQAAA4AAAAA&#10;AAAAAQAgAAAAJgEAAGRycy9lMm9Eb2MueG1sUEsFBgAAAAAGAAYAWQEAAKkFAAAAAA==&#10;">
            <v:textbox inset=".49997mm,,.49997mm">
              <w:txbxContent>
                <w:p w:rsidR="00EC735D" w:rsidRDefault="00752089">
                  <w:pPr>
                    <w:jc w:val="center"/>
                  </w:pPr>
                  <w:r>
                    <w:rPr>
                      <w:rFonts w:hint="eastAsia"/>
                    </w:rPr>
                    <w:t>冷却用水</w:t>
                  </w:r>
                </w:p>
              </w:txbxContent>
            </v:textbox>
          </v:shape>
        </w:pict>
      </w:r>
    </w:p>
    <w:p w:rsidR="00EC735D" w:rsidRDefault="00EC735D">
      <w:pPr>
        <w:spacing w:line="360" w:lineRule="auto"/>
        <w:rPr>
          <w:rFonts w:cs="Times New Roman"/>
        </w:rPr>
      </w:pPr>
      <w:r w:rsidRPr="00EC735D">
        <w:rPr>
          <w:rFonts w:cs="Times New Roman"/>
          <w:sz w:val="24"/>
        </w:rPr>
        <w:pict>
          <v:rect id="_x0000_s2203" style="position:absolute;left:0;text-align:left;margin-left:142.2pt;margin-top:5.85pt;width:78.3pt;height:16.8pt;z-index:251719168;mso-width-relative:page;mso-height-relative:page" o:gfxdata="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viF032QAAAAkBAAAPAAAA&#10;AAAAAAEAIAAAACIAAABkcnMvZG93bnJldi54bWxQSwECFAAUAAAACACHTuJAU85FvqIBAAA8AwAA&#10;DgAAAAAAAAABACAAAAAoAQAAZHJzL2Uyb0RvYy54bWxQSwUGAAAAAAYABgBZAQAAPAUAAAAA&#10;" filled="f" stroked="f">
            <v:textbox inset="0,.48997mm,0,.48997mm">
              <w:txbxContent>
                <w:p w:rsidR="00EC735D" w:rsidRDefault="00752089">
                  <w:pPr>
                    <w:jc w:val="center"/>
                    <w:rPr>
                      <w:szCs w:val="21"/>
                    </w:rPr>
                  </w:pPr>
                  <w:r>
                    <w:rPr>
                      <w:rFonts w:hint="eastAsia"/>
                      <w:szCs w:val="21"/>
                    </w:rPr>
                    <w:t>循环利用</w:t>
                  </w:r>
                  <w:r>
                    <w:rPr>
                      <w:rFonts w:hint="eastAsia"/>
                      <w:szCs w:val="21"/>
                    </w:rPr>
                    <w:t xml:space="preserve"> </w:t>
                  </w:r>
                  <w:r>
                    <w:rPr>
                      <w:rFonts w:hint="eastAsia"/>
                      <w:szCs w:val="21"/>
                    </w:rPr>
                    <w:t>12.4</w:t>
                  </w:r>
                </w:p>
              </w:txbxContent>
            </v:textbox>
          </v:rect>
        </w:pict>
      </w:r>
      <w:r>
        <w:rPr>
          <w:rFonts w:cs="Times New Roman"/>
        </w:rPr>
        <w:pict>
          <v:shape id="自选图形 46" o:spid="_x0000_s2202" type="#_x0000_t32" style="position:absolute;left:0;text-align:left;margin-left:146.45pt;margin-top:22.9pt;width:69.7pt;height:.35pt;flip:y;z-index:-251689472;mso-width-relative:page;mso-height-relative:page" o:gfxdata="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MN&#10;a7vXAAAACQEAAA8AAAAAAAAAAQAgAAAAIgAAAGRycy9kb3ducmV2LnhtbFBLAQIUABQAAAAIAIdO&#10;4kAe+KYK6wEAALIDAAAOAAAAAAAAAAEAIAAAACYBAABkcnMvZTJvRG9jLnhtbFBLBQYAAAAABgAG&#10;AFkBAACDBQAAAAA=&#10;" strokeweight=".25pt"/>
        </w:pict>
      </w:r>
      <w:r w:rsidRPr="00EC735D">
        <w:rPr>
          <w:rFonts w:cs="Times New Roman"/>
          <w:sz w:val="24"/>
        </w:rPr>
        <w:pict>
          <v:rect id="Rectangle 481" o:spid="_x0000_s2201" style="position:absolute;left:0;text-align:left;margin-left:17pt;margin-top:12.95pt;width:54.2pt;height:17.85pt;z-index:251640320;mso-width-relative:page;mso-height-relative:page" o:gfxdata="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9LU/tgAAAAIAQAADwAAAAAAAAABACAAAAAiAAAAZHJzL2Rvd25yZXYueG1sUEsBAhQAFAAAAAgA&#10;h07iQOAXuXKzAQAAZQMAAA4AAAAAAAAAAQAgAAAAJwEAAGRycy9lMm9Eb2MueG1sUEsFBgAAAAAG&#10;AAYAWQEAAEwFAAAAAA==&#10;" stroked="f">
            <v:textbox inset="0,1.4pt,0,1.4pt">
              <w:txbxContent>
                <w:p w:rsidR="00EC735D" w:rsidRDefault="00752089">
                  <w:pPr>
                    <w:jc w:val="center"/>
                    <w:rPr>
                      <w:szCs w:val="21"/>
                    </w:rPr>
                  </w:pPr>
                  <w:r>
                    <w:rPr>
                      <w:rFonts w:hint="eastAsia"/>
                      <w:szCs w:val="21"/>
                    </w:rPr>
                    <w:t>新水</w:t>
                  </w:r>
                  <w:r>
                    <w:rPr>
                      <w:rFonts w:hint="eastAsia"/>
                      <w:szCs w:val="21"/>
                    </w:rPr>
                    <w:t>32.5</w:t>
                  </w:r>
                </w:p>
              </w:txbxContent>
            </v:textbox>
          </v:rect>
        </w:pict>
      </w:r>
      <w:r>
        <w:rPr>
          <w:rFonts w:cs="Times New Roman"/>
        </w:rPr>
        <w:pict>
          <v:shape id="_x0000_s2200" type="#_x0000_t32" style="position:absolute;left:0;text-align:left;margin-left:146.45pt;margin-top:.6pt;width:.25pt;height:23.4pt;flip:y;z-index:-251625984;mso-width-relative:page;mso-height-relative:page" o:gfxdata="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llrdHXAAAACAEAAA8AAAAAAAAAAQAgAAAAIgAAAGRycy9k&#10;b3ducmV2LnhtbFBLAQIUABQAAAAIAIdO4kAcHXl3AwIAAOMDAAAOAAAAAAAAAAEAIAAAACYBAABk&#10;cnMvZTJvRG9jLnhtbFBLBQYAAAAABgAGAFkBAACbBQAAAAA=&#10;">
            <v:stroke endarrow="block"/>
          </v:shape>
        </w:pict>
      </w:r>
    </w:p>
    <w:p w:rsidR="00EC735D" w:rsidRDefault="00EC735D">
      <w:pPr>
        <w:spacing w:line="360" w:lineRule="auto"/>
        <w:rPr>
          <w:rFonts w:cs="Times New Roman"/>
        </w:rPr>
      </w:pPr>
      <w:r>
        <w:rPr>
          <w:rFonts w:cs="Times New Roman"/>
        </w:rPr>
        <w:pict>
          <v:shape id="_x0000_s2199" type="#_x0000_t202" style="position:absolute;left:0;text-align:left;margin-left:315.15pt;margin-top:18.95pt;width:61.1pt;height:52.3pt;z-index:251664896;mso-width-relative:page;mso-height-relative:page" o:gfxdata="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KLxl9kAAAAKAQAADwAAAAAA&#10;AAABACAAAAAiAAAAZHJzL2Rvd25yZXYueG1sUEsBAhQAFAAAAAgAh07iQEQW8tISAgAALAQAAA4A&#10;AAAAAAAAAQAgAAAAKAEAAGRycy9lMm9Eb2MueG1sUEsFBgAAAAAGAAYAWQEAAKwFAAAAAA==&#10;">
            <v:textbox inset=".49997mm,,.49997mm">
              <w:txbxContent>
                <w:p w:rsidR="00EC735D" w:rsidRDefault="00752089">
                  <w:pPr>
                    <w:jc w:val="center"/>
                  </w:pPr>
                  <w:r>
                    <w:rPr>
                      <w:rFonts w:hint="eastAsia"/>
                    </w:rPr>
                    <w:t>拉运至临泽县第二污水处理厂</w:t>
                  </w:r>
                  <w:r>
                    <w:rPr>
                      <w:rFonts w:hint="eastAsia"/>
                    </w:rPr>
                    <w:t xml:space="preserve"> </w:t>
                  </w:r>
                </w:p>
              </w:txbxContent>
            </v:textbox>
          </v:shape>
        </w:pict>
      </w:r>
      <w:r>
        <w:rPr>
          <w:rFonts w:cs="Times New Roman"/>
        </w:rPr>
        <w:pict>
          <v:line id="直线 56" o:spid="_x0000_s2198" style="position:absolute;left:0;text-align:left;flip:y;z-index:251642368;mso-width-relative:page;mso-height-relative:page" from="21.9pt,6.2pt" to="69.95pt,6.25pt" o:gfxdata="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vjIXDXAAAACAEAAA8A&#10;AAAAAAAAAQAgAAAAIgAAAGRycy9kb3ducmV2LnhtbFBLAQIUABQAAAAIAIdO4kCEJkvP3wEAAK0D&#10;AAAOAAAAAAAAAAEAIAAAACYBAABkcnMvZTJvRG9jLnhtbFBLBQYAAAAABgAGAFkBAAB3BQAAAAA=&#10;">
            <v:stroke endarrow="block"/>
          </v:line>
        </w:pict>
      </w:r>
      <w:r w:rsidRPr="00EC735D">
        <w:rPr>
          <w:rFonts w:cs="Times New Roman"/>
          <w:sz w:val="24"/>
        </w:rPr>
        <w:pict>
          <v:rect id="Rectangle 492" o:spid="_x0000_s2197" style="position:absolute;left:0;text-align:left;margin-left:170.25pt;margin-top:12.55pt;width:28.35pt;height:16.8pt;z-index:251635200;mso-width-relative:page;mso-height-relative:page" o:gfxdata="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Jht&#10;l9YAAAAJAQAADwAAAAAAAAABACAAAAAiAAAAZHJzL2Rvd25yZXYueG1sUEsBAhQAFAAAAAgAh07i&#10;QM/fGwqyAQAAZQMAAA4AAAAAAAAAAQAgAAAAJQEAAGRycy9lMm9Eb2MueG1sUEsFBgAAAAAGAAYA&#10;WQEAAEkFAAAAAA==&#10;" stroked="f">
            <v:textbox inset="0,.48997mm,0,.48997mm">
              <w:txbxContent>
                <w:p w:rsidR="00EC735D" w:rsidRDefault="00752089">
                  <w:pPr>
                    <w:jc w:val="center"/>
                    <w:rPr>
                      <w:sz w:val="18"/>
                      <w:szCs w:val="18"/>
                    </w:rPr>
                  </w:pPr>
                  <w:r>
                    <w:rPr>
                      <w:rFonts w:hint="eastAsia"/>
                      <w:sz w:val="18"/>
                      <w:szCs w:val="18"/>
                    </w:rPr>
                    <w:t>0.204</w:t>
                  </w:r>
                </w:p>
              </w:txbxContent>
            </v:textbox>
          </v:rect>
        </w:pict>
      </w:r>
      <w:r>
        <w:rPr>
          <w:rFonts w:cs="Times New Roman"/>
        </w:rPr>
        <w:pict>
          <v:shape id="AutoShape 493" o:spid="_x0000_s2196" type="#_x0000_t33" style="position:absolute;left:0;text-align:left;margin-left:152.4pt;margin-top:16.35pt;width:12.5pt;height:23.2pt;rotation:-90;z-index:251637248;mso-width-relative:page;mso-height-relative:page" o:gfxdata="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0OL92wAA&#10;AAkBAAAPAAAAAAAAAAEAIAAAACIAAABkcnMvZG93bnJldi54bWxQSwECFAAUAAAACACHTuJAEHEr&#10;KOIBAAC0AwAADgAAAAAAAAABACAAAAAqAQAAZHJzL2Uyb0RvYy54bWxQSwUGAAAAAAYABgBZAQAA&#10;fgUAAAAA&#10;">
            <v:stroke dashstyle="longDash" endarrow="block"/>
          </v:shape>
        </w:pict>
      </w:r>
    </w:p>
    <w:p w:rsidR="00EC735D" w:rsidRDefault="00EC735D">
      <w:pPr>
        <w:spacing w:line="360" w:lineRule="auto"/>
        <w:rPr>
          <w:rFonts w:cs="Times New Roman"/>
          <w:sz w:val="28"/>
          <w:szCs w:val="28"/>
        </w:rPr>
      </w:pPr>
      <w:r w:rsidRPr="00EC735D">
        <w:rPr>
          <w:rFonts w:cs="Times New Roman"/>
          <w:sz w:val="24"/>
        </w:rPr>
        <w:pict>
          <v:rect id="矩形 62" o:spid="_x0000_s2195" style="position:absolute;left:0;text-align:left;margin-left:183pt;margin-top:6.9pt;width:22.6pt;height:15.1pt;z-index:251647488;mso-width-relative:page;mso-height-relative:page" o:gfxdata="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kUIBNgAAAAJAQAA&#10;DwAAAAAAAAABACAAAAAiAAAAZHJzL2Rvd25yZXYueG1sUEsBAhQAFAAAAAgAh07iQNnED5ynAQAA&#10;OAMAAA4AAAAAAAAAAQAgAAAAJwEAAGRycy9lMm9Eb2MueG1sUEsFBgAAAAAGAAYAWQEAAEAFAAAA&#10;AA==&#10;" filled="f" stroked="f">
            <v:textbox inset="0,1.4pt,0,1.4pt">
              <w:txbxContent>
                <w:p w:rsidR="00EC735D" w:rsidRDefault="00752089">
                  <w:pPr>
                    <w:jc w:val="center"/>
                    <w:rPr>
                      <w:sz w:val="18"/>
                      <w:szCs w:val="18"/>
                    </w:rPr>
                  </w:pPr>
                  <w:r>
                    <w:rPr>
                      <w:rFonts w:hint="eastAsia"/>
                      <w:sz w:val="18"/>
                      <w:szCs w:val="18"/>
                    </w:rPr>
                    <w:t>0.816</w:t>
                  </w:r>
                </w:p>
              </w:txbxContent>
            </v:textbox>
          </v:rect>
        </w:pict>
      </w:r>
      <w:r w:rsidRPr="00EC735D">
        <w:rPr>
          <w:rFonts w:cs="Times New Roman"/>
          <w:sz w:val="24"/>
        </w:rPr>
        <w:pict>
          <v:rect id="_x0000_s2194" style="position:absolute;left:0;text-align:left;margin-left:282.75pt;margin-top:6.9pt;width:25.55pt;height:15.1pt;z-index:251667968;mso-width-relative:page;mso-height-relative:page" o:gfxdata="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CBpQjYAAAACQEA&#10;AA8AAAAAAAAAAQAgAAAAIgAAAGRycy9kb3ducmV2LnhtbFBLAQIUABQAAAAIAIdO4kA1NAW1qAEA&#10;ADgDAAAOAAAAAAAAAAEAIAAAACcBAABkcnMvZTJvRG9jLnhtbFBLBQYAAAAABgAGAFkBAABBBQAA&#10;AAA=&#10;" filled="f" stroked="f">
            <v:textbox inset="0,1.4pt,0,1.4pt">
              <w:txbxContent>
                <w:p w:rsidR="00EC735D" w:rsidRDefault="00752089">
                  <w:pPr>
                    <w:jc w:val="center"/>
                    <w:rPr>
                      <w:sz w:val="18"/>
                      <w:szCs w:val="18"/>
                    </w:rPr>
                  </w:pPr>
                  <w:r>
                    <w:rPr>
                      <w:rFonts w:hint="eastAsia"/>
                      <w:sz w:val="18"/>
                      <w:szCs w:val="18"/>
                    </w:rPr>
                    <w:t>1.36</w:t>
                  </w:r>
                </w:p>
              </w:txbxContent>
            </v:textbox>
          </v:rect>
        </w:pict>
      </w:r>
      <w:r w:rsidRPr="00EC735D">
        <w:rPr>
          <w:rFonts w:cs="Times New Roman"/>
        </w:rPr>
        <w:pict>
          <v:shape id="文本框 63" o:spid="_x0000_s2193" type="#_x0000_t202" style="position:absolute;left:0;text-align:left;margin-left:216.15pt;margin-top:10.55pt;width:62.7pt;height:22.3pt;z-index:251645440;mso-width-relative:page;mso-height-relative:page" o:gfxdata="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7k8C42AAAAAkBAAAPAAAAAAAA&#10;AAEAIAAAACIAAABkcnMvZG93bnJldi54bWxQSwECFAAUAAAACACHTuJABl+IhRICAAAsBAAADgAA&#10;AAAAAAABACAAAAAnAQAAZHJzL2Uyb0RvYy54bWxQSwUGAAAAAAYABgBZAQAAqwUAAAAA&#10;">
            <v:textbox inset=".49997mm,,.49997mm">
              <w:txbxContent>
                <w:p w:rsidR="00EC735D" w:rsidRDefault="00752089">
                  <w:pPr>
                    <w:jc w:val="center"/>
                  </w:pPr>
                  <w:r>
                    <w:rPr>
                      <w:rFonts w:hint="eastAsia"/>
                    </w:rPr>
                    <w:t>厂区化粪池</w:t>
                  </w:r>
                </w:p>
              </w:txbxContent>
            </v:textbox>
          </v:shape>
        </w:pict>
      </w:r>
      <w:r w:rsidRPr="00EC735D">
        <w:rPr>
          <w:rFonts w:cs="Times New Roman"/>
        </w:rPr>
        <w:pict>
          <v:shape id="文本框 64" o:spid="_x0000_s2192" type="#_x0000_t202" style="position:absolute;left:0;text-align:left;margin-left:119.05pt;margin-top:10.8pt;width:55.95pt;height:22.3pt;z-index:251634176;mso-width-relative:page;mso-height-relative:page" o:gfxdata="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LFQVLXAAAACQEAAA8AAAAAAAAA&#10;AQAgAAAAIgAAAGRycy9kb3ducmV2LnhtbFBLAQIUABQAAAAIAIdO4kCxI6pOEgIAACwEAAAOAAAA&#10;AAAAAAEAIAAAACYBAABkcnMvZTJvRG9jLnhtbFBLBQYAAAAABgAGAFkBAACqBQAAAAA=&#10;">
            <v:textbox inset=".49997mm,,.49997mm">
              <w:txbxContent>
                <w:p w:rsidR="00EC735D" w:rsidRDefault="00752089">
                  <w:pPr>
                    <w:jc w:val="center"/>
                  </w:pPr>
                  <w:r>
                    <w:rPr>
                      <w:rFonts w:hint="eastAsia"/>
                    </w:rPr>
                    <w:t>生活用水</w:t>
                  </w:r>
                </w:p>
              </w:txbxContent>
            </v:textbox>
          </v:shape>
        </w:pict>
      </w:r>
      <w:r w:rsidRPr="00EC735D">
        <w:rPr>
          <w:rFonts w:cs="Times New Roman"/>
          <w:sz w:val="24"/>
        </w:rPr>
        <w:pict>
          <v:rect id="Rectangle 502" o:spid="_x0000_s2191" style="position:absolute;left:0;text-align:left;margin-left:79.05pt;margin-top:6.45pt;width:31.55pt;height:15.85pt;z-index:251632128;mso-width-relative:page;mso-height-relative:page" o:gfxdata="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F&#10;8coM2QAAAAkBAAAPAAAAAAAAAAEAIAAAACIAAABkcnMvZG93bnJldi54bWxQSwECFAAUAAAACACH&#10;TuJA4Vu6J7EBAABlAwAADgAAAAAAAAABACAAAAAoAQAAZHJzL2Uyb0RvYy54bWxQSwUGAAAAAAYA&#10;BgBZAQAASwUAAAAA&#10;" stroked="f">
            <v:textbox inset="0,1.4pt,0,1.4pt">
              <w:txbxContent>
                <w:p w:rsidR="00EC735D" w:rsidRDefault="00752089">
                  <w:pPr>
                    <w:jc w:val="center"/>
                    <w:rPr>
                      <w:sz w:val="18"/>
                      <w:szCs w:val="18"/>
                    </w:rPr>
                  </w:pPr>
                  <w:r>
                    <w:rPr>
                      <w:rFonts w:hint="eastAsia"/>
                      <w:sz w:val="18"/>
                      <w:szCs w:val="18"/>
                    </w:rPr>
                    <w:t>1.02</w:t>
                  </w:r>
                </w:p>
              </w:txbxContent>
            </v:textbox>
          </v:rect>
        </w:pict>
      </w:r>
      <w:r w:rsidRPr="00EC735D">
        <w:rPr>
          <w:rFonts w:cs="Times New Roman"/>
        </w:rPr>
        <w:pict>
          <v:line id="直线 66" o:spid="_x0000_s2190" style="position:absolute;left:0;text-align:left;z-index:251643392;mso-width-relative:page;mso-height-relative:page" from="70.65pt,21.65pt" to="119.05pt,21.95pt" o:gfxdata="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sv9kb2QAAAAkBAAAPAAAAAAAAAAEAIAAAACIAAABkcnMvZG93bnJldi54bWxQSwECFAAUAAAA&#10;CACHTuJA3El6WO0BAADNAwAADgAAAAAAAAABACAAAAAoAQAAZHJzL2Uyb0RvYy54bWxQSwUGAAAA&#10;AAYABgBZAQAAhwUAAAAA&#10;">
            <v:stroke endarrow="block"/>
          </v:line>
        </w:pict>
      </w:r>
      <w:r w:rsidRPr="00EC735D">
        <w:rPr>
          <w:rFonts w:cs="Times New Roman"/>
        </w:rPr>
        <w:pict>
          <v:shape id="_x0000_s2189" type="#_x0000_t32" style="position:absolute;left:0;text-align:left;margin-left:278.85pt;margin-top:21.7pt;width:36.3pt;height:0;z-index:251665920;mso-width-relative:page;mso-height-relative:page" o:gfxdata="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PwpK2QAAAAkBAAAPAAAAAAAAAAEAIAAAACIAAABkcnMv&#10;ZG93bnJldi54bWxQSwECFAAUAAAACACHTuJAgWjhAQICAADxAwAADgAAAAAAAAABACAAAAAoAQAA&#10;ZHJzL2Uyb0RvYy54bWxQSwUGAAAAAAYABgBZAQAAnAUAAAAA&#10;">
            <v:stroke endarrow="block"/>
          </v:shape>
        </w:pict>
      </w:r>
      <w:r w:rsidRPr="00EC735D">
        <w:rPr>
          <w:rFonts w:cs="Times New Roman"/>
        </w:rPr>
        <w:pict>
          <v:shape id="直接连接符 530" o:spid="_x0000_s2188" type="#_x0000_t32" style="position:absolute;left:0;text-align:left;margin-left:175pt;margin-top:21.7pt;width:41.15pt;height:.25pt;flip:y;z-index:251646464;mso-width-relative:page;mso-height-relative:page" o:gfxdata="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5n2TtkAAAAJAQAADwAAAAAAAAABACAAAAAi&#10;AAAAZHJzL2Rvd25yZXYueG1sUEsBAhQAFAAAAAgAh07iQHJuN1UJAgAA/gMAAA4AAAAAAAAAAQAg&#10;AAAAKAEAAGRycy9lMm9Eb2MueG1sUEsFBgAAAAAGAAYAWQEAAKMFAAAAAA==&#10;">
            <v:stroke endarrow="block"/>
          </v:shape>
        </w:pict>
      </w:r>
    </w:p>
    <w:p w:rsidR="00EC735D" w:rsidRDefault="00EC735D">
      <w:pPr>
        <w:spacing w:line="360" w:lineRule="auto"/>
        <w:rPr>
          <w:rFonts w:cs="Times New Roman"/>
          <w:sz w:val="24"/>
        </w:rPr>
      </w:pPr>
      <w:r>
        <w:rPr>
          <w:rFonts w:cs="Times New Roman"/>
          <w:sz w:val="24"/>
        </w:rPr>
        <w:pict>
          <v:rect id="_x0000_s2187" style="position:absolute;left:0;text-align:left;margin-left:248.25pt;margin-top:11.7pt;width:25.55pt;height:15.1pt;z-index:251666944;mso-width-relative:page;mso-height-relative:page" o:gfxdata="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JEkyXaAAAA&#10;CQEAAA8AAAAAAAAAAQAgAAAAIgAAAGRycy9kb3ducmV2LnhtbFBLAQIUABQAAAAIAIdO4kBWA7P9&#10;qQEAADgDAAAOAAAAAAAAAAEAIAAAACkBAABkcnMvZTJvRG9jLnhtbFBLBQYAAAAABgAGAFkBAABE&#10;BQAAAAA=&#10;" filled="f" stroked="f">
            <v:textbox inset="0,1.4pt,0,1.4pt">
              <w:txbxContent>
                <w:p w:rsidR="00EC735D" w:rsidRDefault="00752089">
                  <w:pPr>
                    <w:jc w:val="center"/>
                    <w:rPr>
                      <w:sz w:val="18"/>
                      <w:szCs w:val="18"/>
                    </w:rPr>
                  </w:pPr>
                  <w:r>
                    <w:rPr>
                      <w:rFonts w:hint="eastAsia"/>
                      <w:sz w:val="18"/>
                      <w:szCs w:val="18"/>
                    </w:rPr>
                    <w:t>0.544</w:t>
                  </w:r>
                </w:p>
              </w:txbxContent>
            </v:textbox>
          </v:rect>
        </w:pict>
      </w:r>
      <w:r>
        <w:rPr>
          <w:rFonts w:cs="Times New Roman"/>
          <w:sz w:val="24"/>
        </w:rPr>
        <w:pict>
          <v:rect id="_x0000_s2186" style="position:absolute;left:0;text-align:left;margin-left:168.75pt;margin-top:10.45pt;width:26.8pt;height:16.8pt;z-index:251656704;mso-width-relative:page;mso-height-relative:page" o:gfxdata="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Yclg&#10;1gAAAAkBAAAPAAAAAAAAAAEAIAAAACIAAABkcnMvZG93bnJldi54bWxQSwECFAAUAAAACACHTuJA&#10;KhRblLEBAABlAwAADgAAAAAAAAABACAAAAAlAQAAZHJzL2Uyb0RvYy54bWxQSwUGAAAAAAYABgBZ&#10;AQAASAUAAAAA&#10;" stroked="f">
            <v:textbox inset="0,.48997mm,0,.48997mm">
              <w:txbxContent>
                <w:p w:rsidR="00EC735D" w:rsidRDefault="00752089">
                  <w:pPr>
                    <w:jc w:val="center"/>
                    <w:rPr>
                      <w:sz w:val="18"/>
                      <w:szCs w:val="18"/>
                    </w:rPr>
                  </w:pPr>
                  <w:r>
                    <w:rPr>
                      <w:rFonts w:hint="eastAsia"/>
                      <w:sz w:val="18"/>
                      <w:szCs w:val="18"/>
                    </w:rPr>
                    <w:t>0</w:t>
                  </w:r>
                  <w:r>
                    <w:rPr>
                      <w:rFonts w:hint="eastAsia"/>
                      <w:sz w:val="18"/>
                      <w:szCs w:val="18"/>
                    </w:rPr>
                    <w:t>.136</w:t>
                  </w:r>
                </w:p>
              </w:txbxContent>
            </v:textbox>
          </v:rect>
        </w:pict>
      </w:r>
      <w:r w:rsidRPr="00EC735D">
        <w:rPr>
          <w:rFonts w:cs="Times New Roman"/>
        </w:rPr>
        <w:pict>
          <v:shape id="_x0000_s2185" type="#_x0000_t33" style="position:absolute;left:0;text-align:left;margin-left:152.4pt;margin-top:14.25pt;width:12.5pt;height:23.2pt;rotation:-90;z-index:251657728;mso-width-relative:page;mso-height-relative:page" o:gfxdata="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EcPTjbAAAA&#10;CQEAAA8AAAAAAAAAAQAgAAAAIgAAAGRycy9kb3ducmV2LnhtbFBLAQIUABQAAAAIAIdO4kDnF1By&#10;4QEAALQDAAAOAAAAAAAAAAEAIAAAACoBAABkcnMvZTJvRG9jLnhtbFBLBQYAAAAABgAGAFkBAAB9&#10;BQAAAAA=&#10;">
            <v:stroke dashstyle="longDash" endarrow="block"/>
          </v:shape>
        </w:pict>
      </w:r>
      <w:r w:rsidRPr="00EC735D">
        <w:rPr>
          <w:rFonts w:cs="Times New Roman"/>
        </w:rPr>
        <w:pict>
          <v:shape id="_x0000_s2184" type="#_x0000_t32" style="position:absolute;left:0;text-align:left;margin-left:247.15pt;margin-top:1.65pt;width:.35pt;height:29.45pt;flip:y;z-index:251660800;mso-width-relative:page;mso-height-relative:page" o:gfxdata="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CPiUjZAAAACAEAAA8AAAAAAAAAAQAgAAAAIgAA&#10;AGRycy9kb3ducmV2LnhtbFBLAQIUABQAAAAIAIdO4kCiGMvBBwIAAP4DAAAOAAAAAAAAAAEAIAAA&#10;ACgBAABkcnMvZTJvRG9jLnhtbFBLBQYAAAAABgAGAFkBAAChBQAAAAA=&#10;">
            <v:stroke endarrow="block"/>
          </v:shape>
        </w:pict>
      </w:r>
      <w:r w:rsidRPr="00EC735D">
        <w:rPr>
          <w:rFonts w:cs="Times New Roman"/>
        </w:rPr>
        <w:pict>
          <v:shape id="_x0000_s2183" type="#_x0000_t32" style="position:absolute;left:0;text-align:left;margin-left:175pt;margin-top:42.25pt;width:42.65pt;height:.25pt;flip:y;z-index:251661824;mso-width-relative:page;mso-height-relative:page" o:gfxdata="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3Qdq2QAAAAkBAAAPAAAAAAAAAAEAIAAA&#10;ACIAAABkcnMvZG93bnJldi54bWxQSwECFAAUAAAACACHTuJAE9DJNQsCAAD+AwAADgAAAAAAAAAB&#10;ACAAAAAoAQAAZHJzL2Uyb0RvYy54bWxQSwUGAAAAAAYABgBZAQAApQUAAAAA&#10;">
            <v:stroke endarrow="block"/>
          </v:shape>
        </w:pict>
      </w:r>
    </w:p>
    <w:p w:rsidR="00EC735D" w:rsidRDefault="00EC735D">
      <w:pPr>
        <w:jc w:val="center"/>
        <w:rPr>
          <w:b/>
          <w:sz w:val="24"/>
        </w:rPr>
      </w:pPr>
      <w:r w:rsidRPr="00EC735D">
        <w:rPr>
          <w:rFonts w:cs="Times New Roman"/>
          <w:sz w:val="24"/>
        </w:rPr>
        <w:pict>
          <v:rect id="_x0000_s2182" style="position:absolute;left:0;text-align:left;margin-left:181.5pt;margin-top:4.8pt;width:25.55pt;height:15.1pt;z-index:251662848;mso-width-relative:page;mso-height-relative:page" o:gfxdata="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cMtkw2AAAAAgB&#10;AAAPAAAAAAAAAAEAIAAAACIAAABkcnMvZG93bnJldi54bWxQSwECFAAUAAAACACHTuJAs+aR1akB&#10;AAA4AwAADgAAAAAAAAABACAAAAAnAQAAZHJzL2Uyb0RvYy54bWxQSwUGAAAAAAYABgBZAQAAQgUA&#10;AAAA&#10;" filled="f" stroked="f">
            <v:textbox inset="0,1.4pt,0,1.4pt">
              <w:txbxContent>
                <w:p w:rsidR="00EC735D" w:rsidRDefault="00752089">
                  <w:pPr>
                    <w:jc w:val="center"/>
                    <w:rPr>
                      <w:sz w:val="18"/>
                      <w:szCs w:val="18"/>
                    </w:rPr>
                  </w:pPr>
                  <w:r>
                    <w:rPr>
                      <w:rFonts w:hint="eastAsia"/>
                      <w:sz w:val="18"/>
                      <w:szCs w:val="18"/>
                    </w:rPr>
                    <w:t>0.544</w:t>
                  </w:r>
                </w:p>
              </w:txbxContent>
            </v:textbox>
          </v:rect>
        </w:pict>
      </w:r>
      <w:r w:rsidRPr="00EC735D">
        <w:rPr>
          <w:rFonts w:cs="Times New Roman"/>
        </w:rPr>
        <w:pict>
          <v:shape id="_x0000_s2181" type="#_x0000_t202" style="position:absolute;left:0;text-align:left;margin-left:217.65pt;margin-top:7.7pt;width:59pt;height:22.3pt;z-index:251659776;mso-width-relative:page;mso-height-relative:page" o:gfxdata="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WHns1wAAAAkBAAAPAAAAAAAA&#10;AAEAIAAAACIAAABkcnMvZG93bnJldi54bWxQSwECFAAUAAAACACHTuJAaFG8HhMCAAAsBAAADgAA&#10;AAAAAAABACAAAAAmAQAAZHJzL2Uyb0RvYy54bWxQSwUGAAAAAAYABgBZAQAAqwUAAAAA&#10;">
            <v:textbox inset=".49997mm,,.49997mm">
              <w:txbxContent>
                <w:p w:rsidR="00EC735D" w:rsidRDefault="00752089">
                  <w:pPr>
                    <w:jc w:val="center"/>
                  </w:pPr>
                  <w:r>
                    <w:rPr>
                      <w:rFonts w:hint="eastAsia"/>
                    </w:rPr>
                    <w:t>油水分离器</w:t>
                  </w:r>
                </w:p>
              </w:txbxContent>
            </v:textbox>
          </v:shape>
        </w:pict>
      </w:r>
      <w:r w:rsidRPr="00EC735D">
        <w:rPr>
          <w:rFonts w:cs="Times New Roman"/>
        </w:rPr>
        <w:pict>
          <v:shape id="_x0000_s2180" type="#_x0000_t202" style="position:absolute;left:0;text-align:left;margin-left:119.05pt;margin-top:7.95pt;width:55.95pt;height:22.3pt;z-index:251655680;mso-width-relative:page;mso-height-relative:page" o:gfxdata="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MX95PXAAAACQEAAA8AAAAAAAAA&#10;AQAgAAAAIgAAAGRycy9kb3ducmV2LnhtbFBLAQIUABQAAAAIAIdO4kDnnkMkEgIAACwEAAAOAAAA&#10;AAAAAAEAIAAAACYBAABkcnMvZTJvRG9jLnhtbFBLBQYAAAAABgAGAFkBAACqBQAAAAA=&#10;">
            <v:textbox inset=".49997mm,,.49997mm">
              <w:txbxContent>
                <w:p w:rsidR="00EC735D" w:rsidRDefault="00752089">
                  <w:pPr>
                    <w:jc w:val="center"/>
                  </w:pPr>
                  <w:r>
                    <w:rPr>
                      <w:rFonts w:hint="eastAsia"/>
                    </w:rPr>
                    <w:t>食堂</w:t>
                  </w:r>
                  <w:r>
                    <w:rPr>
                      <w:rFonts w:hint="eastAsia"/>
                    </w:rPr>
                    <w:t>用水</w:t>
                  </w:r>
                </w:p>
              </w:txbxContent>
            </v:textbox>
          </v:shape>
        </w:pict>
      </w:r>
      <w:r w:rsidRPr="00EC735D">
        <w:rPr>
          <w:rFonts w:cs="Times New Roman"/>
          <w:sz w:val="24"/>
        </w:rPr>
        <w:pict>
          <v:rect id="_x0000_s2179" style="position:absolute;left:0;text-align:left;margin-left:76.05pt;margin-top:4.35pt;width:31.55pt;height:15.85pt;z-index:251663872;mso-width-relative:page;mso-height-relative:page" o:gfxdata="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GZfLwtcAAAAIAQAADwAAAAAAAAABACAA&#10;AAAiAAAAZHJzL2Rvd25yZXYueG1sUEsBAhQAFAAAAAgAh07iQOJtqB6cAQAAPAMAAA4AAAAAAAAA&#10;AQAgAAAAJgEAAGRycy9lMm9Eb2MueG1sUEsFBgAAAAAGAAYAWQEAADQFAAAAAA==&#10;" filled="f" stroked="f">
            <v:textbox inset="0,1.4pt,0,1.4pt">
              <w:txbxContent>
                <w:p w:rsidR="00EC735D" w:rsidRDefault="00752089">
                  <w:pPr>
                    <w:jc w:val="center"/>
                    <w:rPr>
                      <w:sz w:val="18"/>
                      <w:szCs w:val="18"/>
                    </w:rPr>
                  </w:pPr>
                  <w:r>
                    <w:rPr>
                      <w:rFonts w:hint="eastAsia"/>
                      <w:sz w:val="18"/>
                      <w:szCs w:val="18"/>
                    </w:rPr>
                    <w:t>0.68</w:t>
                  </w:r>
                </w:p>
              </w:txbxContent>
            </v:textbox>
          </v:rect>
        </w:pict>
      </w:r>
    </w:p>
    <w:p w:rsidR="00EC735D" w:rsidRDefault="00EC735D">
      <w:pPr>
        <w:jc w:val="center"/>
        <w:rPr>
          <w:b/>
          <w:sz w:val="24"/>
        </w:rPr>
      </w:pPr>
      <w:r w:rsidRPr="00EC735D">
        <w:rPr>
          <w:rFonts w:cs="Times New Roman"/>
        </w:rPr>
        <w:pict>
          <v:line id="_x0000_s2178" style="position:absolute;left:0;text-align:left;flip:y;z-index:251658752;mso-width-relative:page;mso-height-relative:page" from="69.9pt,3.5pt" to="119.95pt,3.65pt" o:gfxdata="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K3S79YAAAAHAQAA&#10;DwAAAAAAAAABACAAAAAiAAAAZHJzL2Rvd25yZXYueG1sUEsBAhQAFAAAAAgAh07iQK4/5X3iAQAA&#10;rgMAAA4AAAAAAAAAAQAgAAAAJQEAAGRycy9lMm9Eb2MueG1sUEsFBgAAAAAGAAYAWQEAAHkFAAAA&#10;AA==&#10;">
            <v:stroke endarrow="block"/>
          </v:line>
        </w:pict>
      </w:r>
    </w:p>
    <w:p w:rsidR="00EC735D" w:rsidRDefault="00752089" w:rsidP="00752089">
      <w:pPr>
        <w:spacing w:beforeLines="50" w:line="360" w:lineRule="auto"/>
        <w:jc w:val="center"/>
        <w:rPr>
          <w:rFonts w:cs="Times New Roman"/>
          <w:color w:val="FF0000"/>
        </w:rPr>
      </w:pPr>
      <w:r>
        <w:rPr>
          <w:rFonts w:hint="eastAsia"/>
          <w:b/>
          <w:color w:val="FF0000"/>
          <w:sz w:val="24"/>
        </w:rPr>
        <w:t>图</w:t>
      </w:r>
      <w:r>
        <w:rPr>
          <w:rFonts w:hint="eastAsia"/>
          <w:b/>
          <w:color w:val="FF0000"/>
          <w:sz w:val="24"/>
        </w:rPr>
        <w:t>2-</w:t>
      </w:r>
      <w:r>
        <w:rPr>
          <w:rFonts w:hint="eastAsia"/>
          <w:b/>
          <w:color w:val="FF0000"/>
          <w:sz w:val="24"/>
        </w:rPr>
        <w:t>4</w:t>
      </w:r>
      <w:r>
        <w:rPr>
          <w:rFonts w:hint="eastAsia"/>
          <w:b/>
          <w:color w:val="FF0000"/>
          <w:sz w:val="24"/>
        </w:rPr>
        <w:t xml:space="preserve">    </w:t>
      </w:r>
      <w:r>
        <w:rPr>
          <w:rFonts w:hint="eastAsia"/>
          <w:b/>
          <w:color w:val="FF0000"/>
          <w:sz w:val="24"/>
        </w:rPr>
        <w:t xml:space="preserve">    </w:t>
      </w:r>
      <w:r>
        <w:rPr>
          <w:rFonts w:hint="eastAsia"/>
          <w:b/>
          <w:color w:val="FF0000"/>
          <w:sz w:val="24"/>
        </w:rPr>
        <w:t>项目给排水平衡图</w:t>
      </w:r>
      <w:r>
        <w:rPr>
          <w:rFonts w:hint="eastAsia"/>
          <w:b/>
          <w:color w:val="FF0000"/>
          <w:sz w:val="24"/>
        </w:rPr>
        <w:t xml:space="preserve"> </w:t>
      </w:r>
      <w:r>
        <w:rPr>
          <w:rFonts w:hint="eastAsia"/>
          <w:b/>
          <w:color w:val="FF0000"/>
          <w:sz w:val="24"/>
        </w:rPr>
        <w:t xml:space="preserve">   </w:t>
      </w:r>
      <w:r>
        <w:rPr>
          <w:rFonts w:hint="eastAsia"/>
          <w:b/>
          <w:color w:val="FF0000"/>
          <w:sz w:val="24"/>
        </w:rPr>
        <w:t xml:space="preserve"> </w:t>
      </w:r>
      <w:r>
        <w:rPr>
          <w:rFonts w:hint="eastAsia"/>
          <w:b/>
          <w:color w:val="FF0000"/>
          <w:sz w:val="24"/>
        </w:rPr>
        <w:t xml:space="preserve">   </w:t>
      </w:r>
      <w:r>
        <w:rPr>
          <w:rFonts w:hint="eastAsia"/>
          <w:b/>
          <w:color w:val="FF0000"/>
          <w:sz w:val="24"/>
        </w:rPr>
        <w:t xml:space="preserve">  </w:t>
      </w:r>
      <w:r>
        <w:rPr>
          <w:rFonts w:hint="eastAsia"/>
          <w:b/>
          <w:color w:val="FF0000"/>
          <w:sz w:val="24"/>
        </w:rPr>
        <w:t>单位：</w:t>
      </w:r>
      <w:r>
        <w:rPr>
          <w:rFonts w:hint="eastAsia"/>
          <w:b/>
          <w:color w:val="FF0000"/>
          <w:sz w:val="24"/>
        </w:rPr>
        <w:t>m</w:t>
      </w:r>
      <w:r>
        <w:rPr>
          <w:rFonts w:hint="eastAsia"/>
          <w:b/>
          <w:color w:val="FF0000"/>
          <w:sz w:val="24"/>
          <w:vertAlign w:val="superscript"/>
        </w:rPr>
        <w:t>3</w:t>
      </w:r>
      <w:r>
        <w:rPr>
          <w:rFonts w:hint="eastAsia"/>
          <w:b/>
          <w:color w:val="FF0000"/>
          <w:sz w:val="24"/>
        </w:rPr>
        <w:t>/d</w:t>
      </w:r>
    </w:p>
    <w:p w:rsidR="00EC735D" w:rsidRDefault="00752089">
      <w:pPr>
        <w:pStyle w:val="4"/>
        <w:adjustRightInd w:val="0"/>
        <w:snapToGrid w:val="0"/>
        <w:ind w:leftChars="0" w:left="0" w:rightChars="0" w:right="0" w:firstLineChars="200" w:firstLine="456"/>
        <w:rPr>
          <w:rFonts w:ascii="Times New Roman" w:hAnsi="Times New Roman" w:cs="Times New Roman"/>
          <w:spacing w:val="-6"/>
        </w:rPr>
      </w:pPr>
      <w:r>
        <w:rPr>
          <w:rFonts w:ascii="Times New Roman" w:hAnsi="Times New Roman" w:cs="Times New Roman" w:hint="eastAsia"/>
          <w:spacing w:val="-6"/>
        </w:rPr>
        <w:t>2</w:t>
      </w:r>
      <w:r>
        <w:rPr>
          <w:rFonts w:ascii="Times New Roman" w:hAnsi="Times New Roman" w:cs="Times New Roman"/>
          <w:spacing w:val="-6"/>
        </w:rPr>
        <w:t>.</w:t>
      </w:r>
      <w:r>
        <w:rPr>
          <w:rFonts w:ascii="Times New Roman" w:hAnsi="Times New Roman" w:cs="Times New Roman" w:hint="eastAsia"/>
          <w:spacing w:val="-6"/>
        </w:rPr>
        <w:t>2</w:t>
      </w:r>
      <w:r>
        <w:rPr>
          <w:rFonts w:ascii="Times New Roman" w:hAnsi="Times New Roman" w:cs="Times New Roman"/>
          <w:spacing w:val="-6"/>
        </w:rPr>
        <w:t>.</w:t>
      </w:r>
      <w:r>
        <w:rPr>
          <w:rFonts w:ascii="Times New Roman" w:hAnsi="Times New Roman" w:cs="Times New Roman" w:hint="eastAsia"/>
          <w:spacing w:val="-6"/>
        </w:rPr>
        <w:t>8</w:t>
      </w:r>
      <w:r>
        <w:rPr>
          <w:rFonts w:ascii="Times New Roman" w:hAnsi="Times New Roman" w:cs="Times New Roman"/>
          <w:spacing w:val="-6"/>
        </w:rPr>
        <w:t>.2</w:t>
      </w:r>
      <w:r>
        <w:rPr>
          <w:rFonts w:ascii="Times New Roman" w:hAnsi="Times New Roman" w:cs="Times New Roman"/>
          <w:spacing w:val="-6"/>
        </w:rPr>
        <w:t>排水工程</w:t>
      </w:r>
    </w:p>
    <w:p w:rsidR="00EC735D" w:rsidRDefault="00752089">
      <w:pPr>
        <w:pStyle w:val="4"/>
        <w:adjustRightInd w:val="0"/>
        <w:snapToGrid w:val="0"/>
        <w:ind w:leftChars="0" w:left="0" w:rightChars="0" w:right="0" w:firstLineChars="200" w:firstLine="480"/>
        <w:rPr>
          <w:rFonts w:ascii="Times New Roman" w:hAnsi="Times New Roman" w:cs="Times New Roman"/>
        </w:rPr>
      </w:pPr>
      <w:r>
        <w:rPr>
          <w:rFonts w:ascii="Times New Roman" w:hAnsi="Times New Roman" w:cs="Times New Roman"/>
        </w:rPr>
        <w:t>采用雨、污分流制</w:t>
      </w:r>
      <w:r>
        <w:rPr>
          <w:rFonts w:ascii="Times New Roman" w:hAnsi="Times New Roman" w:cs="Times New Roman" w:hint="eastAsia"/>
        </w:rPr>
        <w:t>，</w:t>
      </w:r>
      <w:r>
        <w:rPr>
          <w:rFonts w:ascii="Times New Roman" w:hAnsi="Times New Roman" w:cs="Times New Roman"/>
        </w:rPr>
        <w:t>雨水</w:t>
      </w:r>
      <w:r>
        <w:rPr>
          <w:rFonts w:ascii="Times New Roman" w:hAnsi="Times New Roman" w:cs="Times New Roman" w:hint="eastAsia"/>
        </w:rPr>
        <w:t>排入厂</w:t>
      </w:r>
      <w:r>
        <w:rPr>
          <w:rFonts w:ascii="Times New Roman" w:hAnsi="Times New Roman" w:cs="Times New Roman"/>
        </w:rPr>
        <w:t>区</w:t>
      </w:r>
      <w:r>
        <w:rPr>
          <w:rFonts w:ascii="Times New Roman" w:hAnsi="Times New Roman" w:cs="Times New Roman" w:hint="eastAsia"/>
        </w:rPr>
        <w:t>雨水管网；</w:t>
      </w:r>
      <w:r>
        <w:rPr>
          <w:rFonts w:ascii="Times New Roman" w:hAnsi="Times New Roman" w:cs="Times New Roman"/>
        </w:rPr>
        <w:t>项目运营过程中生产废水主要为冷却循环水以及清洗废水，冷却循环水以及清洗废水均循环使用不外排</w:t>
      </w:r>
      <w:r>
        <w:rPr>
          <w:rFonts w:ascii="Times New Roman" w:hAnsi="Times New Roman" w:cs="Times New Roman" w:hint="eastAsia"/>
        </w:rPr>
        <w:t>。</w:t>
      </w:r>
      <w:r>
        <w:rPr>
          <w:rFonts w:ascii="Times New Roman" w:hAnsi="Times New Roman" w:cs="Times New Roman"/>
        </w:rPr>
        <w:t>本项目</w:t>
      </w:r>
      <w:r>
        <w:rPr>
          <w:rFonts w:ascii="Times New Roman" w:hAnsi="Times New Roman" w:cs="Times New Roman" w:hint="eastAsia"/>
        </w:rPr>
        <w:t>生活</w:t>
      </w:r>
      <w:r>
        <w:rPr>
          <w:rFonts w:ascii="Times New Roman" w:hAnsi="Times New Roman" w:cs="Times New Roman"/>
        </w:rPr>
        <w:t>区</w:t>
      </w:r>
      <w:r>
        <w:rPr>
          <w:rFonts w:ascii="Times New Roman" w:hAnsi="Times New Roman" w:cs="Times New Roman" w:hint="eastAsia"/>
        </w:rPr>
        <w:t>产生</w:t>
      </w:r>
      <w:r>
        <w:rPr>
          <w:rFonts w:ascii="Times New Roman" w:hAnsi="Times New Roman" w:cs="Times New Roman"/>
        </w:rPr>
        <w:t>废水主要为职工产生的生活污水</w:t>
      </w:r>
      <w:r>
        <w:rPr>
          <w:rFonts w:ascii="Times New Roman" w:hAnsi="Times New Roman" w:cs="Times New Roman" w:hint="eastAsia"/>
        </w:rPr>
        <w:t>和食堂废水</w:t>
      </w:r>
      <w:r>
        <w:rPr>
          <w:rFonts w:ascii="Times New Roman" w:hAnsi="Times New Roman" w:cs="Times New Roman"/>
        </w:rPr>
        <w:t>，</w:t>
      </w:r>
      <w:r>
        <w:rPr>
          <w:rFonts w:ascii="Times New Roman" w:hAnsi="Times New Roman" w:cs="Times New Roman" w:hint="eastAsia"/>
        </w:rPr>
        <w:t>生活</w:t>
      </w:r>
      <w:r>
        <w:rPr>
          <w:rFonts w:ascii="Times New Roman" w:hAnsi="Times New Roman" w:cs="Times New Roman"/>
        </w:rPr>
        <w:t>污水产生量为</w:t>
      </w:r>
      <w:r>
        <w:rPr>
          <w:rFonts w:ascii="Times New Roman" w:hAnsi="Times New Roman" w:cs="Times New Roman" w:hint="eastAsia"/>
        </w:rPr>
        <w:t>0.816</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w:t>
      </w:r>
      <w:r>
        <w:rPr>
          <w:rFonts w:ascii="Times New Roman" w:hAnsi="Times New Roman" w:cs="Times New Roman" w:hint="eastAsia"/>
        </w:rPr>
        <w:t>食堂废水产生量为</w:t>
      </w:r>
      <w:r>
        <w:rPr>
          <w:rFonts w:ascii="Times New Roman" w:hAnsi="Times New Roman" w:cs="Times New Roman" w:hint="eastAsia"/>
        </w:rPr>
        <w:t>0.544</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hint="eastAsia"/>
        </w:rPr>
        <w:t>。食堂废水经</w:t>
      </w:r>
      <w:r>
        <w:rPr>
          <w:rFonts w:hint="eastAsia"/>
        </w:rPr>
        <w:t>油水分离器</w:t>
      </w:r>
      <w:r>
        <w:rPr>
          <w:rFonts w:ascii="Times New Roman" w:hAnsi="Times New Roman" w:cs="Times New Roman" w:hint="eastAsia"/>
        </w:rPr>
        <w:t>处理后，与</w:t>
      </w:r>
      <w:r>
        <w:rPr>
          <w:rFonts w:ascii="Times New Roman" w:hAnsi="Times New Roman" w:cs="Times New Roman"/>
        </w:rPr>
        <w:t>生活污水</w:t>
      </w:r>
      <w:r>
        <w:rPr>
          <w:rFonts w:ascii="Times New Roman" w:hAnsi="Times New Roman" w:cs="Times New Roman" w:hint="eastAsia"/>
        </w:rPr>
        <w:t>一同排入厂区化粪池，经处理后</w:t>
      </w:r>
      <w:r>
        <w:rPr>
          <w:rFonts w:cs="Times New Roman" w:hint="eastAsia"/>
        </w:rPr>
        <w:t>暂时</w:t>
      </w:r>
      <w:r>
        <w:rPr>
          <w:rFonts w:cs="Times New Roman" w:hint="eastAsia"/>
        </w:rPr>
        <w:t>拉运至临泽县第二污水处理厂处理，待园区污水管网铺设至项目区后，接入园区污水管网，排入临泽县第二污水处理厂，经污水处理厂处理达标后最终排入大沙河</w:t>
      </w:r>
      <w:r>
        <w:rPr>
          <w:rFonts w:ascii="Times New Roman" w:hAnsi="Times New Roman" w:cs="Times New Roman"/>
        </w:rPr>
        <w:t>。</w:t>
      </w:r>
    </w:p>
    <w:p w:rsidR="00EC735D" w:rsidRDefault="00752089">
      <w:pPr>
        <w:pStyle w:val="4"/>
        <w:adjustRightInd w:val="0"/>
        <w:snapToGrid w:val="0"/>
        <w:ind w:leftChars="0" w:left="0" w:rightChars="0" w:right="0" w:firstLineChars="200" w:firstLine="456"/>
        <w:rPr>
          <w:rFonts w:ascii="Times New Roman" w:hAnsi="Times New Roman" w:cs="Times New Roman"/>
          <w:spacing w:val="-6"/>
        </w:rPr>
      </w:pPr>
      <w:r>
        <w:rPr>
          <w:rFonts w:ascii="Times New Roman" w:hAnsi="Times New Roman" w:cs="Times New Roman" w:hint="eastAsia"/>
          <w:spacing w:val="-6"/>
        </w:rPr>
        <w:t>2</w:t>
      </w:r>
      <w:r>
        <w:rPr>
          <w:rFonts w:ascii="Times New Roman" w:hAnsi="Times New Roman" w:cs="Times New Roman"/>
          <w:spacing w:val="-6"/>
        </w:rPr>
        <w:t>.</w:t>
      </w:r>
      <w:r>
        <w:rPr>
          <w:rFonts w:ascii="Times New Roman" w:hAnsi="Times New Roman" w:cs="Times New Roman" w:hint="eastAsia"/>
          <w:spacing w:val="-6"/>
        </w:rPr>
        <w:t>2</w:t>
      </w:r>
      <w:r>
        <w:rPr>
          <w:rFonts w:ascii="Times New Roman" w:hAnsi="Times New Roman" w:cs="Times New Roman"/>
          <w:spacing w:val="-6"/>
        </w:rPr>
        <w:t>.</w:t>
      </w:r>
      <w:r>
        <w:rPr>
          <w:rFonts w:ascii="Times New Roman" w:hAnsi="Times New Roman" w:cs="Times New Roman" w:hint="eastAsia"/>
          <w:spacing w:val="-6"/>
        </w:rPr>
        <w:t>8</w:t>
      </w:r>
      <w:r>
        <w:rPr>
          <w:rFonts w:ascii="Times New Roman" w:hAnsi="Times New Roman" w:cs="Times New Roman"/>
          <w:spacing w:val="-6"/>
        </w:rPr>
        <w:t>.3</w:t>
      </w:r>
      <w:r>
        <w:rPr>
          <w:rFonts w:ascii="Times New Roman" w:hAnsi="Times New Roman" w:cs="Times New Roman"/>
          <w:spacing w:val="-6"/>
        </w:rPr>
        <w:t>供电</w:t>
      </w:r>
    </w:p>
    <w:p w:rsidR="00EC735D" w:rsidRDefault="00752089">
      <w:pPr>
        <w:pStyle w:val="4"/>
        <w:adjustRightInd w:val="0"/>
        <w:snapToGrid w:val="0"/>
        <w:ind w:leftChars="0" w:left="0" w:rightChars="0" w:right="0" w:firstLineChars="200" w:firstLine="480"/>
        <w:rPr>
          <w:rFonts w:ascii="Times New Roman" w:hAnsi="Times New Roman" w:cs="Times New Roman"/>
        </w:rPr>
      </w:pPr>
      <w:r>
        <w:rPr>
          <w:rFonts w:ascii="Times New Roman" w:hAnsi="Times New Roman" w:cs="Times New Roman"/>
        </w:rPr>
        <w:t>本项目供电由附近电网接入，</w:t>
      </w:r>
      <w:r>
        <w:rPr>
          <w:rFonts w:ascii="Times New Roman" w:hAnsi="Times New Roman" w:cs="Times New Roman" w:hint="eastAsia"/>
        </w:rPr>
        <w:t>可依托</w:t>
      </w:r>
      <w:r>
        <w:rPr>
          <w:rFonts w:ascii="Times New Roman" w:hAnsi="Times New Roman" w:cs="Times New Roman"/>
        </w:rPr>
        <w:t>厂区</w:t>
      </w:r>
      <w:r>
        <w:rPr>
          <w:rFonts w:ascii="Times New Roman" w:hAnsi="Times New Roman" w:cs="Times New Roman" w:hint="eastAsia"/>
        </w:rPr>
        <w:t>现</w:t>
      </w:r>
      <w:r>
        <w:rPr>
          <w:rFonts w:ascii="Times New Roman" w:hAnsi="Times New Roman" w:cs="Times New Roman"/>
        </w:rPr>
        <w:t>有</w:t>
      </w:r>
      <w:r>
        <w:rPr>
          <w:rFonts w:ascii="Times New Roman" w:hAnsi="Times New Roman" w:cs="Times New Roman" w:hint="eastAsia"/>
        </w:rPr>
        <w:t>的</w:t>
      </w:r>
      <w:r>
        <w:rPr>
          <w:rFonts w:ascii="Times New Roman" w:hAnsi="Times New Roman" w:cs="Times New Roman"/>
        </w:rPr>
        <w:t>1</w:t>
      </w:r>
      <w:r>
        <w:rPr>
          <w:rFonts w:ascii="Times New Roman" w:hAnsi="Times New Roman" w:cs="Times New Roman"/>
        </w:rPr>
        <w:t>台</w:t>
      </w:r>
      <w:r>
        <w:rPr>
          <w:rFonts w:ascii="Times New Roman" w:hAnsi="Times New Roman" w:cs="Times New Roman" w:hint="eastAsia"/>
        </w:rPr>
        <w:t>200</w:t>
      </w:r>
      <w:r>
        <w:rPr>
          <w:rFonts w:ascii="Times New Roman" w:hAnsi="Times New Roman" w:cs="Times New Roman"/>
        </w:rPr>
        <w:t>KVA</w:t>
      </w:r>
      <w:r>
        <w:rPr>
          <w:rFonts w:ascii="Times New Roman" w:hAnsi="Times New Roman" w:cs="Times New Roman"/>
        </w:rPr>
        <w:t>变压器。</w:t>
      </w:r>
    </w:p>
    <w:p w:rsidR="00EC735D" w:rsidRDefault="00752089">
      <w:pPr>
        <w:pStyle w:val="4"/>
        <w:adjustRightInd w:val="0"/>
        <w:snapToGrid w:val="0"/>
        <w:ind w:leftChars="0" w:left="0" w:rightChars="0" w:right="0" w:firstLineChars="200" w:firstLine="480"/>
        <w:rPr>
          <w:rFonts w:ascii="Times New Roman" w:hAnsi="Times New Roman" w:cs="Times New Roman"/>
        </w:rPr>
      </w:pPr>
      <w:r>
        <w:rPr>
          <w:rFonts w:ascii="Times New Roman" w:hAnsi="Times New Roman" w:cs="Times New Roman" w:hint="eastAsia"/>
        </w:rPr>
        <w:t>2.2.8.4</w:t>
      </w:r>
      <w:r>
        <w:rPr>
          <w:rFonts w:ascii="Times New Roman" w:hAnsi="Times New Roman" w:cs="Times New Roman" w:hint="eastAsia"/>
        </w:rPr>
        <w:t>供暖</w:t>
      </w:r>
    </w:p>
    <w:p w:rsidR="00EC735D" w:rsidRDefault="00752089">
      <w:pPr>
        <w:pStyle w:val="4"/>
        <w:adjustRightInd w:val="0"/>
        <w:snapToGrid w:val="0"/>
        <w:ind w:leftChars="0" w:left="0" w:rightChars="0" w:right="0" w:firstLineChars="200" w:firstLine="480"/>
        <w:rPr>
          <w:rFonts w:ascii="Times New Roman" w:hAnsi="Times New Roman" w:cs="Times New Roman"/>
        </w:rPr>
      </w:pPr>
      <w:r>
        <w:rPr>
          <w:rStyle w:val="af6"/>
          <w:rFonts w:ascii="Times New Roman" w:hAnsi="Times New Roman" w:hint="eastAsia"/>
          <w:sz w:val="24"/>
          <w:szCs w:val="24"/>
          <w:lang w:eastAsia="zh-CN"/>
        </w:rPr>
        <w:t>项目前期使用电供暖，后期采用园区集中供暖。</w:t>
      </w:r>
    </w:p>
    <w:p w:rsidR="00EC735D" w:rsidRDefault="00752089">
      <w:pPr>
        <w:pStyle w:val="4"/>
        <w:adjustRightInd w:val="0"/>
        <w:snapToGrid w:val="0"/>
        <w:ind w:leftChars="0" w:left="0" w:rightChars="0" w:right="0" w:firstLineChars="200" w:firstLine="456"/>
        <w:rPr>
          <w:rFonts w:ascii="Times New Roman" w:hAnsi="Times New Roman" w:cs="Times New Roman"/>
        </w:rPr>
      </w:pPr>
      <w:r>
        <w:rPr>
          <w:rFonts w:ascii="Times New Roman" w:hAnsi="Times New Roman" w:cs="Times New Roman" w:hint="eastAsia"/>
          <w:spacing w:val="-6"/>
        </w:rPr>
        <w:t>2.2</w:t>
      </w:r>
      <w:r>
        <w:rPr>
          <w:rFonts w:ascii="Times New Roman" w:hAnsi="Times New Roman" w:cs="Times New Roman"/>
          <w:spacing w:val="-6"/>
        </w:rPr>
        <w:t>.</w:t>
      </w:r>
      <w:r>
        <w:rPr>
          <w:rFonts w:ascii="Times New Roman" w:hAnsi="Times New Roman" w:cs="Times New Roman" w:hint="eastAsia"/>
          <w:spacing w:val="-6"/>
        </w:rPr>
        <w:t>8</w:t>
      </w:r>
      <w:r>
        <w:rPr>
          <w:rFonts w:ascii="Times New Roman" w:hAnsi="Times New Roman" w:cs="Times New Roman"/>
          <w:spacing w:val="-6"/>
        </w:rPr>
        <w:t>.</w:t>
      </w:r>
      <w:r>
        <w:rPr>
          <w:rFonts w:ascii="Times New Roman" w:hAnsi="Times New Roman" w:cs="Times New Roman" w:hint="eastAsia"/>
          <w:spacing w:val="-6"/>
        </w:rPr>
        <w:t>5</w:t>
      </w:r>
      <w:r>
        <w:rPr>
          <w:rFonts w:ascii="Times New Roman" w:hAnsi="Times New Roman" w:cs="Times New Roman"/>
        </w:rPr>
        <w:t>消防</w:t>
      </w:r>
    </w:p>
    <w:p w:rsidR="00EC735D" w:rsidRDefault="00752089">
      <w:pPr>
        <w:pStyle w:val="ae"/>
        <w:widowControl/>
        <w:adjustRightInd w:val="0"/>
        <w:snapToGrid w:val="0"/>
        <w:spacing w:beforeAutospacing="0" w:afterAutospacing="0" w:line="360" w:lineRule="auto"/>
        <w:ind w:firstLineChars="200" w:firstLine="480"/>
        <w:rPr>
          <w:rFonts w:eastAsia="宋体"/>
          <w:bCs/>
          <w:snapToGrid w:val="0"/>
        </w:rPr>
      </w:pPr>
      <w:r>
        <w:rPr>
          <w:rFonts w:eastAsia="宋体"/>
          <w:bCs/>
          <w:snapToGrid w:val="0"/>
        </w:rPr>
        <w:t>依据《建筑设计防火规范</w:t>
      </w:r>
      <w:r>
        <w:rPr>
          <w:rFonts w:eastAsia="宋体"/>
          <w:bCs/>
          <w:snapToGrid w:val="0"/>
        </w:rPr>
        <w:t>GB50016-2012</w:t>
      </w:r>
      <w:r>
        <w:rPr>
          <w:rFonts w:eastAsia="宋体"/>
          <w:bCs/>
          <w:snapToGrid w:val="0"/>
        </w:rPr>
        <w:t>》，厂区设置室内及室外消火栓系统，消防管网与生产供水管网合用，布置为环状，管径不小于</w:t>
      </w:r>
      <w:r>
        <w:rPr>
          <w:rFonts w:eastAsia="宋体"/>
          <w:bCs/>
          <w:snapToGrid w:val="0"/>
        </w:rPr>
        <w:t>DN</w:t>
      </w:r>
      <w:r>
        <w:rPr>
          <w:rFonts w:eastAsia="宋体" w:hint="eastAsia"/>
          <w:bCs/>
          <w:snapToGrid w:val="0"/>
        </w:rPr>
        <w:t>10</w:t>
      </w:r>
      <w:r>
        <w:rPr>
          <w:rFonts w:eastAsia="宋体"/>
          <w:bCs/>
          <w:snapToGrid w:val="0"/>
        </w:rPr>
        <w:t>0</w:t>
      </w:r>
      <w:r>
        <w:rPr>
          <w:rFonts w:eastAsia="宋体" w:hint="eastAsia"/>
          <w:bCs/>
          <w:snapToGrid w:val="0"/>
        </w:rPr>
        <w:t>mm</w:t>
      </w:r>
      <w:r>
        <w:rPr>
          <w:rFonts w:eastAsia="宋体"/>
          <w:bCs/>
          <w:snapToGrid w:val="0"/>
        </w:rPr>
        <w:t>，厂区</w:t>
      </w:r>
      <w:r>
        <w:rPr>
          <w:rFonts w:eastAsia="宋体"/>
          <w:bCs/>
          <w:snapToGrid w:val="0"/>
        </w:rPr>
        <w:lastRenderedPageBreak/>
        <w:t>内设计布置若干室外消火栓。控制室、办公室、库房等设置室内消火栓并规定配置手提式干粉灭火器。</w:t>
      </w:r>
      <w:bookmarkStart w:id="143" w:name="_Toc9321"/>
      <w:bookmarkStart w:id="144" w:name="_Toc25657"/>
      <w:bookmarkStart w:id="145" w:name="_Toc7906"/>
      <w:bookmarkStart w:id="146" w:name="_Toc6785"/>
      <w:bookmarkStart w:id="147" w:name="_Toc11701"/>
      <w:bookmarkStart w:id="148" w:name="_Toc14359"/>
      <w:bookmarkStart w:id="149" w:name="_Toc3492"/>
      <w:bookmarkStart w:id="150" w:name="_Toc5011"/>
    </w:p>
    <w:p w:rsidR="00EC735D" w:rsidRDefault="00752089">
      <w:pPr>
        <w:pStyle w:val="ae"/>
        <w:widowControl/>
        <w:adjustRightInd w:val="0"/>
        <w:snapToGrid w:val="0"/>
        <w:spacing w:beforeAutospacing="0" w:afterAutospacing="0" w:line="360" w:lineRule="auto"/>
        <w:ind w:firstLineChars="200" w:firstLine="480"/>
      </w:pPr>
      <w:r>
        <w:rPr>
          <w:rFonts w:eastAsia="宋体" w:hint="eastAsia"/>
          <w:snapToGrid w:val="0"/>
        </w:rPr>
        <w:t>2</w:t>
      </w:r>
      <w:r>
        <w:rPr>
          <w:rFonts w:eastAsia="宋体"/>
          <w:snapToGrid w:val="0"/>
        </w:rPr>
        <w:t>.</w:t>
      </w:r>
      <w:r>
        <w:rPr>
          <w:rFonts w:eastAsia="宋体" w:hint="eastAsia"/>
          <w:snapToGrid w:val="0"/>
        </w:rPr>
        <w:t>2</w:t>
      </w:r>
      <w:r>
        <w:rPr>
          <w:rFonts w:eastAsia="宋体"/>
          <w:snapToGrid w:val="0"/>
        </w:rPr>
        <w:t>.</w:t>
      </w:r>
      <w:r>
        <w:rPr>
          <w:rFonts w:eastAsia="宋体" w:hint="eastAsia"/>
          <w:snapToGrid w:val="0"/>
        </w:rPr>
        <w:t>8</w:t>
      </w:r>
      <w:r>
        <w:rPr>
          <w:rFonts w:eastAsia="宋体"/>
          <w:snapToGrid w:val="0"/>
        </w:rPr>
        <w:t>.</w:t>
      </w:r>
      <w:bookmarkEnd w:id="143"/>
      <w:bookmarkEnd w:id="144"/>
      <w:bookmarkEnd w:id="145"/>
      <w:bookmarkEnd w:id="146"/>
      <w:bookmarkEnd w:id="147"/>
      <w:bookmarkEnd w:id="148"/>
      <w:bookmarkEnd w:id="149"/>
      <w:bookmarkEnd w:id="150"/>
      <w:r>
        <w:rPr>
          <w:rFonts w:eastAsia="宋体" w:hint="eastAsia"/>
          <w:snapToGrid w:val="0"/>
        </w:rPr>
        <w:t>6</w:t>
      </w:r>
      <w:r>
        <w:t>原辅材料</w:t>
      </w:r>
    </w:p>
    <w:p w:rsidR="00EC735D" w:rsidRDefault="00752089">
      <w:pPr>
        <w:pStyle w:val="ae"/>
        <w:widowControl/>
        <w:adjustRightInd w:val="0"/>
        <w:snapToGrid w:val="0"/>
        <w:spacing w:beforeAutospacing="0" w:afterAutospacing="0" w:line="360" w:lineRule="auto"/>
        <w:ind w:firstLineChars="200" w:firstLine="480"/>
      </w:pPr>
      <w:r>
        <w:t>本项目</w:t>
      </w:r>
      <w:r>
        <w:rPr>
          <w:rFonts w:hint="eastAsia"/>
        </w:rPr>
        <w:t>造粒生产线的</w:t>
      </w:r>
      <w:r>
        <w:t>主要原料为当地种植农户生产过程中产生的废旧地膜、</w:t>
      </w:r>
    </w:p>
    <w:p w:rsidR="00EC735D" w:rsidRDefault="00752089">
      <w:pPr>
        <w:pStyle w:val="ae"/>
        <w:widowControl/>
        <w:adjustRightInd w:val="0"/>
        <w:snapToGrid w:val="0"/>
        <w:spacing w:beforeAutospacing="0" w:afterAutospacing="0" w:line="360" w:lineRule="auto"/>
      </w:pPr>
      <w:r>
        <w:t>大棚等</w:t>
      </w:r>
      <w:r>
        <w:rPr>
          <w:rFonts w:hint="eastAsia"/>
        </w:rPr>
        <w:t>。管材</w:t>
      </w:r>
      <w:r>
        <w:rPr>
          <w:rFonts w:hint="eastAsia"/>
        </w:rPr>
        <w:t>生产线原料主要为塑料造粒生产线生产的塑料颗粒和</w:t>
      </w:r>
      <w:r>
        <w:rPr>
          <w:rFonts w:hint="eastAsia"/>
        </w:rPr>
        <w:t>购买的聚乙烯颗粒新料，另外需添加少量的抗老化剂，项目</w:t>
      </w:r>
      <w:r>
        <w:t>主要原辅材料消耗见表</w:t>
      </w:r>
      <w:r>
        <w:rPr>
          <w:rFonts w:hint="eastAsia"/>
        </w:rPr>
        <w:t>2</w:t>
      </w:r>
      <w:r>
        <w:rPr>
          <w:rFonts w:hint="eastAsia"/>
        </w:rPr>
        <w:t>-15</w:t>
      </w:r>
      <w:r>
        <w:t>。</w:t>
      </w:r>
    </w:p>
    <w:p w:rsidR="00EC735D" w:rsidRDefault="00752089">
      <w:pPr>
        <w:adjustRightInd w:val="0"/>
        <w:snapToGrid w:val="0"/>
        <w:spacing w:line="360" w:lineRule="auto"/>
        <w:jc w:val="center"/>
        <w:rPr>
          <w:rFonts w:eastAsia="黑体"/>
          <w:b/>
          <w:sz w:val="24"/>
        </w:rPr>
      </w:pPr>
      <w:r>
        <w:rPr>
          <w:b/>
          <w:sz w:val="24"/>
        </w:rPr>
        <w:t>表</w:t>
      </w:r>
      <w:r>
        <w:rPr>
          <w:rFonts w:hint="eastAsia"/>
          <w:b/>
          <w:sz w:val="24"/>
        </w:rPr>
        <w:t>2</w:t>
      </w:r>
      <w:r>
        <w:rPr>
          <w:rFonts w:hint="eastAsia"/>
          <w:b/>
          <w:sz w:val="24"/>
        </w:rPr>
        <w:t>-15</w:t>
      </w:r>
      <w:r>
        <w:rPr>
          <w:rFonts w:eastAsia="黑体"/>
          <w:b/>
          <w:sz w:val="24"/>
        </w:rPr>
        <w:t xml:space="preserve">  </w:t>
      </w:r>
      <w:r>
        <w:rPr>
          <w:rFonts w:eastAsia="黑体" w:hint="eastAsia"/>
          <w:b/>
          <w:sz w:val="24"/>
        </w:rPr>
        <w:t xml:space="preserve">   </w:t>
      </w:r>
      <w:r>
        <w:rPr>
          <w:rFonts w:eastAsia="黑体"/>
          <w:b/>
          <w:sz w:val="24"/>
        </w:rPr>
        <w:t xml:space="preserve">  </w:t>
      </w:r>
      <w:r>
        <w:rPr>
          <w:b/>
          <w:sz w:val="24"/>
        </w:rPr>
        <w:t>主要原材料及能源消耗表</w:t>
      </w:r>
    </w:p>
    <w:tbl>
      <w:tblPr>
        <w:tblW w:w="8680"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782"/>
        <w:gridCol w:w="2266"/>
        <w:gridCol w:w="1091"/>
        <w:gridCol w:w="1366"/>
        <w:gridCol w:w="1186"/>
        <w:gridCol w:w="1989"/>
      </w:tblGrid>
      <w:tr w:rsidR="00EC735D">
        <w:trPr>
          <w:trHeight w:val="340"/>
          <w:jc w:val="center"/>
        </w:trPr>
        <w:tc>
          <w:tcPr>
            <w:tcW w:w="782" w:type="dxa"/>
            <w:tcBorders>
              <w:tl2br w:val="nil"/>
              <w:tr2bl w:val="nil"/>
            </w:tcBorders>
            <w:vAlign w:val="center"/>
          </w:tcPr>
          <w:p w:rsidR="00EC735D" w:rsidRDefault="00752089">
            <w:pPr>
              <w:adjustRightInd w:val="0"/>
              <w:snapToGrid w:val="0"/>
              <w:jc w:val="center"/>
              <w:rPr>
                <w:b/>
                <w:szCs w:val="21"/>
              </w:rPr>
            </w:pPr>
            <w:r>
              <w:rPr>
                <w:b/>
                <w:szCs w:val="21"/>
              </w:rPr>
              <w:t>序号</w:t>
            </w:r>
          </w:p>
        </w:tc>
        <w:tc>
          <w:tcPr>
            <w:tcW w:w="2266" w:type="dxa"/>
            <w:tcBorders>
              <w:tl2br w:val="nil"/>
              <w:tr2bl w:val="nil"/>
            </w:tcBorders>
            <w:vAlign w:val="center"/>
          </w:tcPr>
          <w:p w:rsidR="00EC735D" w:rsidRDefault="00752089">
            <w:pPr>
              <w:adjustRightInd w:val="0"/>
              <w:snapToGrid w:val="0"/>
              <w:jc w:val="center"/>
              <w:rPr>
                <w:b/>
                <w:szCs w:val="21"/>
              </w:rPr>
            </w:pPr>
            <w:r>
              <w:rPr>
                <w:b/>
                <w:szCs w:val="21"/>
              </w:rPr>
              <w:t>原料名称</w:t>
            </w:r>
          </w:p>
        </w:tc>
        <w:tc>
          <w:tcPr>
            <w:tcW w:w="1091" w:type="dxa"/>
            <w:tcBorders>
              <w:tl2br w:val="nil"/>
              <w:tr2bl w:val="nil"/>
            </w:tcBorders>
            <w:vAlign w:val="center"/>
          </w:tcPr>
          <w:p w:rsidR="00EC735D" w:rsidRDefault="00752089">
            <w:pPr>
              <w:adjustRightInd w:val="0"/>
              <w:snapToGrid w:val="0"/>
              <w:jc w:val="center"/>
              <w:rPr>
                <w:szCs w:val="21"/>
              </w:rPr>
            </w:pPr>
            <w:r>
              <w:rPr>
                <w:b/>
                <w:szCs w:val="21"/>
              </w:rPr>
              <w:t>规格</w:t>
            </w:r>
          </w:p>
        </w:tc>
        <w:tc>
          <w:tcPr>
            <w:tcW w:w="1366" w:type="dxa"/>
            <w:tcBorders>
              <w:tl2br w:val="nil"/>
              <w:tr2bl w:val="nil"/>
            </w:tcBorders>
            <w:vAlign w:val="center"/>
          </w:tcPr>
          <w:p w:rsidR="00EC735D" w:rsidRDefault="00752089">
            <w:pPr>
              <w:adjustRightInd w:val="0"/>
              <w:snapToGrid w:val="0"/>
              <w:jc w:val="center"/>
              <w:rPr>
                <w:b/>
                <w:szCs w:val="21"/>
              </w:rPr>
            </w:pPr>
            <w:r>
              <w:rPr>
                <w:b/>
                <w:szCs w:val="21"/>
              </w:rPr>
              <w:t>单位</w:t>
            </w:r>
          </w:p>
        </w:tc>
        <w:tc>
          <w:tcPr>
            <w:tcW w:w="1186" w:type="dxa"/>
            <w:tcBorders>
              <w:tl2br w:val="nil"/>
              <w:tr2bl w:val="nil"/>
            </w:tcBorders>
            <w:vAlign w:val="center"/>
          </w:tcPr>
          <w:p w:rsidR="00EC735D" w:rsidRDefault="00752089">
            <w:pPr>
              <w:adjustRightInd w:val="0"/>
              <w:snapToGrid w:val="0"/>
              <w:jc w:val="center"/>
              <w:rPr>
                <w:b/>
                <w:szCs w:val="21"/>
              </w:rPr>
            </w:pPr>
            <w:r>
              <w:rPr>
                <w:b/>
                <w:szCs w:val="21"/>
              </w:rPr>
              <w:t>数量</w:t>
            </w:r>
          </w:p>
        </w:tc>
        <w:tc>
          <w:tcPr>
            <w:tcW w:w="1989" w:type="dxa"/>
            <w:tcBorders>
              <w:tl2br w:val="nil"/>
              <w:tr2bl w:val="nil"/>
            </w:tcBorders>
            <w:vAlign w:val="center"/>
          </w:tcPr>
          <w:p w:rsidR="00EC735D" w:rsidRDefault="00752089">
            <w:pPr>
              <w:adjustRightInd w:val="0"/>
              <w:snapToGrid w:val="0"/>
              <w:jc w:val="center"/>
              <w:rPr>
                <w:b/>
                <w:szCs w:val="21"/>
              </w:rPr>
            </w:pPr>
            <w:r>
              <w:rPr>
                <w:b/>
                <w:szCs w:val="21"/>
              </w:rPr>
              <w:t>备注</w:t>
            </w:r>
          </w:p>
        </w:tc>
      </w:tr>
      <w:tr w:rsidR="00EC735D">
        <w:trPr>
          <w:trHeight w:val="340"/>
          <w:jc w:val="center"/>
        </w:trPr>
        <w:tc>
          <w:tcPr>
            <w:tcW w:w="782" w:type="dxa"/>
            <w:tcBorders>
              <w:tl2br w:val="nil"/>
              <w:tr2bl w:val="nil"/>
            </w:tcBorders>
            <w:vAlign w:val="center"/>
          </w:tcPr>
          <w:p w:rsidR="00EC735D" w:rsidRDefault="00752089">
            <w:pPr>
              <w:adjustRightInd w:val="0"/>
              <w:snapToGrid w:val="0"/>
              <w:jc w:val="center"/>
              <w:rPr>
                <w:szCs w:val="21"/>
              </w:rPr>
            </w:pPr>
            <w:r>
              <w:rPr>
                <w:szCs w:val="21"/>
              </w:rPr>
              <w:t>一</w:t>
            </w:r>
          </w:p>
        </w:tc>
        <w:tc>
          <w:tcPr>
            <w:tcW w:w="7898" w:type="dxa"/>
            <w:gridSpan w:val="5"/>
            <w:tcBorders>
              <w:tl2br w:val="nil"/>
              <w:tr2bl w:val="nil"/>
            </w:tcBorders>
            <w:vAlign w:val="center"/>
          </w:tcPr>
          <w:p w:rsidR="00EC735D" w:rsidRDefault="00752089">
            <w:pPr>
              <w:adjustRightInd w:val="0"/>
              <w:snapToGrid w:val="0"/>
              <w:jc w:val="center"/>
              <w:rPr>
                <w:szCs w:val="21"/>
              </w:rPr>
            </w:pPr>
            <w:r>
              <w:rPr>
                <w:szCs w:val="21"/>
              </w:rPr>
              <w:t>主要原材料用量</w:t>
            </w:r>
          </w:p>
        </w:tc>
      </w:tr>
      <w:tr w:rsidR="00EC735D">
        <w:trPr>
          <w:trHeight w:val="340"/>
          <w:jc w:val="center"/>
        </w:trPr>
        <w:tc>
          <w:tcPr>
            <w:tcW w:w="782" w:type="dxa"/>
            <w:tcBorders>
              <w:tl2br w:val="nil"/>
              <w:tr2bl w:val="nil"/>
            </w:tcBorders>
            <w:vAlign w:val="center"/>
          </w:tcPr>
          <w:p w:rsidR="00EC735D" w:rsidRDefault="00752089">
            <w:pPr>
              <w:adjustRightInd w:val="0"/>
              <w:snapToGrid w:val="0"/>
              <w:jc w:val="center"/>
              <w:rPr>
                <w:szCs w:val="21"/>
              </w:rPr>
            </w:pPr>
            <w:r>
              <w:rPr>
                <w:szCs w:val="21"/>
              </w:rPr>
              <w:t>1</w:t>
            </w:r>
          </w:p>
        </w:tc>
        <w:tc>
          <w:tcPr>
            <w:tcW w:w="2266" w:type="dxa"/>
            <w:tcBorders>
              <w:tl2br w:val="nil"/>
              <w:tr2bl w:val="nil"/>
            </w:tcBorders>
            <w:vAlign w:val="center"/>
          </w:tcPr>
          <w:p w:rsidR="00EC735D" w:rsidRDefault="00752089">
            <w:pPr>
              <w:adjustRightInd w:val="0"/>
              <w:snapToGrid w:val="0"/>
              <w:jc w:val="center"/>
              <w:rPr>
                <w:szCs w:val="21"/>
              </w:rPr>
            </w:pPr>
            <w:r>
              <w:rPr>
                <w:szCs w:val="21"/>
              </w:rPr>
              <w:t>废旧塑料</w:t>
            </w:r>
          </w:p>
        </w:tc>
        <w:tc>
          <w:tcPr>
            <w:tcW w:w="1091" w:type="dxa"/>
            <w:tcBorders>
              <w:tl2br w:val="nil"/>
              <w:tr2bl w:val="nil"/>
            </w:tcBorders>
            <w:vAlign w:val="center"/>
          </w:tcPr>
          <w:p w:rsidR="00EC735D" w:rsidRDefault="00752089">
            <w:pPr>
              <w:adjustRightInd w:val="0"/>
              <w:snapToGrid w:val="0"/>
              <w:jc w:val="center"/>
              <w:rPr>
                <w:szCs w:val="21"/>
              </w:rPr>
            </w:pPr>
            <w:r>
              <w:rPr>
                <w:szCs w:val="21"/>
              </w:rPr>
              <w:t>-</w:t>
            </w:r>
          </w:p>
        </w:tc>
        <w:tc>
          <w:tcPr>
            <w:tcW w:w="1366" w:type="dxa"/>
            <w:tcBorders>
              <w:tl2br w:val="nil"/>
              <w:tr2bl w:val="nil"/>
            </w:tcBorders>
            <w:vAlign w:val="center"/>
          </w:tcPr>
          <w:p w:rsidR="00EC735D" w:rsidRDefault="00752089">
            <w:pPr>
              <w:adjustRightInd w:val="0"/>
              <w:snapToGrid w:val="0"/>
              <w:jc w:val="center"/>
              <w:rPr>
                <w:szCs w:val="21"/>
              </w:rPr>
            </w:pPr>
            <w:r>
              <w:rPr>
                <w:szCs w:val="21"/>
              </w:rPr>
              <w:t>t/a</w:t>
            </w:r>
          </w:p>
        </w:tc>
        <w:tc>
          <w:tcPr>
            <w:tcW w:w="1186" w:type="dxa"/>
            <w:tcBorders>
              <w:tl2br w:val="nil"/>
              <w:tr2bl w:val="nil"/>
            </w:tcBorders>
            <w:vAlign w:val="center"/>
          </w:tcPr>
          <w:p w:rsidR="00EC735D" w:rsidRDefault="00752089">
            <w:pPr>
              <w:adjustRightInd w:val="0"/>
              <w:snapToGrid w:val="0"/>
              <w:jc w:val="center"/>
              <w:rPr>
                <w:szCs w:val="21"/>
              </w:rPr>
            </w:pPr>
            <w:r>
              <w:rPr>
                <w:rFonts w:hint="eastAsia"/>
                <w:szCs w:val="21"/>
              </w:rPr>
              <w:t>30000</w:t>
            </w:r>
          </w:p>
        </w:tc>
        <w:tc>
          <w:tcPr>
            <w:tcW w:w="1989" w:type="dxa"/>
            <w:tcBorders>
              <w:tl2br w:val="nil"/>
              <w:tr2bl w:val="nil"/>
            </w:tcBorders>
            <w:vAlign w:val="center"/>
          </w:tcPr>
          <w:p w:rsidR="00EC735D" w:rsidRDefault="00752089">
            <w:pPr>
              <w:jc w:val="center"/>
              <w:rPr>
                <w:szCs w:val="21"/>
              </w:rPr>
            </w:pPr>
            <w:r>
              <w:rPr>
                <w:rFonts w:hint="eastAsia"/>
                <w:szCs w:val="21"/>
              </w:rPr>
              <w:t>向</w:t>
            </w:r>
            <w:r>
              <w:rPr>
                <w:szCs w:val="21"/>
              </w:rPr>
              <w:t>地农户收购</w:t>
            </w:r>
          </w:p>
        </w:tc>
      </w:tr>
      <w:tr w:rsidR="00EC735D">
        <w:trPr>
          <w:trHeight w:val="340"/>
          <w:jc w:val="center"/>
        </w:trPr>
        <w:tc>
          <w:tcPr>
            <w:tcW w:w="782" w:type="dxa"/>
            <w:tcBorders>
              <w:tl2br w:val="nil"/>
              <w:tr2bl w:val="nil"/>
            </w:tcBorders>
            <w:vAlign w:val="center"/>
          </w:tcPr>
          <w:p w:rsidR="00EC735D" w:rsidRDefault="00752089">
            <w:pPr>
              <w:adjustRightInd w:val="0"/>
              <w:snapToGrid w:val="0"/>
              <w:jc w:val="center"/>
              <w:rPr>
                <w:szCs w:val="21"/>
              </w:rPr>
            </w:pPr>
            <w:r>
              <w:rPr>
                <w:rFonts w:hint="eastAsia"/>
                <w:szCs w:val="21"/>
              </w:rPr>
              <w:t>2</w:t>
            </w:r>
          </w:p>
        </w:tc>
        <w:tc>
          <w:tcPr>
            <w:tcW w:w="2266" w:type="dxa"/>
            <w:tcBorders>
              <w:tl2br w:val="nil"/>
              <w:tr2bl w:val="nil"/>
            </w:tcBorders>
            <w:vAlign w:val="center"/>
          </w:tcPr>
          <w:p w:rsidR="00EC735D" w:rsidRDefault="00752089">
            <w:pPr>
              <w:adjustRightInd w:val="0"/>
              <w:snapToGrid w:val="0"/>
              <w:jc w:val="center"/>
              <w:rPr>
                <w:szCs w:val="21"/>
              </w:rPr>
            </w:pPr>
            <w:r>
              <w:rPr>
                <w:rFonts w:hint="eastAsia"/>
                <w:szCs w:val="21"/>
              </w:rPr>
              <w:t>塑料再生颗粒</w:t>
            </w:r>
          </w:p>
        </w:tc>
        <w:tc>
          <w:tcPr>
            <w:tcW w:w="1091" w:type="dxa"/>
            <w:tcBorders>
              <w:tl2br w:val="nil"/>
              <w:tr2bl w:val="nil"/>
            </w:tcBorders>
            <w:vAlign w:val="center"/>
          </w:tcPr>
          <w:p w:rsidR="00EC735D" w:rsidRDefault="00752089">
            <w:pPr>
              <w:adjustRightInd w:val="0"/>
              <w:snapToGrid w:val="0"/>
              <w:jc w:val="center"/>
              <w:rPr>
                <w:szCs w:val="21"/>
              </w:rPr>
            </w:pPr>
            <w:r>
              <w:rPr>
                <w:rFonts w:hint="eastAsia"/>
                <w:szCs w:val="21"/>
              </w:rPr>
              <w:t>-</w:t>
            </w:r>
          </w:p>
        </w:tc>
        <w:tc>
          <w:tcPr>
            <w:tcW w:w="1366" w:type="dxa"/>
            <w:tcBorders>
              <w:tl2br w:val="nil"/>
              <w:tr2bl w:val="nil"/>
            </w:tcBorders>
            <w:vAlign w:val="center"/>
          </w:tcPr>
          <w:p w:rsidR="00EC735D" w:rsidRDefault="00752089">
            <w:pPr>
              <w:adjustRightInd w:val="0"/>
              <w:snapToGrid w:val="0"/>
              <w:jc w:val="center"/>
              <w:rPr>
                <w:szCs w:val="21"/>
              </w:rPr>
            </w:pPr>
            <w:r>
              <w:rPr>
                <w:szCs w:val="21"/>
              </w:rPr>
              <w:t>t/a</w:t>
            </w:r>
          </w:p>
        </w:tc>
        <w:tc>
          <w:tcPr>
            <w:tcW w:w="1186" w:type="dxa"/>
            <w:tcBorders>
              <w:tl2br w:val="nil"/>
              <w:tr2bl w:val="nil"/>
            </w:tcBorders>
            <w:vAlign w:val="center"/>
          </w:tcPr>
          <w:p w:rsidR="00EC735D" w:rsidRDefault="00752089">
            <w:pPr>
              <w:adjustRightInd w:val="0"/>
              <w:snapToGrid w:val="0"/>
              <w:jc w:val="center"/>
              <w:rPr>
                <w:szCs w:val="21"/>
              </w:rPr>
            </w:pPr>
            <w:r>
              <w:rPr>
                <w:rFonts w:hint="eastAsia"/>
                <w:szCs w:val="21"/>
              </w:rPr>
              <w:t>10000</w:t>
            </w:r>
          </w:p>
        </w:tc>
        <w:tc>
          <w:tcPr>
            <w:tcW w:w="1989" w:type="dxa"/>
            <w:tcBorders>
              <w:tl2br w:val="nil"/>
              <w:tr2bl w:val="nil"/>
            </w:tcBorders>
            <w:vAlign w:val="center"/>
          </w:tcPr>
          <w:p w:rsidR="00EC735D" w:rsidRDefault="00752089">
            <w:pPr>
              <w:jc w:val="center"/>
              <w:rPr>
                <w:szCs w:val="21"/>
              </w:rPr>
            </w:pPr>
            <w:r>
              <w:rPr>
                <w:rFonts w:hint="eastAsia"/>
                <w:szCs w:val="21"/>
              </w:rPr>
              <w:t>塑料造粒生产线</w:t>
            </w:r>
          </w:p>
        </w:tc>
      </w:tr>
      <w:tr w:rsidR="00EC735D">
        <w:trPr>
          <w:trHeight w:val="340"/>
          <w:jc w:val="center"/>
        </w:trPr>
        <w:tc>
          <w:tcPr>
            <w:tcW w:w="782" w:type="dxa"/>
            <w:tcBorders>
              <w:tl2br w:val="nil"/>
              <w:tr2bl w:val="nil"/>
            </w:tcBorders>
            <w:vAlign w:val="center"/>
          </w:tcPr>
          <w:p w:rsidR="00EC735D" w:rsidRDefault="00752089">
            <w:pPr>
              <w:adjustRightInd w:val="0"/>
              <w:snapToGrid w:val="0"/>
              <w:jc w:val="center"/>
              <w:rPr>
                <w:rFonts w:eastAsia="宋体"/>
                <w:szCs w:val="21"/>
              </w:rPr>
            </w:pPr>
            <w:r>
              <w:rPr>
                <w:rFonts w:hint="eastAsia"/>
                <w:szCs w:val="21"/>
              </w:rPr>
              <w:t>3</w:t>
            </w:r>
          </w:p>
        </w:tc>
        <w:tc>
          <w:tcPr>
            <w:tcW w:w="2266" w:type="dxa"/>
            <w:tcBorders>
              <w:tl2br w:val="nil"/>
              <w:tr2bl w:val="nil"/>
            </w:tcBorders>
            <w:vAlign w:val="center"/>
          </w:tcPr>
          <w:p w:rsidR="00EC735D" w:rsidRDefault="00752089">
            <w:pPr>
              <w:adjustRightInd w:val="0"/>
              <w:snapToGrid w:val="0"/>
              <w:jc w:val="center"/>
              <w:rPr>
                <w:rFonts w:eastAsia="宋体"/>
                <w:szCs w:val="21"/>
              </w:rPr>
            </w:pPr>
            <w:r>
              <w:rPr>
                <w:rFonts w:hint="eastAsia"/>
                <w:szCs w:val="21"/>
              </w:rPr>
              <w:t>聚乙烯颗粒新料</w:t>
            </w:r>
          </w:p>
        </w:tc>
        <w:tc>
          <w:tcPr>
            <w:tcW w:w="1091" w:type="dxa"/>
            <w:tcBorders>
              <w:tl2br w:val="nil"/>
              <w:tr2bl w:val="nil"/>
            </w:tcBorders>
            <w:vAlign w:val="center"/>
          </w:tcPr>
          <w:p w:rsidR="00EC735D" w:rsidRDefault="00752089">
            <w:pPr>
              <w:adjustRightInd w:val="0"/>
              <w:snapToGrid w:val="0"/>
              <w:jc w:val="center"/>
              <w:rPr>
                <w:rFonts w:eastAsia="宋体"/>
                <w:szCs w:val="21"/>
              </w:rPr>
            </w:pPr>
            <w:r>
              <w:rPr>
                <w:rFonts w:hint="eastAsia"/>
                <w:szCs w:val="21"/>
              </w:rPr>
              <w:t>-</w:t>
            </w:r>
          </w:p>
        </w:tc>
        <w:tc>
          <w:tcPr>
            <w:tcW w:w="1366" w:type="dxa"/>
            <w:tcBorders>
              <w:tl2br w:val="nil"/>
              <w:tr2bl w:val="nil"/>
            </w:tcBorders>
            <w:vAlign w:val="center"/>
          </w:tcPr>
          <w:p w:rsidR="00EC735D" w:rsidRDefault="00752089">
            <w:pPr>
              <w:adjustRightInd w:val="0"/>
              <w:snapToGrid w:val="0"/>
              <w:jc w:val="center"/>
              <w:rPr>
                <w:szCs w:val="21"/>
              </w:rPr>
            </w:pPr>
            <w:r>
              <w:rPr>
                <w:szCs w:val="21"/>
              </w:rPr>
              <w:t>t/a</w:t>
            </w:r>
          </w:p>
        </w:tc>
        <w:tc>
          <w:tcPr>
            <w:tcW w:w="1186" w:type="dxa"/>
            <w:tcBorders>
              <w:tl2br w:val="nil"/>
              <w:tr2bl w:val="nil"/>
            </w:tcBorders>
            <w:vAlign w:val="center"/>
          </w:tcPr>
          <w:p w:rsidR="00EC735D" w:rsidRDefault="00752089">
            <w:pPr>
              <w:adjustRightInd w:val="0"/>
              <w:snapToGrid w:val="0"/>
              <w:jc w:val="center"/>
              <w:rPr>
                <w:rFonts w:eastAsia="宋体"/>
                <w:szCs w:val="21"/>
              </w:rPr>
            </w:pPr>
            <w:r>
              <w:rPr>
                <w:rFonts w:eastAsia="宋体" w:hint="eastAsia"/>
                <w:szCs w:val="21"/>
              </w:rPr>
              <w:t>10000</w:t>
            </w:r>
          </w:p>
        </w:tc>
        <w:tc>
          <w:tcPr>
            <w:tcW w:w="1989" w:type="dxa"/>
            <w:tcBorders>
              <w:tl2br w:val="nil"/>
              <w:tr2bl w:val="nil"/>
            </w:tcBorders>
            <w:vAlign w:val="center"/>
          </w:tcPr>
          <w:p w:rsidR="00EC735D" w:rsidRDefault="00752089">
            <w:pPr>
              <w:jc w:val="center"/>
              <w:rPr>
                <w:szCs w:val="21"/>
              </w:rPr>
            </w:pPr>
            <w:r>
              <w:rPr>
                <w:rFonts w:hint="eastAsia"/>
                <w:szCs w:val="21"/>
              </w:rPr>
              <w:t>外购</w:t>
            </w:r>
          </w:p>
        </w:tc>
      </w:tr>
      <w:tr w:rsidR="00EC735D">
        <w:trPr>
          <w:trHeight w:val="340"/>
          <w:jc w:val="center"/>
        </w:trPr>
        <w:tc>
          <w:tcPr>
            <w:tcW w:w="782" w:type="dxa"/>
            <w:tcBorders>
              <w:tl2br w:val="nil"/>
              <w:tr2bl w:val="nil"/>
            </w:tcBorders>
            <w:vAlign w:val="center"/>
          </w:tcPr>
          <w:p w:rsidR="00EC735D" w:rsidRDefault="00752089">
            <w:pPr>
              <w:adjustRightInd w:val="0"/>
              <w:snapToGrid w:val="0"/>
              <w:jc w:val="center"/>
              <w:rPr>
                <w:rFonts w:eastAsia="宋体"/>
                <w:szCs w:val="21"/>
              </w:rPr>
            </w:pPr>
            <w:r>
              <w:rPr>
                <w:rFonts w:eastAsia="宋体" w:hint="eastAsia"/>
                <w:szCs w:val="21"/>
              </w:rPr>
              <w:t>4</w:t>
            </w:r>
          </w:p>
        </w:tc>
        <w:tc>
          <w:tcPr>
            <w:tcW w:w="2266" w:type="dxa"/>
            <w:tcBorders>
              <w:tl2br w:val="nil"/>
              <w:tr2bl w:val="nil"/>
            </w:tcBorders>
            <w:vAlign w:val="center"/>
          </w:tcPr>
          <w:p w:rsidR="00EC735D" w:rsidRDefault="00752089">
            <w:pPr>
              <w:adjustRightInd w:val="0"/>
              <w:snapToGrid w:val="0"/>
              <w:jc w:val="center"/>
              <w:rPr>
                <w:rFonts w:eastAsia="宋体"/>
                <w:szCs w:val="21"/>
              </w:rPr>
            </w:pPr>
            <w:r>
              <w:rPr>
                <w:rFonts w:hint="eastAsia"/>
                <w:szCs w:val="21"/>
              </w:rPr>
              <w:t>抗老化剂</w:t>
            </w:r>
          </w:p>
        </w:tc>
        <w:tc>
          <w:tcPr>
            <w:tcW w:w="1091" w:type="dxa"/>
            <w:tcBorders>
              <w:tl2br w:val="nil"/>
              <w:tr2bl w:val="nil"/>
            </w:tcBorders>
            <w:vAlign w:val="center"/>
          </w:tcPr>
          <w:p w:rsidR="00EC735D" w:rsidRDefault="00752089">
            <w:pPr>
              <w:adjustRightInd w:val="0"/>
              <w:snapToGrid w:val="0"/>
              <w:jc w:val="center"/>
              <w:rPr>
                <w:rFonts w:eastAsia="宋体"/>
                <w:szCs w:val="21"/>
              </w:rPr>
            </w:pPr>
            <w:r>
              <w:rPr>
                <w:rFonts w:hint="eastAsia"/>
                <w:szCs w:val="21"/>
              </w:rPr>
              <w:t>-</w:t>
            </w:r>
          </w:p>
        </w:tc>
        <w:tc>
          <w:tcPr>
            <w:tcW w:w="1366" w:type="dxa"/>
            <w:tcBorders>
              <w:tl2br w:val="nil"/>
              <w:tr2bl w:val="nil"/>
            </w:tcBorders>
            <w:vAlign w:val="center"/>
          </w:tcPr>
          <w:p w:rsidR="00EC735D" w:rsidRDefault="00752089">
            <w:pPr>
              <w:adjustRightInd w:val="0"/>
              <w:snapToGrid w:val="0"/>
              <w:jc w:val="center"/>
              <w:rPr>
                <w:szCs w:val="21"/>
              </w:rPr>
            </w:pPr>
            <w:r>
              <w:rPr>
                <w:szCs w:val="21"/>
              </w:rPr>
              <w:t>t/a</w:t>
            </w:r>
          </w:p>
        </w:tc>
        <w:tc>
          <w:tcPr>
            <w:tcW w:w="1186" w:type="dxa"/>
            <w:tcBorders>
              <w:tl2br w:val="nil"/>
              <w:tr2bl w:val="nil"/>
            </w:tcBorders>
            <w:vAlign w:val="center"/>
          </w:tcPr>
          <w:p w:rsidR="00EC735D" w:rsidRDefault="00752089">
            <w:pPr>
              <w:adjustRightInd w:val="0"/>
              <w:snapToGrid w:val="0"/>
              <w:jc w:val="center"/>
              <w:rPr>
                <w:rFonts w:eastAsia="宋体"/>
                <w:szCs w:val="21"/>
              </w:rPr>
            </w:pPr>
            <w:r>
              <w:rPr>
                <w:rFonts w:hint="eastAsia"/>
                <w:szCs w:val="21"/>
              </w:rPr>
              <w:t>100</w:t>
            </w:r>
          </w:p>
        </w:tc>
        <w:tc>
          <w:tcPr>
            <w:tcW w:w="1989" w:type="dxa"/>
            <w:tcBorders>
              <w:tl2br w:val="nil"/>
              <w:tr2bl w:val="nil"/>
            </w:tcBorders>
            <w:vAlign w:val="center"/>
          </w:tcPr>
          <w:p w:rsidR="00EC735D" w:rsidRDefault="00752089">
            <w:pPr>
              <w:jc w:val="center"/>
              <w:rPr>
                <w:szCs w:val="21"/>
              </w:rPr>
            </w:pPr>
            <w:r>
              <w:rPr>
                <w:rFonts w:hint="eastAsia"/>
              </w:rPr>
              <w:t>吸收紫外光</w:t>
            </w:r>
            <w:r>
              <w:rPr>
                <w:rFonts w:hint="eastAsia"/>
              </w:rPr>
              <w:t>，延缓产品老化</w:t>
            </w:r>
          </w:p>
        </w:tc>
      </w:tr>
      <w:tr w:rsidR="00EC735D">
        <w:trPr>
          <w:trHeight w:val="340"/>
          <w:jc w:val="center"/>
        </w:trPr>
        <w:tc>
          <w:tcPr>
            <w:tcW w:w="782" w:type="dxa"/>
            <w:tcBorders>
              <w:tl2br w:val="nil"/>
              <w:tr2bl w:val="nil"/>
            </w:tcBorders>
            <w:vAlign w:val="center"/>
          </w:tcPr>
          <w:p w:rsidR="00EC735D" w:rsidRDefault="00752089">
            <w:pPr>
              <w:adjustRightInd w:val="0"/>
              <w:snapToGrid w:val="0"/>
              <w:jc w:val="center"/>
              <w:rPr>
                <w:szCs w:val="21"/>
              </w:rPr>
            </w:pPr>
            <w:r>
              <w:rPr>
                <w:szCs w:val="21"/>
              </w:rPr>
              <w:t>二</w:t>
            </w:r>
          </w:p>
        </w:tc>
        <w:tc>
          <w:tcPr>
            <w:tcW w:w="7898" w:type="dxa"/>
            <w:gridSpan w:val="5"/>
            <w:tcBorders>
              <w:tl2br w:val="nil"/>
              <w:tr2bl w:val="nil"/>
            </w:tcBorders>
            <w:vAlign w:val="center"/>
          </w:tcPr>
          <w:p w:rsidR="00EC735D" w:rsidRDefault="00752089">
            <w:pPr>
              <w:adjustRightInd w:val="0"/>
              <w:snapToGrid w:val="0"/>
              <w:jc w:val="center"/>
              <w:rPr>
                <w:szCs w:val="21"/>
              </w:rPr>
            </w:pPr>
            <w:r>
              <w:rPr>
                <w:szCs w:val="21"/>
              </w:rPr>
              <w:t>成品包装材料</w:t>
            </w:r>
          </w:p>
        </w:tc>
      </w:tr>
      <w:tr w:rsidR="00EC735D">
        <w:trPr>
          <w:trHeight w:val="340"/>
          <w:jc w:val="center"/>
        </w:trPr>
        <w:tc>
          <w:tcPr>
            <w:tcW w:w="782" w:type="dxa"/>
            <w:tcBorders>
              <w:tl2br w:val="nil"/>
              <w:tr2bl w:val="nil"/>
            </w:tcBorders>
            <w:vAlign w:val="center"/>
          </w:tcPr>
          <w:p w:rsidR="00EC735D" w:rsidRDefault="00752089">
            <w:pPr>
              <w:adjustRightInd w:val="0"/>
              <w:snapToGrid w:val="0"/>
              <w:jc w:val="center"/>
              <w:rPr>
                <w:szCs w:val="21"/>
              </w:rPr>
            </w:pPr>
            <w:r>
              <w:rPr>
                <w:szCs w:val="21"/>
              </w:rPr>
              <w:t>1</w:t>
            </w:r>
          </w:p>
        </w:tc>
        <w:tc>
          <w:tcPr>
            <w:tcW w:w="2266" w:type="dxa"/>
            <w:tcBorders>
              <w:tl2br w:val="nil"/>
              <w:tr2bl w:val="nil"/>
            </w:tcBorders>
            <w:vAlign w:val="center"/>
          </w:tcPr>
          <w:p w:rsidR="00EC735D" w:rsidRDefault="00752089">
            <w:pPr>
              <w:adjustRightInd w:val="0"/>
              <w:snapToGrid w:val="0"/>
              <w:jc w:val="center"/>
              <w:rPr>
                <w:szCs w:val="21"/>
              </w:rPr>
            </w:pPr>
            <w:r>
              <w:rPr>
                <w:szCs w:val="21"/>
              </w:rPr>
              <w:t>编制袋</w:t>
            </w:r>
          </w:p>
        </w:tc>
        <w:tc>
          <w:tcPr>
            <w:tcW w:w="1091" w:type="dxa"/>
            <w:tcBorders>
              <w:tl2br w:val="nil"/>
              <w:tr2bl w:val="nil"/>
            </w:tcBorders>
            <w:vAlign w:val="center"/>
          </w:tcPr>
          <w:p w:rsidR="00EC735D" w:rsidRDefault="00752089">
            <w:pPr>
              <w:adjustRightInd w:val="0"/>
              <w:snapToGrid w:val="0"/>
              <w:jc w:val="center"/>
              <w:rPr>
                <w:szCs w:val="21"/>
              </w:rPr>
            </w:pPr>
            <w:r>
              <w:rPr>
                <w:szCs w:val="21"/>
              </w:rPr>
              <w:t>25kg/</w:t>
            </w:r>
            <w:r>
              <w:rPr>
                <w:szCs w:val="21"/>
              </w:rPr>
              <w:t>袋</w:t>
            </w:r>
          </w:p>
        </w:tc>
        <w:tc>
          <w:tcPr>
            <w:tcW w:w="1366" w:type="dxa"/>
            <w:tcBorders>
              <w:tl2br w:val="nil"/>
              <w:tr2bl w:val="nil"/>
            </w:tcBorders>
            <w:vAlign w:val="center"/>
          </w:tcPr>
          <w:p w:rsidR="00EC735D" w:rsidRDefault="00752089">
            <w:pPr>
              <w:adjustRightInd w:val="0"/>
              <w:snapToGrid w:val="0"/>
              <w:jc w:val="center"/>
              <w:rPr>
                <w:szCs w:val="21"/>
              </w:rPr>
            </w:pPr>
            <w:r>
              <w:rPr>
                <w:szCs w:val="21"/>
              </w:rPr>
              <w:t>个</w:t>
            </w:r>
            <w:r>
              <w:rPr>
                <w:szCs w:val="21"/>
              </w:rPr>
              <w:t>/a</w:t>
            </w:r>
          </w:p>
        </w:tc>
        <w:tc>
          <w:tcPr>
            <w:tcW w:w="1186" w:type="dxa"/>
            <w:tcBorders>
              <w:tl2br w:val="nil"/>
              <w:tr2bl w:val="nil"/>
            </w:tcBorders>
            <w:vAlign w:val="center"/>
          </w:tcPr>
          <w:p w:rsidR="00EC735D" w:rsidRDefault="00752089">
            <w:pPr>
              <w:adjustRightInd w:val="0"/>
              <w:snapToGrid w:val="0"/>
              <w:jc w:val="center"/>
              <w:rPr>
                <w:szCs w:val="21"/>
              </w:rPr>
            </w:pPr>
            <w:r>
              <w:rPr>
                <w:rFonts w:hint="eastAsia"/>
                <w:szCs w:val="21"/>
              </w:rPr>
              <w:t>4</w:t>
            </w:r>
            <w:r>
              <w:rPr>
                <w:szCs w:val="21"/>
              </w:rPr>
              <w:t>00</w:t>
            </w:r>
            <w:r>
              <w:rPr>
                <w:rFonts w:hint="eastAsia"/>
                <w:szCs w:val="21"/>
              </w:rPr>
              <w:t>000</w:t>
            </w:r>
          </w:p>
        </w:tc>
        <w:tc>
          <w:tcPr>
            <w:tcW w:w="1989" w:type="dxa"/>
            <w:tcBorders>
              <w:tl2br w:val="nil"/>
              <w:tr2bl w:val="nil"/>
            </w:tcBorders>
            <w:vAlign w:val="center"/>
          </w:tcPr>
          <w:p w:rsidR="00EC735D" w:rsidRDefault="00752089">
            <w:pPr>
              <w:adjustRightInd w:val="0"/>
              <w:snapToGrid w:val="0"/>
              <w:jc w:val="center"/>
              <w:rPr>
                <w:szCs w:val="21"/>
              </w:rPr>
            </w:pPr>
            <w:r>
              <w:rPr>
                <w:szCs w:val="21"/>
              </w:rPr>
              <w:t>当地购买</w:t>
            </w:r>
          </w:p>
        </w:tc>
      </w:tr>
      <w:tr w:rsidR="00EC735D">
        <w:trPr>
          <w:trHeight w:val="340"/>
          <w:jc w:val="center"/>
        </w:trPr>
        <w:tc>
          <w:tcPr>
            <w:tcW w:w="782" w:type="dxa"/>
            <w:tcBorders>
              <w:tl2br w:val="nil"/>
              <w:tr2bl w:val="nil"/>
            </w:tcBorders>
            <w:vAlign w:val="center"/>
          </w:tcPr>
          <w:p w:rsidR="00EC735D" w:rsidRDefault="00752089">
            <w:pPr>
              <w:adjustRightInd w:val="0"/>
              <w:snapToGrid w:val="0"/>
              <w:jc w:val="center"/>
              <w:rPr>
                <w:szCs w:val="21"/>
              </w:rPr>
            </w:pPr>
            <w:r>
              <w:rPr>
                <w:szCs w:val="21"/>
              </w:rPr>
              <w:t>三</w:t>
            </w:r>
          </w:p>
        </w:tc>
        <w:tc>
          <w:tcPr>
            <w:tcW w:w="7898" w:type="dxa"/>
            <w:gridSpan w:val="5"/>
            <w:tcBorders>
              <w:tl2br w:val="nil"/>
              <w:tr2bl w:val="nil"/>
            </w:tcBorders>
            <w:vAlign w:val="center"/>
          </w:tcPr>
          <w:p w:rsidR="00EC735D" w:rsidRDefault="00752089">
            <w:pPr>
              <w:adjustRightInd w:val="0"/>
              <w:snapToGrid w:val="0"/>
              <w:jc w:val="center"/>
              <w:rPr>
                <w:szCs w:val="21"/>
              </w:rPr>
            </w:pPr>
            <w:r>
              <w:rPr>
                <w:szCs w:val="21"/>
              </w:rPr>
              <w:t>公用动力及燃料消耗量</w:t>
            </w:r>
          </w:p>
        </w:tc>
      </w:tr>
      <w:tr w:rsidR="00EC735D">
        <w:trPr>
          <w:trHeight w:val="340"/>
          <w:jc w:val="center"/>
        </w:trPr>
        <w:tc>
          <w:tcPr>
            <w:tcW w:w="782" w:type="dxa"/>
            <w:tcBorders>
              <w:tl2br w:val="nil"/>
              <w:tr2bl w:val="nil"/>
            </w:tcBorders>
            <w:vAlign w:val="center"/>
          </w:tcPr>
          <w:p w:rsidR="00EC735D" w:rsidRDefault="00752089">
            <w:pPr>
              <w:adjustRightInd w:val="0"/>
              <w:snapToGrid w:val="0"/>
              <w:jc w:val="center"/>
              <w:rPr>
                <w:szCs w:val="21"/>
              </w:rPr>
            </w:pPr>
            <w:r>
              <w:rPr>
                <w:szCs w:val="21"/>
              </w:rPr>
              <w:t>1</w:t>
            </w:r>
          </w:p>
        </w:tc>
        <w:tc>
          <w:tcPr>
            <w:tcW w:w="2266" w:type="dxa"/>
            <w:tcBorders>
              <w:tl2br w:val="nil"/>
              <w:tr2bl w:val="nil"/>
            </w:tcBorders>
            <w:vAlign w:val="center"/>
          </w:tcPr>
          <w:p w:rsidR="00EC735D" w:rsidRDefault="00752089">
            <w:pPr>
              <w:adjustRightInd w:val="0"/>
              <w:snapToGrid w:val="0"/>
              <w:jc w:val="center"/>
              <w:rPr>
                <w:szCs w:val="21"/>
              </w:rPr>
            </w:pPr>
            <w:r>
              <w:rPr>
                <w:szCs w:val="21"/>
              </w:rPr>
              <w:t>供水（新鲜水）</w:t>
            </w:r>
          </w:p>
        </w:tc>
        <w:tc>
          <w:tcPr>
            <w:tcW w:w="1091" w:type="dxa"/>
            <w:tcBorders>
              <w:tl2br w:val="nil"/>
              <w:tr2bl w:val="nil"/>
            </w:tcBorders>
            <w:vAlign w:val="center"/>
          </w:tcPr>
          <w:p w:rsidR="00EC735D" w:rsidRDefault="00752089">
            <w:pPr>
              <w:adjustRightInd w:val="0"/>
              <w:snapToGrid w:val="0"/>
              <w:jc w:val="center"/>
              <w:rPr>
                <w:szCs w:val="21"/>
              </w:rPr>
            </w:pPr>
            <w:r>
              <w:rPr>
                <w:szCs w:val="21"/>
              </w:rPr>
              <w:t>-</w:t>
            </w:r>
          </w:p>
        </w:tc>
        <w:tc>
          <w:tcPr>
            <w:tcW w:w="1366" w:type="dxa"/>
            <w:tcBorders>
              <w:tl2br w:val="nil"/>
              <w:tr2bl w:val="nil"/>
            </w:tcBorders>
            <w:vAlign w:val="center"/>
          </w:tcPr>
          <w:p w:rsidR="00EC735D" w:rsidRDefault="00752089">
            <w:pPr>
              <w:adjustRightInd w:val="0"/>
              <w:snapToGrid w:val="0"/>
              <w:jc w:val="center"/>
              <w:rPr>
                <w:szCs w:val="21"/>
              </w:rPr>
            </w:pPr>
            <w:r>
              <w:rPr>
                <w:szCs w:val="21"/>
              </w:rPr>
              <w:t>m</w:t>
            </w:r>
            <w:r>
              <w:rPr>
                <w:szCs w:val="21"/>
                <w:vertAlign w:val="superscript"/>
              </w:rPr>
              <w:t>3</w:t>
            </w:r>
            <w:r>
              <w:rPr>
                <w:szCs w:val="21"/>
              </w:rPr>
              <w:t>/a</w:t>
            </w:r>
          </w:p>
        </w:tc>
        <w:tc>
          <w:tcPr>
            <w:tcW w:w="1186" w:type="dxa"/>
            <w:tcBorders>
              <w:tl2br w:val="nil"/>
              <w:tr2bl w:val="nil"/>
            </w:tcBorders>
            <w:vAlign w:val="center"/>
          </w:tcPr>
          <w:p w:rsidR="00EC735D" w:rsidRDefault="00752089">
            <w:pPr>
              <w:adjustRightInd w:val="0"/>
              <w:snapToGrid w:val="0"/>
              <w:jc w:val="center"/>
              <w:rPr>
                <w:rFonts w:eastAsia="宋体"/>
                <w:color w:val="FF0000"/>
                <w:szCs w:val="21"/>
              </w:rPr>
            </w:pPr>
            <w:r>
              <w:rPr>
                <w:rFonts w:hint="eastAsia"/>
                <w:szCs w:val="21"/>
              </w:rPr>
              <w:t>9750</w:t>
            </w:r>
          </w:p>
        </w:tc>
        <w:tc>
          <w:tcPr>
            <w:tcW w:w="1989" w:type="dxa"/>
            <w:tcBorders>
              <w:tl2br w:val="nil"/>
              <w:tr2bl w:val="nil"/>
            </w:tcBorders>
            <w:vAlign w:val="center"/>
          </w:tcPr>
          <w:p w:rsidR="00EC735D" w:rsidRDefault="00EC735D">
            <w:pPr>
              <w:adjustRightInd w:val="0"/>
              <w:snapToGrid w:val="0"/>
              <w:jc w:val="center"/>
              <w:rPr>
                <w:szCs w:val="21"/>
              </w:rPr>
            </w:pPr>
          </w:p>
        </w:tc>
      </w:tr>
      <w:tr w:rsidR="00EC735D">
        <w:trPr>
          <w:trHeight w:val="340"/>
          <w:jc w:val="center"/>
        </w:trPr>
        <w:tc>
          <w:tcPr>
            <w:tcW w:w="782" w:type="dxa"/>
            <w:tcBorders>
              <w:tl2br w:val="nil"/>
              <w:tr2bl w:val="nil"/>
            </w:tcBorders>
            <w:vAlign w:val="center"/>
          </w:tcPr>
          <w:p w:rsidR="00EC735D" w:rsidRDefault="00752089">
            <w:pPr>
              <w:adjustRightInd w:val="0"/>
              <w:snapToGrid w:val="0"/>
              <w:jc w:val="center"/>
              <w:rPr>
                <w:szCs w:val="21"/>
              </w:rPr>
            </w:pPr>
            <w:r>
              <w:rPr>
                <w:szCs w:val="21"/>
              </w:rPr>
              <w:t>2</w:t>
            </w:r>
          </w:p>
        </w:tc>
        <w:tc>
          <w:tcPr>
            <w:tcW w:w="2266" w:type="dxa"/>
            <w:tcBorders>
              <w:tl2br w:val="nil"/>
              <w:tr2bl w:val="nil"/>
            </w:tcBorders>
            <w:vAlign w:val="center"/>
          </w:tcPr>
          <w:p w:rsidR="00EC735D" w:rsidRDefault="00752089">
            <w:pPr>
              <w:adjustRightInd w:val="0"/>
              <w:snapToGrid w:val="0"/>
              <w:jc w:val="center"/>
              <w:rPr>
                <w:szCs w:val="21"/>
              </w:rPr>
            </w:pPr>
            <w:r>
              <w:rPr>
                <w:szCs w:val="21"/>
              </w:rPr>
              <w:t>供电</w:t>
            </w:r>
          </w:p>
        </w:tc>
        <w:tc>
          <w:tcPr>
            <w:tcW w:w="1091" w:type="dxa"/>
            <w:tcBorders>
              <w:tl2br w:val="nil"/>
              <w:tr2bl w:val="nil"/>
            </w:tcBorders>
            <w:vAlign w:val="center"/>
          </w:tcPr>
          <w:p w:rsidR="00EC735D" w:rsidRDefault="00752089">
            <w:pPr>
              <w:adjustRightInd w:val="0"/>
              <w:snapToGrid w:val="0"/>
              <w:jc w:val="center"/>
              <w:rPr>
                <w:szCs w:val="21"/>
              </w:rPr>
            </w:pPr>
            <w:r>
              <w:rPr>
                <w:szCs w:val="21"/>
              </w:rPr>
              <w:t>-</w:t>
            </w:r>
          </w:p>
        </w:tc>
        <w:tc>
          <w:tcPr>
            <w:tcW w:w="1366" w:type="dxa"/>
            <w:tcBorders>
              <w:tl2br w:val="nil"/>
              <w:tr2bl w:val="nil"/>
            </w:tcBorders>
            <w:vAlign w:val="center"/>
          </w:tcPr>
          <w:p w:rsidR="00EC735D" w:rsidRDefault="00752089">
            <w:pPr>
              <w:adjustRightInd w:val="0"/>
              <w:snapToGrid w:val="0"/>
              <w:jc w:val="center"/>
              <w:rPr>
                <w:szCs w:val="21"/>
              </w:rPr>
            </w:pPr>
            <w:r>
              <w:rPr>
                <w:szCs w:val="21"/>
              </w:rPr>
              <w:t>万</w:t>
            </w:r>
            <w:r>
              <w:rPr>
                <w:szCs w:val="21"/>
              </w:rPr>
              <w:t>kw·h/a</w:t>
            </w:r>
          </w:p>
        </w:tc>
        <w:tc>
          <w:tcPr>
            <w:tcW w:w="1186" w:type="dxa"/>
            <w:tcBorders>
              <w:tl2br w:val="nil"/>
              <w:tr2bl w:val="nil"/>
            </w:tcBorders>
            <w:vAlign w:val="center"/>
          </w:tcPr>
          <w:p w:rsidR="00EC735D" w:rsidRDefault="00752089">
            <w:pPr>
              <w:adjustRightInd w:val="0"/>
              <w:snapToGrid w:val="0"/>
              <w:jc w:val="center"/>
              <w:rPr>
                <w:rFonts w:eastAsia="宋体"/>
                <w:szCs w:val="21"/>
              </w:rPr>
            </w:pPr>
            <w:r>
              <w:rPr>
                <w:rFonts w:hint="eastAsia"/>
                <w:szCs w:val="21"/>
              </w:rPr>
              <w:t>120</w:t>
            </w:r>
          </w:p>
        </w:tc>
        <w:tc>
          <w:tcPr>
            <w:tcW w:w="1989" w:type="dxa"/>
            <w:tcBorders>
              <w:tl2br w:val="nil"/>
              <w:tr2bl w:val="nil"/>
            </w:tcBorders>
            <w:vAlign w:val="center"/>
          </w:tcPr>
          <w:p w:rsidR="00EC735D" w:rsidRDefault="00EC735D">
            <w:pPr>
              <w:adjustRightInd w:val="0"/>
              <w:snapToGrid w:val="0"/>
              <w:jc w:val="center"/>
              <w:rPr>
                <w:szCs w:val="21"/>
              </w:rPr>
            </w:pPr>
          </w:p>
        </w:tc>
      </w:tr>
      <w:tr w:rsidR="00EC735D">
        <w:trPr>
          <w:trHeight w:val="340"/>
          <w:jc w:val="center"/>
        </w:trPr>
        <w:tc>
          <w:tcPr>
            <w:tcW w:w="782" w:type="dxa"/>
            <w:tcBorders>
              <w:tl2br w:val="nil"/>
              <w:tr2bl w:val="nil"/>
            </w:tcBorders>
            <w:vAlign w:val="center"/>
          </w:tcPr>
          <w:p w:rsidR="00EC735D" w:rsidRDefault="00752089">
            <w:pPr>
              <w:adjustRightInd w:val="0"/>
              <w:snapToGrid w:val="0"/>
              <w:jc w:val="center"/>
              <w:rPr>
                <w:szCs w:val="21"/>
              </w:rPr>
            </w:pPr>
            <w:r>
              <w:rPr>
                <w:rFonts w:hint="eastAsia"/>
                <w:szCs w:val="21"/>
              </w:rPr>
              <w:t>3</w:t>
            </w:r>
          </w:p>
        </w:tc>
        <w:tc>
          <w:tcPr>
            <w:tcW w:w="2266" w:type="dxa"/>
            <w:tcBorders>
              <w:tl2br w:val="nil"/>
              <w:tr2bl w:val="nil"/>
            </w:tcBorders>
            <w:vAlign w:val="center"/>
          </w:tcPr>
          <w:p w:rsidR="00EC735D" w:rsidRDefault="00752089">
            <w:pPr>
              <w:adjustRightInd w:val="0"/>
              <w:snapToGrid w:val="0"/>
              <w:jc w:val="center"/>
              <w:rPr>
                <w:szCs w:val="21"/>
              </w:rPr>
            </w:pPr>
            <w:r>
              <w:rPr>
                <w:rFonts w:hint="eastAsia"/>
                <w:szCs w:val="21"/>
              </w:rPr>
              <w:t>活性炭</w:t>
            </w:r>
          </w:p>
        </w:tc>
        <w:tc>
          <w:tcPr>
            <w:tcW w:w="1091" w:type="dxa"/>
            <w:tcBorders>
              <w:tl2br w:val="nil"/>
              <w:tr2bl w:val="nil"/>
            </w:tcBorders>
            <w:vAlign w:val="center"/>
          </w:tcPr>
          <w:p w:rsidR="00EC735D" w:rsidRDefault="00752089">
            <w:pPr>
              <w:adjustRightInd w:val="0"/>
              <w:snapToGrid w:val="0"/>
              <w:jc w:val="center"/>
              <w:rPr>
                <w:szCs w:val="21"/>
              </w:rPr>
            </w:pPr>
            <w:r>
              <w:rPr>
                <w:rFonts w:hint="eastAsia"/>
                <w:szCs w:val="21"/>
              </w:rPr>
              <w:t>-</w:t>
            </w:r>
          </w:p>
        </w:tc>
        <w:tc>
          <w:tcPr>
            <w:tcW w:w="1366" w:type="dxa"/>
            <w:tcBorders>
              <w:tl2br w:val="nil"/>
              <w:tr2bl w:val="nil"/>
            </w:tcBorders>
            <w:vAlign w:val="center"/>
          </w:tcPr>
          <w:p w:rsidR="00EC735D" w:rsidRDefault="00752089">
            <w:pPr>
              <w:adjustRightInd w:val="0"/>
              <w:snapToGrid w:val="0"/>
              <w:jc w:val="center"/>
              <w:rPr>
                <w:szCs w:val="21"/>
              </w:rPr>
            </w:pPr>
            <w:r>
              <w:rPr>
                <w:szCs w:val="21"/>
              </w:rPr>
              <w:t>t/a</w:t>
            </w:r>
          </w:p>
        </w:tc>
        <w:tc>
          <w:tcPr>
            <w:tcW w:w="1186" w:type="dxa"/>
            <w:tcBorders>
              <w:tl2br w:val="nil"/>
              <w:tr2bl w:val="nil"/>
            </w:tcBorders>
            <w:vAlign w:val="center"/>
          </w:tcPr>
          <w:p w:rsidR="00EC735D" w:rsidRDefault="00752089">
            <w:pPr>
              <w:adjustRightInd w:val="0"/>
              <w:snapToGrid w:val="0"/>
              <w:jc w:val="center"/>
              <w:rPr>
                <w:rFonts w:eastAsia="宋体"/>
                <w:szCs w:val="21"/>
              </w:rPr>
            </w:pPr>
            <w:r>
              <w:rPr>
                <w:rFonts w:hint="eastAsia"/>
                <w:szCs w:val="21"/>
              </w:rPr>
              <w:t>2.8</w:t>
            </w:r>
          </w:p>
        </w:tc>
        <w:tc>
          <w:tcPr>
            <w:tcW w:w="1989" w:type="dxa"/>
            <w:tcBorders>
              <w:tl2br w:val="nil"/>
              <w:tr2bl w:val="nil"/>
            </w:tcBorders>
            <w:vAlign w:val="center"/>
          </w:tcPr>
          <w:p w:rsidR="00EC735D" w:rsidRDefault="00752089">
            <w:pPr>
              <w:adjustRightInd w:val="0"/>
              <w:snapToGrid w:val="0"/>
              <w:rPr>
                <w:rFonts w:eastAsia="宋体"/>
                <w:color w:val="000000"/>
                <w:szCs w:val="21"/>
              </w:rPr>
            </w:pPr>
            <w:r>
              <w:rPr>
                <w:rFonts w:hint="eastAsia"/>
                <w:color w:val="000000"/>
                <w:szCs w:val="21"/>
              </w:rPr>
              <w:t>活性炭每</w:t>
            </w:r>
            <w:r>
              <w:rPr>
                <w:rFonts w:hint="eastAsia"/>
                <w:color w:val="000000"/>
                <w:szCs w:val="21"/>
              </w:rPr>
              <w:t>三个</w:t>
            </w:r>
            <w:r>
              <w:rPr>
                <w:rFonts w:hint="eastAsia"/>
                <w:color w:val="000000"/>
                <w:szCs w:val="21"/>
              </w:rPr>
              <w:t>月</w:t>
            </w:r>
            <w:r>
              <w:rPr>
                <w:rFonts w:hint="eastAsia"/>
                <w:color w:val="000000"/>
                <w:szCs w:val="21"/>
              </w:rPr>
              <w:t>由厂家更换</w:t>
            </w:r>
            <w:r>
              <w:rPr>
                <w:rFonts w:hint="eastAsia"/>
                <w:color w:val="000000"/>
                <w:szCs w:val="21"/>
              </w:rPr>
              <w:t>一次，每次</w:t>
            </w:r>
            <w:r>
              <w:rPr>
                <w:rFonts w:hint="eastAsia"/>
                <w:color w:val="000000"/>
                <w:szCs w:val="21"/>
              </w:rPr>
              <w:t>更换</w:t>
            </w:r>
            <w:r>
              <w:rPr>
                <w:rFonts w:hint="eastAsia"/>
                <w:color w:val="000000"/>
                <w:szCs w:val="21"/>
              </w:rPr>
              <w:t>0.9</w:t>
            </w:r>
            <w:r>
              <w:rPr>
                <w:rFonts w:hint="eastAsia"/>
                <w:color w:val="000000"/>
                <w:szCs w:val="21"/>
              </w:rPr>
              <w:t>t</w:t>
            </w:r>
            <w:r>
              <w:rPr>
                <w:rFonts w:hint="eastAsia"/>
                <w:color w:val="000000"/>
                <w:szCs w:val="21"/>
              </w:rPr>
              <w:t>。</w:t>
            </w:r>
          </w:p>
        </w:tc>
      </w:tr>
    </w:tbl>
    <w:p w:rsidR="00EC735D" w:rsidRDefault="00752089">
      <w:pPr>
        <w:pStyle w:val="ae"/>
        <w:widowControl/>
        <w:spacing w:beforeAutospacing="0" w:afterAutospacing="0" w:line="360" w:lineRule="auto"/>
        <w:ind w:firstLineChars="200" w:firstLine="480"/>
        <w:rPr>
          <w:rFonts w:eastAsia="宋体"/>
        </w:rPr>
      </w:pPr>
      <w:r>
        <w:rPr>
          <w:rFonts w:eastAsia="宋体" w:hint="eastAsia"/>
        </w:rPr>
        <w:t>2.2.8.7</w:t>
      </w:r>
      <w:r>
        <w:rPr>
          <w:rFonts w:eastAsia="宋体"/>
        </w:rPr>
        <w:t>主要原辅材料理化特性</w:t>
      </w:r>
    </w:p>
    <w:p w:rsidR="00EC735D" w:rsidRDefault="00752089">
      <w:pPr>
        <w:pStyle w:val="ae"/>
        <w:widowControl/>
        <w:spacing w:beforeAutospacing="0" w:afterAutospacing="0" w:line="360" w:lineRule="auto"/>
        <w:ind w:firstLineChars="200" w:firstLine="480"/>
        <w:rPr>
          <w:rFonts w:eastAsia="宋体"/>
          <w:b/>
          <w:bCs/>
        </w:rPr>
      </w:pPr>
      <w:r>
        <w:rPr>
          <w:rFonts w:eastAsia="宋体"/>
        </w:rPr>
        <w:t>本项目原辅料所采用聚乙烯（</w:t>
      </w:r>
      <w:r>
        <w:rPr>
          <w:rFonts w:eastAsia="宋体"/>
        </w:rPr>
        <w:t>PE</w:t>
      </w:r>
      <w:r>
        <w:rPr>
          <w:rFonts w:eastAsia="宋体"/>
        </w:rPr>
        <w:t>）类废塑料</w:t>
      </w:r>
      <w:r>
        <w:rPr>
          <w:rFonts w:eastAsia="宋体" w:hint="eastAsia"/>
        </w:rPr>
        <w:t>及颗粒、抗老化剂的</w:t>
      </w:r>
      <w:r>
        <w:rPr>
          <w:rFonts w:eastAsia="宋体"/>
        </w:rPr>
        <w:t>特性见表</w:t>
      </w:r>
      <w:r>
        <w:rPr>
          <w:rFonts w:eastAsia="宋体" w:hint="eastAsia"/>
        </w:rPr>
        <w:t>2</w:t>
      </w:r>
      <w:r>
        <w:rPr>
          <w:rFonts w:eastAsia="宋体"/>
        </w:rPr>
        <w:t>-</w:t>
      </w:r>
      <w:r>
        <w:rPr>
          <w:rFonts w:eastAsia="宋体" w:hint="eastAsia"/>
        </w:rPr>
        <w:t>16</w:t>
      </w:r>
      <w:r>
        <w:rPr>
          <w:rFonts w:eastAsia="宋体"/>
        </w:rPr>
        <w:t>。</w:t>
      </w:r>
    </w:p>
    <w:p w:rsidR="00EC735D" w:rsidRDefault="00752089">
      <w:pPr>
        <w:pStyle w:val="ae"/>
        <w:widowControl/>
        <w:spacing w:beforeAutospacing="0" w:afterAutospacing="0" w:line="360" w:lineRule="auto"/>
        <w:jc w:val="center"/>
        <w:rPr>
          <w:rFonts w:eastAsia="宋体"/>
          <w:b/>
          <w:bCs/>
        </w:rPr>
      </w:pPr>
      <w:r>
        <w:rPr>
          <w:rFonts w:eastAsia="宋体"/>
          <w:b/>
          <w:bCs/>
        </w:rPr>
        <w:t>表</w:t>
      </w:r>
      <w:r>
        <w:rPr>
          <w:rFonts w:eastAsia="宋体" w:hint="eastAsia"/>
          <w:b/>
          <w:bCs/>
        </w:rPr>
        <w:t>2-</w:t>
      </w:r>
      <w:r>
        <w:rPr>
          <w:rFonts w:eastAsia="宋体" w:hint="eastAsia"/>
          <w:b/>
          <w:bCs/>
        </w:rPr>
        <w:t>16</w:t>
      </w:r>
      <w:r>
        <w:rPr>
          <w:rFonts w:eastAsia="宋体"/>
          <w:b/>
          <w:bCs/>
        </w:rPr>
        <w:t xml:space="preserve">   </w:t>
      </w:r>
      <w:r>
        <w:rPr>
          <w:rFonts w:eastAsia="宋体" w:hint="eastAsia"/>
          <w:b/>
          <w:bCs/>
        </w:rPr>
        <w:t xml:space="preserve">     </w:t>
      </w:r>
      <w:r>
        <w:rPr>
          <w:rFonts w:eastAsia="宋体"/>
          <w:b/>
          <w:bCs/>
        </w:rPr>
        <w:t>   </w:t>
      </w:r>
      <w:r>
        <w:rPr>
          <w:rFonts w:eastAsia="宋体"/>
          <w:b/>
          <w:bCs/>
        </w:rPr>
        <w:t>主要原辅材料理化特性表</w:t>
      </w:r>
    </w:p>
    <w:tbl>
      <w:tblPr>
        <w:tblStyle w:val="af1"/>
        <w:tblW w:w="8500" w:type="dxa"/>
        <w:tblBorders>
          <w:top w:val="double" w:sz="4" w:space="0" w:color="auto"/>
          <w:left w:val="none" w:sz="0" w:space="0" w:color="auto"/>
          <w:bottom w:val="double" w:sz="4" w:space="0" w:color="auto"/>
          <w:right w:val="none" w:sz="0" w:space="0" w:color="auto"/>
        </w:tblBorders>
        <w:tblLayout w:type="fixed"/>
        <w:tblLook w:val="04A0"/>
      </w:tblPr>
      <w:tblGrid>
        <w:gridCol w:w="1437"/>
        <w:gridCol w:w="7063"/>
      </w:tblGrid>
      <w:tr w:rsidR="00EC735D">
        <w:trPr>
          <w:trHeight w:val="616"/>
        </w:trPr>
        <w:tc>
          <w:tcPr>
            <w:tcW w:w="1437" w:type="dxa"/>
            <w:tcBorders>
              <w:tl2br w:val="nil"/>
              <w:tr2bl w:val="nil"/>
            </w:tcBorders>
            <w:shd w:val="clear" w:color="auto" w:fill="auto"/>
            <w:vAlign w:val="center"/>
          </w:tcPr>
          <w:p w:rsidR="00EC735D" w:rsidRDefault="00752089">
            <w:pPr>
              <w:pStyle w:val="ae"/>
              <w:widowControl/>
              <w:spacing w:beforeAutospacing="0" w:afterAutospacing="0"/>
              <w:jc w:val="center"/>
              <w:rPr>
                <w:b/>
                <w:bCs/>
              </w:rPr>
            </w:pPr>
            <w:r>
              <w:rPr>
                <w:rFonts w:eastAsia="宋体"/>
                <w:b/>
                <w:bCs/>
                <w:sz w:val="21"/>
                <w:szCs w:val="21"/>
              </w:rPr>
              <w:t>原料名称</w:t>
            </w:r>
          </w:p>
        </w:tc>
        <w:tc>
          <w:tcPr>
            <w:tcW w:w="7063" w:type="dxa"/>
            <w:tcBorders>
              <w:tl2br w:val="nil"/>
              <w:tr2bl w:val="nil"/>
            </w:tcBorders>
            <w:shd w:val="clear" w:color="auto" w:fill="auto"/>
            <w:vAlign w:val="center"/>
          </w:tcPr>
          <w:p w:rsidR="00EC735D" w:rsidRDefault="00752089">
            <w:pPr>
              <w:pStyle w:val="ae"/>
              <w:widowControl/>
              <w:spacing w:beforeAutospacing="0" w:afterAutospacing="0"/>
              <w:jc w:val="center"/>
              <w:rPr>
                <w:b/>
                <w:bCs/>
              </w:rPr>
            </w:pPr>
            <w:r>
              <w:rPr>
                <w:rFonts w:eastAsia="宋体"/>
                <w:b/>
                <w:bCs/>
                <w:sz w:val="21"/>
                <w:szCs w:val="21"/>
              </w:rPr>
              <w:t>聚乙烯（</w:t>
            </w:r>
            <w:r>
              <w:rPr>
                <w:rFonts w:eastAsia="宋体"/>
                <w:b/>
                <w:bCs/>
                <w:sz w:val="21"/>
                <w:szCs w:val="21"/>
              </w:rPr>
              <w:t>PE</w:t>
            </w:r>
            <w:r>
              <w:rPr>
                <w:rFonts w:eastAsia="宋体"/>
                <w:b/>
                <w:bCs/>
                <w:sz w:val="21"/>
                <w:szCs w:val="21"/>
              </w:rPr>
              <w:t>）</w:t>
            </w:r>
          </w:p>
        </w:tc>
      </w:tr>
      <w:tr w:rsidR="00EC735D">
        <w:trPr>
          <w:trHeight w:val="1613"/>
        </w:trPr>
        <w:tc>
          <w:tcPr>
            <w:tcW w:w="1437" w:type="dxa"/>
            <w:tcBorders>
              <w:tl2br w:val="nil"/>
              <w:tr2bl w:val="nil"/>
            </w:tcBorders>
            <w:shd w:val="clear" w:color="auto" w:fill="auto"/>
            <w:vAlign w:val="center"/>
          </w:tcPr>
          <w:p w:rsidR="00EC735D" w:rsidRDefault="00752089">
            <w:pPr>
              <w:pStyle w:val="ae"/>
              <w:widowControl/>
              <w:spacing w:beforeAutospacing="0" w:afterAutospacing="0"/>
              <w:jc w:val="center"/>
            </w:pPr>
            <w:r>
              <w:rPr>
                <w:rFonts w:eastAsia="宋体"/>
                <w:sz w:val="21"/>
                <w:szCs w:val="21"/>
              </w:rPr>
              <w:t>特性</w:t>
            </w:r>
          </w:p>
        </w:tc>
        <w:tc>
          <w:tcPr>
            <w:tcW w:w="7063" w:type="dxa"/>
            <w:tcBorders>
              <w:tl2br w:val="nil"/>
              <w:tr2bl w:val="nil"/>
            </w:tcBorders>
            <w:shd w:val="clear" w:color="auto" w:fill="auto"/>
            <w:vAlign w:val="center"/>
          </w:tcPr>
          <w:p w:rsidR="00EC735D" w:rsidRDefault="00752089">
            <w:pPr>
              <w:pStyle w:val="ae"/>
              <w:widowControl/>
              <w:spacing w:beforeAutospacing="0" w:afterAutospacing="0"/>
              <w:ind w:firstLineChars="200" w:firstLine="420"/>
              <w:jc w:val="both"/>
            </w:pPr>
            <w:r>
              <w:rPr>
                <w:rFonts w:eastAsia="宋体"/>
                <w:sz w:val="21"/>
                <w:szCs w:val="21"/>
              </w:rPr>
              <w:t>聚乙烯为白色蜡状半透明材料，柔而韧，比水轻，无毒，具有优越的介电性能。易燃烧且离火后继续燃烧。透水率低，对有机蒸汽透过率则较大。高密度聚乙烯熔点范围为</w:t>
            </w:r>
            <w:r>
              <w:rPr>
                <w:rFonts w:eastAsia="宋体"/>
                <w:sz w:val="21"/>
                <w:szCs w:val="21"/>
              </w:rPr>
              <w:t> 132-135</w:t>
            </w:r>
            <w:r>
              <w:rPr>
                <w:rFonts w:ascii="宋体" w:eastAsia="宋体" w:hAnsi="宋体" w:cs="宋体" w:hint="eastAsia"/>
                <w:sz w:val="21"/>
                <w:szCs w:val="21"/>
              </w:rPr>
              <w:t>℃</w:t>
            </w:r>
            <w:r>
              <w:rPr>
                <w:rFonts w:eastAsia="宋体"/>
                <w:sz w:val="21"/>
                <w:szCs w:val="21"/>
              </w:rPr>
              <w:t>，成型范围为</w:t>
            </w:r>
            <w:r>
              <w:rPr>
                <w:rFonts w:eastAsia="宋体"/>
                <w:sz w:val="21"/>
                <w:szCs w:val="21"/>
              </w:rPr>
              <w:t> 160~280</w:t>
            </w:r>
            <w:r>
              <w:rPr>
                <w:rFonts w:ascii="宋体" w:eastAsia="宋体" w:hAnsi="宋体" w:cs="宋体" w:hint="eastAsia"/>
                <w:sz w:val="21"/>
                <w:szCs w:val="21"/>
              </w:rPr>
              <w:t>℃</w:t>
            </w:r>
            <w:r>
              <w:rPr>
                <w:rFonts w:eastAsia="宋体"/>
                <w:sz w:val="21"/>
                <w:szCs w:val="21"/>
              </w:rPr>
              <w:t>；低密度聚乙烯熔点较低（</w:t>
            </w:r>
            <w:r>
              <w:rPr>
                <w:rFonts w:eastAsia="宋体"/>
                <w:sz w:val="21"/>
                <w:szCs w:val="21"/>
              </w:rPr>
              <w:t>112</w:t>
            </w:r>
            <w:r>
              <w:rPr>
                <w:rFonts w:ascii="宋体" w:eastAsia="宋体" w:hAnsi="宋体" w:cs="宋体" w:hint="eastAsia"/>
                <w:sz w:val="21"/>
                <w:szCs w:val="21"/>
              </w:rPr>
              <w:t>℃</w:t>
            </w:r>
            <w:r>
              <w:rPr>
                <w:rFonts w:eastAsia="宋体"/>
                <w:sz w:val="21"/>
                <w:szCs w:val="21"/>
              </w:rPr>
              <w:t>）且范围宽，成型范围为</w:t>
            </w:r>
            <w:r>
              <w:rPr>
                <w:rFonts w:eastAsia="宋体"/>
                <w:sz w:val="21"/>
                <w:szCs w:val="21"/>
              </w:rPr>
              <w:t> 140~260</w:t>
            </w:r>
            <w:r>
              <w:rPr>
                <w:rFonts w:ascii="宋体" w:eastAsia="宋体" w:hAnsi="宋体" w:cs="宋体" w:hint="eastAsia"/>
                <w:sz w:val="21"/>
                <w:szCs w:val="21"/>
              </w:rPr>
              <w:t>℃</w:t>
            </w:r>
            <w:r>
              <w:rPr>
                <w:rFonts w:eastAsia="宋体"/>
                <w:sz w:val="21"/>
                <w:szCs w:val="21"/>
              </w:rPr>
              <w:t>，裂解温度</w:t>
            </w:r>
            <w:r>
              <w:rPr>
                <w:rFonts w:eastAsia="宋体"/>
                <w:sz w:val="21"/>
                <w:szCs w:val="21"/>
              </w:rPr>
              <w:t>≥310</w:t>
            </w:r>
            <w:r>
              <w:rPr>
                <w:rFonts w:ascii="宋体" w:eastAsia="宋体" w:hAnsi="宋体" w:cs="宋体" w:hint="eastAsia"/>
                <w:sz w:val="21"/>
                <w:szCs w:val="21"/>
              </w:rPr>
              <w:t>℃</w:t>
            </w:r>
            <w:r>
              <w:rPr>
                <w:rFonts w:eastAsia="宋体"/>
                <w:sz w:val="21"/>
                <w:szCs w:val="21"/>
              </w:rPr>
              <w:t>。</w:t>
            </w:r>
          </w:p>
        </w:tc>
      </w:tr>
      <w:tr w:rsidR="00EC735D">
        <w:trPr>
          <w:trHeight w:val="1128"/>
        </w:trPr>
        <w:tc>
          <w:tcPr>
            <w:tcW w:w="1437" w:type="dxa"/>
            <w:tcBorders>
              <w:tl2br w:val="nil"/>
              <w:tr2bl w:val="nil"/>
            </w:tcBorders>
            <w:shd w:val="clear" w:color="auto" w:fill="auto"/>
            <w:vAlign w:val="center"/>
          </w:tcPr>
          <w:p w:rsidR="00EC735D" w:rsidRDefault="00752089">
            <w:pPr>
              <w:pStyle w:val="ae"/>
              <w:widowControl/>
              <w:spacing w:beforeAutospacing="0" w:afterAutospacing="0"/>
              <w:jc w:val="center"/>
            </w:pPr>
            <w:r>
              <w:rPr>
                <w:rFonts w:eastAsia="宋体"/>
                <w:sz w:val="21"/>
                <w:szCs w:val="21"/>
              </w:rPr>
              <w:t>燃烧特征</w:t>
            </w:r>
          </w:p>
        </w:tc>
        <w:tc>
          <w:tcPr>
            <w:tcW w:w="7063" w:type="dxa"/>
            <w:tcBorders>
              <w:tl2br w:val="nil"/>
              <w:tr2bl w:val="nil"/>
            </w:tcBorders>
            <w:shd w:val="clear" w:color="auto" w:fill="auto"/>
            <w:vAlign w:val="center"/>
          </w:tcPr>
          <w:p w:rsidR="00EC735D" w:rsidRDefault="00752089">
            <w:pPr>
              <w:pStyle w:val="ae"/>
              <w:widowControl/>
              <w:spacing w:beforeAutospacing="0" w:afterAutospacing="0"/>
              <w:ind w:firstLineChars="200" w:firstLine="420"/>
              <w:jc w:val="both"/>
            </w:pPr>
            <w:r>
              <w:rPr>
                <w:rFonts w:eastAsia="宋体"/>
                <w:sz w:val="21"/>
                <w:szCs w:val="21"/>
              </w:rPr>
              <w:t>聚乙烯具有燃烧性，可燃。其燃烧一般是由于受到外来的热而分解出可燃性气体，并与空气中的氧气相混合而着火，离火后继续燃烧，火焰的上端呈黄色，下端呈蓝色，有少量黑烟产生，燃烧时发出石蜡燃烧的气味。</w:t>
            </w:r>
          </w:p>
        </w:tc>
      </w:tr>
      <w:tr w:rsidR="00EC735D">
        <w:trPr>
          <w:trHeight w:val="1228"/>
        </w:trPr>
        <w:tc>
          <w:tcPr>
            <w:tcW w:w="1437" w:type="dxa"/>
            <w:tcBorders>
              <w:tl2br w:val="nil"/>
              <w:tr2bl w:val="nil"/>
            </w:tcBorders>
            <w:shd w:val="clear" w:color="auto" w:fill="auto"/>
            <w:vAlign w:val="center"/>
          </w:tcPr>
          <w:p w:rsidR="00EC735D" w:rsidRDefault="00752089">
            <w:pPr>
              <w:pStyle w:val="ae"/>
              <w:widowControl/>
              <w:spacing w:beforeAutospacing="0" w:afterAutospacing="0"/>
              <w:jc w:val="center"/>
            </w:pPr>
            <w:r>
              <w:rPr>
                <w:rFonts w:eastAsia="宋体"/>
                <w:sz w:val="21"/>
                <w:szCs w:val="21"/>
              </w:rPr>
              <w:lastRenderedPageBreak/>
              <w:t>优点</w:t>
            </w:r>
          </w:p>
        </w:tc>
        <w:tc>
          <w:tcPr>
            <w:tcW w:w="7063" w:type="dxa"/>
            <w:tcBorders>
              <w:tl2br w:val="nil"/>
              <w:tr2bl w:val="nil"/>
            </w:tcBorders>
            <w:shd w:val="clear" w:color="auto" w:fill="auto"/>
            <w:vAlign w:val="center"/>
          </w:tcPr>
          <w:p w:rsidR="00EC735D" w:rsidRDefault="00752089">
            <w:pPr>
              <w:pStyle w:val="ae"/>
              <w:widowControl/>
              <w:spacing w:beforeAutospacing="0" w:afterAutospacing="0"/>
              <w:ind w:firstLineChars="200" w:firstLine="420"/>
              <w:jc w:val="both"/>
            </w:pPr>
            <w:r>
              <w:rPr>
                <w:rFonts w:eastAsia="宋体"/>
                <w:sz w:val="21"/>
                <w:szCs w:val="21"/>
              </w:rPr>
              <w:t>聚乙烯具有优良的耐低温性能</w:t>
            </w:r>
            <w:r>
              <w:rPr>
                <w:rFonts w:eastAsia="宋体"/>
                <w:sz w:val="21"/>
                <w:szCs w:val="21"/>
              </w:rPr>
              <w:t>(</w:t>
            </w:r>
            <w:r>
              <w:rPr>
                <w:rFonts w:eastAsia="宋体"/>
                <w:sz w:val="21"/>
                <w:szCs w:val="21"/>
              </w:rPr>
              <w:t>最低使用温度可达</w:t>
            </w:r>
            <w:r>
              <w:rPr>
                <w:rFonts w:eastAsia="宋体"/>
                <w:sz w:val="21"/>
                <w:szCs w:val="21"/>
              </w:rPr>
              <w:t>-70</w:t>
            </w:r>
            <w:r>
              <w:rPr>
                <w:rFonts w:eastAsia="宋体"/>
                <w:sz w:val="21"/>
                <w:szCs w:val="21"/>
              </w:rPr>
              <w:t>～</w:t>
            </w:r>
            <w:r>
              <w:rPr>
                <w:rFonts w:eastAsia="宋体"/>
                <w:sz w:val="21"/>
                <w:szCs w:val="21"/>
              </w:rPr>
              <w:t>-100</w:t>
            </w:r>
            <w:r>
              <w:rPr>
                <w:rFonts w:ascii="宋体" w:eastAsia="宋体" w:hAnsi="宋体" w:cs="宋体" w:hint="eastAsia"/>
                <w:sz w:val="21"/>
                <w:szCs w:val="21"/>
              </w:rPr>
              <w:t>℃</w:t>
            </w:r>
            <w:r>
              <w:rPr>
                <w:rFonts w:eastAsia="宋体"/>
                <w:sz w:val="21"/>
                <w:szCs w:val="21"/>
              </w:rPr>
              <w:t>)</w:t>
            </w:r>
            <w:r>
              <w:rPr>
                <w:rFonts w:eastAsia="宋体"/>
                <w:sz w:val="21"/>
                <w:szCs w:val="21"/>
              </w:rPr>
              <w:t>，化学稳定性好，能耐大多数酸碱的侵蚀</w:t>
            </w:r>
            <w:r>
              <w:rPr>
                <w:rFonts w:eastAsia="宋体"/>
                <w:sz w:val="21"/>
                <w:szCs w:val="21"/>
              </w:rPr>
              <w:t>(</w:t>
            </w:r>
            <w:r>
              <w:rPr>
                <w:rFonts w:eastAsia="宋体"/>
                <w:sz w:val="21"/>
                <w:szCs w:val="21"/>
              </w:rPr>
              <w:t>不耐具有氧化性质的酸</w:t>
            </w:r>
            <w:r>
              <w:rPr>
                <w:rFonts w:eastAsia="宋体"/>
                <w:sz w:val="21"/>
                <w:szCs w:val="21"/>
              </w:rPr>
              <w:t>)</w:t>
            </w:r>
            <w:r>
              <w:rPr>
                <w:rFonts w:eastAsia="宋体"/>
                <w:sz w:val="21"/>
                <w:szCs w:val="21"/>
              </w:rPr>
              <w:t>，常温下不溶于一般溶剂，吸水性小，电绝缘性能优良。</w:t>
            </w:r>
          </w:p>
        </w:tc>
      </w:tr>
      <w:tr w:rsidR="00EC735D">
        <w:trPr>
          <w:trHeight w:val="548"/>
        </w:trPr>
        <w:tc>
          <w:tcPr>
            <w:tcW w:w="1437"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rFonts w:eastAsia="宋体"/>
                <w:b/>
                <w:bCs/>
                <w:sz w:val="21"/>
                <w:szCs w:val="21"/>
              </w:rPr>
              <w:t>原料名称</w:t>
            </w:r>
          </w:p>
        </w:tc>
        <w:tc>
          <w:tcPr>
            <w:tcW w:w="7063"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rFonts w:eastAsia="宋体" w:hint="eastAsia"/>
                <w:b/>
                <w:bCs/>
                <w:sz w:val="21"/>
                <w:szCs w:val="21"/>
              </w:rPr>
              <w:t>抗老化剂</w:t>
            </w:r>
          </w:p>
        </w:tc>
      </w:tr>
      <w:tr w:rsidR="00EC735D">
        <w:trPr>
          <w:trHeight w:val="1655"/>
        </w:trPr>
        <w:tc>
          <w:tcPr>
            <w:tcW w:w="1437"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rFonts w:eastAsia="宋体" w:hint="eastAsia"/>
                <w:sz w:val="21"/>
                <w:szCs w:val="21"/>
              </w:rPr>
              <w:t>特性</w:t>
            </w:r>
          </w:p>
        </w:tc>
        <w:tc>
          <w:tcPr>
            <w:tcW w:w="7063" w:type="dxa"/>
            <w:tcBorders>
              <w:tl2br w:val="nil"/>
              <w:tr2bl w:val="nil"/>
            </w:tcBorders>
            <w:shd w:val="clear" w:color="auto" w:fill="auto"/>
            <w:vAlign w:val="center"/>
          </w:tcPr>
          <w:p w:rsidR="00EC735D" w:rsidRDefault="00752089" w:rsidP="00752089">
            <w:pPr>
              <w:adjustRightInd w:val="0"/>
              <w:snapToGrid w:val="0"/>
              <w:spacing w:beforeLines="50" w:line="360" w:lineRule="auto"/>
              <w:ind w:firstLineChars="200" w:firstLine="420"/>
              <w:rPr>
                <w:rFonts w:eastAsia="宋体"/>
                <w:szCs w:val="21"/>
              </w:rPr>
            </w:pPr>
            <w:r>
              <w:rPr>
                <w:rFonts w:hint="eastAsia"/>
                <w:szCs w:val="21"/>
              </w:rPr>
              <w:t>本项目所用抗老化剂为钙锌稳定剂。钙锌稳定剂由钙盐、锌盐、润滑剂、抗氧剂等为主要组分采用特殊复合工艺而合成。它不但可以取代铅镉盐类和有机锡类等有毒稳定剂，而且具有相当好的热稳定性、光稳定性和透明性及着色力，是一种良好的无毒稳定剂。</w:t>
            </w:r>
          </w:p>
        </w:tc>
      </w:tr>
    </w:tbl>
    <w:p w:rsidR="00EC735D" w:rsidRDefault="00752089" w:rsidP="00752089">
      <w:pPr>
        <w:adjustRightInd w:val="0"/>
        <w:snapToGrid w:val="0"/>
        <w:spacing w:beforeLines="50" w:line="360" w:lineRule="auto"/>
        <w:ind w:firstLineChars="200" w:firstLine="480"/>
        <w:outlineLvl w:val="0"/>
        <w:rPr>
          <w:bCs/>
          <w:color w:val="FF0000"/>
          <w:sz w:val="24"/>
        </w:rPr>
      </w:pPr>
      <w:bookmarkStart w:id="151" w:name="_Toc32683"/>
      <w:bookmarkStart w:id="152" w:name="_Toc28930"/>
      <w:bookmarkStart w:id="153" w:name="_Toc13727"/>
      <w:bookmarkStart w:id="154" w:name="_Toc13892"/>
      <w:r>
        <w:rPr>
          <w:bCs/>
          <w:color w:val="FF0000"/>
          <w:sz w:val="24"/>
        </w:rPr>
        <w:t>（</w:t>
      </w:r>
      <w:r>
        <w:rPr>
          <w:bCs/>
          <w:color w:val="FF0000"/>
          <w:sz w:val="24"/>
        </w:rPr>
        <w:t>2</w:t>
      </w:r>
      <w:r>
        <w:rPr>
          <w:bCs/>
          <w:color w:val="FF0000"/>
          <w:sz w:val="24"/>
        </w:rPr>
        <w:t>）原料质量管理控制要求</w:t>
      </w:r>
      <w:bookmarkEnd w:id="151"/>
      <w:bookmarkEnd w:id="152"/>
      <w:bookmarkEnd w:id="153"/>
      <w:bookmarkEnd w:id="154"/>
    </w:p>
    <w:p w:rsidR="00EC735D" w:rsidRDefault="00752089">
      <w:pPr>
        <w:adjustRightInd w:val="0"/>
        <w:snapToGrid w:val="0"/>
        <w:spacing w:line="360" w:lineRule="auto"/>
        <w:ind w:firstLineChars="200" w:firstLine="480"/>
        <w:rPr>
          <w:color w:val="FF0000"/>
          <w:sz w:val="24"/>
        </w:rPr>
      </w:pPr>
      <w:r>
        <w:rPr>
          <w:color w:val="FF0000"/>
          <w:sz w:val="24"/>
        </w:rPr>
        <w:t>①</w:t>
      </w:r>
      <w:r>
        <w:rPr>
          <w:color w:val="FF0000"/>
          <w:sz w:val="24"/>
        </w:rPr>
        <w:t>根据《废塑料回收与再生利用污染控制技术规范（试行）》中明确提出该技术规范不适用于属于医疗废物和危险废物的废塑料，并不得回收和再生利用属于医疗废物和危险废物的废塑料，因此本项目不能回收医疗废物和危险废物的废塑料。</w:t>
      </w:r>
    </w:p>
    <w:p w:rsidR="00EC735D" w:rsidRDefault="00752089">
      <w:pPr>
        <w:spacing w:line="360" w:lineRule="auto"/>
        <w:ind w:firstLineChars="200" w:firstLine="480"/>
        <w:rPr>
          <w:color w:val="FF0000"/>
          <w:sz w:val="24"/>
        </w:rPr>
      </w:pPr>
      <w:r>
        <w:rPr>
          <w:color w:val="FF0000"/>
          <w:sz w:val="24"/>
        </w:rPr>
        <w:t>②</w:t>
      </w:r>
      <w:r>
        <w:rPr>
          <w:color w:val="FF0000"/>
          <w:sz w:val="24"/>
        </w:rPr>
        <w:t>根据建设方对废旧塑料收购农户的调查，本项目所回收的废旧塑料主要是废旧滴灌带、地膜、大棚、编织袋等，主要成分为聚乙烯、聚丙烯，不包括含有卤素、苯的废塑料，</w:t>
      </w:r>
      <w:r>
        <w:rPr>
          <w:rFonts w:hint="eastAsia"/>
          <w:color w:val="FF0000"/>
          <w:sz w:val="24"/>
        </w:rPr>
        <w:t>收购的编织袋主要为农户盛装化肥、农作物的废旧编织袋，不回收盛装农药或含农药中的废旧编织袋，因此，本项目收购的</w:t>
      </w:r>
      <w:r>
        <w:rPr>
          <w:color w:val="FF0000"/>
          <w:sz w:val="24"/>
        </w:rPr>
        <w:t>废旧塑料粘附的物质以粉尘为主。</w:t>
      </w:r>
    </w:p>
    <w:p w:rsidR="00EC735D" w:rsidRDefault="00752089">
      <w:pPr>
        <w:spacing w:line="360" w:lineRule="auto"/>
        <w:ind w:firstLineChars="200" w:firstLine="480"/>
        <w:rPr>
          <w:color w:val="FF0000"/>
          <w:sz w:val="24"/>
        </w:rPr>
      </w:pPr>
      <w:r>
        <w:rPr>
          <w:rFonts w:eastAsia="微软雅黑"/>
          <w:color w:val="FF0000"/>
          <w:sz w:val="24"/>
        </w:rPr>
        <w:t>③</w:t>
      </w:r>
      <w:r>
        <w:rPr>
          <w:color w:val="FF0000"/>
          <w:sz w:val="24"/>
        </w:rPr>
        <w:t>本</w:t>
      </w:r>
      <w:r>
        <w:rPr>
          <w:color w:val="FF0000"/>
          <w:sz w:val="24"/>
        </w:rPr>
        <w:t>项目所回收的废旧塑料主要是当地种植农</w:t>
      </w:r>
      <w:r>
        <w:rPr>
          <w:color w:val="FF0000"/>
          <w:sz w:val="24"/>
        </w:rPr>
        <w:t>户生产过程中产生的废旧滴灌带、地膜、大棚、编织袋等，其他携带特性物质的包装袋</w:t>
      </w:r>
      <w:r>
        <w:rPr>
          <w:color w:val="FF0000"/>
          <w:sz w:val="24"/>
        </w:rPr>
        <w:t>不允许本建设单位回收加工，主要提出以下的管理控制细则：</w:t>
      </w:r>
    </w:p>
    <w:p w:rsidR="00EC735D" w:rsidRDefault="00752089">
      <w:pPr>
        <w:spacing w:line="360" w:lineRule="auto"/>
        <w:ind w:firstLineChars="200" w:firstLine="480"/>
        <w:rPr>
          <w:color w:val="FF0000"/>
          <w:sz w:val="24"/>
        </w:rPr>
      </w:pPr>
      <w:r>
        <w:rPr>
          <w:color w:val="FF0000"/>
          <w:sz w:val="24"/>
        </w:rPr>
        <w:t>A</w:t>
      </w:r>
      <w:r>
        <w:rPr>
          <w:color w:val="FF0000"/>
          <w:sz w:val="24"/>
        </w:rPr>
        <w:t>、首先企业按照《废塑料回收与再生利用污染控制技术规范（试行）》提出的回收要求、包装和运输要求、储存要求进行严格控制，在执行过程中如达不到要求，整改或停止生产。</w:t>
      </w:r>
    </w:p>
    <w:p w:rsidR="00EC735D" w:rsidRDefault="00752089">
      <w:pPr>
        <w:spacing w:line="360" w:lineRule="auto"/>
        <w:ind w:firstLineChars="200" w:firstLine="480"/>
        <w:rPr>
          <w:color w:val="FF0000"/>
          <w:sz w:val="24"/>
        </w:rPr>
      </w:pPr>
      <w:r>
        <w:rPr>
          <w:color w:val="FF0000"/>
          <w:sz w:val="24"/>
        </w:rPr>
        <w:t>B</w:t>
      </w:r>
      <w:r>
        <w:rPr>
          <w:color w:val="FF0000"/>
          <w:sz w:val="24"/>
        </w:rPr>
        <w:t>、其次由地方环保局采取定期和不定期的抽检方式进行检查，核实项目原料的种类和品种，对于回收其他塑料颗粒在不采取相应的环保措施条件下进行加工生产的可以警告并于与整改。</w:t>
      </w:r>
    </w:p>
    <w:p w:rsidR="00EC735D" w:rsidRDefault="00752089">
      <w:pPr>
        <w:spacing w:line="360" w:lineRule="auto"/>
        <w:ind w:firstLineChars="200" w:firstLine="480"/>
        <w:rPr>
          <w:color w:val="FF0000"/>
          <w:sz w:val="24"/>
        </w:rPr>
      </w:pPr>
      <w:r>
        <w:rPr>
          <w:color w:val="FF0000"/>
          <w:sz w:val="24"/>
        </w:rPr>
        <w:t>C</w:t>
      </w:r>
      <w:r>
        <w:rPr>
          <w:color w:val="FF0000"/>
          <w:sz w:val="24"/>
        </w:rPr>
        <w:t>、最后本着保护</w:t>
      </w:r>
      <w:r>
        <w:rPr>
          <w:color w:val="FF0000"/>
          <w:sz w:val="24"/>
        </w:rPr>
        <w:t>环境、废旧物品资源化利用的原则，企业制定严格的管理制度，进行自查，以确保原料来源的适合性和合理性，禁止回收不符合本项目处</w:t>
      </w:r>
      <w:r>
        <w:rPr>
          <w:color w:val="FF0000"/>
          <w:sz w:val="24"/>
        </w:rPr>
        <w:lastRenderedPageBreak/>
        <w:t>理的任何废旧塑料。</w:t>
      </w:r>
    </w:p>
    <w:p w:rsidR="00EC735D" w:rsidRDefault="00752089">
      <w:pPr>
        <w:spacing w:line="360" w:lineRule="auto"/>
        <w:ind w:firstLineChars="200" w:firstLine="480"/>
        <w:rPr>
          <w:color w:val="FF0000"/>
          <w:sz w:val="24"/>
        </w:rPr>
      </w:pPr>
      <w:r>
        <w:rPr>
          <w:rFonts w:hint="eastAsia"/>
          <w:color w:val="FF0000"/>
          <w:sz w:val="24"/>
        </w:rPr>
        <w:t>（</w:t>
      </w:r>
      <w:r>
        <w:rPr>
          <w:rFonts w:hint="eastAsia"/>
          <w:color w:val="FF0000"/>
          <w:sz w:val="24"/>
        </w:rPr>
        <w:t>3</w:t>
      </w:r>
      <w:r>
        <w:rPr>
          <w:rFonts w:hint="eastAsia"/>
          <w:color w:val="FF0000"/>
          <w:sz w:val="24"/>
        </w:rPr>
        <w:t>）</w:t>
      </w:r>
      <w:r>
        <w:rPr>
          <w:rFonts w:hint="eastAsia"/>
          <w:color w:val="FF0000"/>
          <w:sz w:val="24"/>
        </w:rPr>
        <w:t>原料负面清单</w:t>
      </w:r>
    </w:p>
    <w:p w:rsidR="00EC735D" w:rsidRDefault="00752089">
      <w:pPr>
        <w:spacing w:line="360" w:lineRule="auto"/>
        <w:ind w:firstLine="482"/>
        <w:rPr>
          <w:color w:val="FF0000"/>
          <w:szCs w:val="21"/>
        </w:rPr>
      </w:pPr>
      <w:r>
        <w:rPr>
          <w:rFonts w:hint="eastAsia"/>
          <w:color w:val="FF0000"/>
          <w:sz w:val="24"/>
        </w:rPr>
        <w:t>根据废旧塑料回收相关规定，对于明确不能回收利用的废旧塑料种类，建设单位应禁止收购，并提出废旧塑料收购负面清单，详见表</w:t>
      </w:r>
      <w:r>
        <w:rPr>
          <w:rFonts w:hint="eastAsia"/>
          <w:color w:val="FF0000"/>
          <w:sz w:val="24"/>
        </w:rPr>
        <w:t>2-</w:t>
      </w:r>
      <w:r>
        <w:rPr>
          <w:rFonts w:hint="eastAsia"/>
          <w:color w:val="FF0000"/>
          <w:sz w:val="24"/>
        </w:rPr>
        <w:t>17</w:t>
      </w:r>
      <w:r>
        <w:rPr>
          <w:rFonts w:hint="eastAsia"/>
          <w:color w:val="FF0000"/>
          <w:sz w:val="24"/>
        </w:rPr>
        <w:t>。</w:t>
      </w:r>
    </w:p>
    <w:p w:rsidR="00EC735D" w:rsidRDefault="00752089">
      <w:pPr>
        <w:spacing w:line="360" w:lineRule="auto"/>
        <w:jc w:val="center"/>
        <w:rPr>
          <w:color w:val="FF0000"/>
          <w:szCs w:val="21"/>
        </w:rPr>
      </w:pPr>
      <w:r>
        <w:rPr>
          <w:rFonts w:hint="eastAsia"/>
          <w:b/>
          <w:bCs/>
          <w:color w:val="FF0000"/>
          <w:sz w:val="24"/>
        </w:rPr>
        <w:t>表</w:t>
      </w:r>
      <w:r>
        <w:rPr>
          <w:rFonts w:hint="eastAsia"/>
          <w:b/>
          <w:bCs/>
          <w:color w:val="FF0000"/>
          <w:sz w:val="24"/>
        </w:rPr>
        <w:t>2</w:t>
      </w:r>
      <w:r>
        <w:rPr>
          <w:rFonts w:hint="eastAsia"/>
          <w:b/>
          <w:bCs/>
          <w:color w:val="FF0000"/>
          <w:sz w:val="24"/>
        </w:rPr>
        <w:t>-17</w:t>
      </w:r>
      <w:r>
        <w:rPr>
          <w:rFonts w:hint="eastAsia"/>
          <w:b/>
          <w:bCs/>
          <w:color w:val="FF0000"/>
          <w:sz w:val="24"/>
        </w:rPr>
        <w:t xml:space="preserve">   </w:t>
      </w:r>
      <w:r>
        <w:rPr>
          <w:rFonts w:hint="eastAsia"/>
          <w:b/>
          <w:bCs/>
          <w:color w:val="FF0000"/>
          <w:sz w:val="24"/>
        </w:rPr>
        <w:t xml:space="preserve">     </w:t>
      </w:r>
      <w:r>
        <w:rPr>
          <w:rFonts w:hint="eastAsia"/>
          <w:b/>
          <w:bCs/>
          <w:color w:val="FF0000"/>
          <w:sz w:val="24"/>
        </w:rPr>
        <w:t xml:space="preserve"> </w:t>
      </w:r>
      <w:r>
        <w:rPr>
          <w:rFonts w:hint="eastAsia"/>
          <w:b/>
          <w:bCs/>
          <w:color w:val="FF0000"/>
          <w:sz w:val="24"/>
        </w:rPr>
        <w:t>项目</w:t>
      </w:r>
      <w:r>
        <w:rPr>
          <w:rFonts w:hint="eastAsia"/>
          <w:b/>
          <w:bCs/>
          <w:color w:val="FF0000"/>
          <w:sz w:val="24"/>
        </w:rPr>
        <w:t>原料负面清单</w:t>
      </w:r>
    </w:p>
    <w:tbl>
      <w:tblPr>
        <w:tblW w:w="8946"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636"/>
        <w:gridCol w:w="1311"/>
        <w:gridCol w:w="2294"/>
        <w:gridCol w:w="3340"/>
        <w:gridCol w:w="1365"/>
      </w:tblGrid>
      <w:tr w:rsidR="00EC735D">
        <w:trPr>
          <w:trHeight w:val="118"/>
          <w:jc w:val="center"/>
        </w:trPr>
        <w:tc>
          <w:tcPr>
            <w:tcW w:w="636"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序号</w:t>
            </w:r>
          </w:p>
        </w:tc>
        <w:tc>
          <w:tcPr>
            <w:tcW w:w="1311"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物质名称</w:t>
            </w:r>
          </w:p>
        </w:tc>
        <w:tc>
          <w:tcPr>
            <w:tcW w:w="2294"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定义</w:t>
            </w:r>
          </w:p>
        </w:tc>
        <w:tc>
          <w:tcPr>
            <w:tcW w:w="3340"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具体物质</w:t>
            </w:r>
          </w:p>
        </w:tc>
        <w:tc>
          <w:tcPr>
            <w:tcW w:w="1365"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控制对策</w:t>
            </w:r>
          </w:p>
        </w:tc>
      </w:tr>
      <w:tr w:rsidR="00EC735D">
        <w:trPr>
          <w:jc w:val="center"/>
        </w:trPr>
        <w:tc>
          <w:tcPr>
            <w:tcW w:w="636"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1</w:t>
            </w:r>
          </w:p>
        </w:tc>
        <w:tc>
          <w:tcPr>
            <w:tcW w:w="1311"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含</w:t>
            </w:r>
            <w:r>
              <w:rPr>
                <w:rFonts w:hint="eastAsia"/>
                <w:color w:val="FF0000"/>
                <w:szCs w:val="21"/>
              </w:rPr>
              <w:t>医疗废物</w:t>
            </w:r>
            <w:r>
              <w:rPr>
                <w:rFonts w:hint="eastAsia"/>
                <w:color w:val="FF0000"/>
                <w:szCs w:val="21"/>
              </w:rPr>
              <w:t>的废旧塑料</w:t>
            </w:r>
          </w:p>
        </w:tc>
        <w:tc>
          <w:tcPr>
            <w:tcW w:w="2294"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指医疗卫生机构在医疗、预防、保健以及其他相关活动中产生的具有直接或者间接感染性、毒性以及其他危害性的废物</w:t>
            </w:r>
          </w:p>
        </w:tc>
        <w:tc>
          <w:tcPr>
            <w:tcW w:w="3340"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主要为一次性医疗器具、手术后的废弃品，包括塑料药瓶、塑料输液瓶、输液器、针管等（详见医疗废物分类目录）</w:t>
            </w:r>
          </w:p>
        </w:tc>
        <w:tc>
          <w:tcPr>
            <w:tcW w:w="1365"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禁止收购或用作原料用于生产</w:t>
            </w:r>
          </w:p>
        </w:tc>
      </w:tr>
      <w:tr w:rsidR="00EC735D">
        <w:trPr>
          <w:jc w:val="center"/>
        </w:trPr>
        <w:tc>
          <w:tcPr>
            <w:tcW w:w="636"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2</w:t>
            </w:r>
          </w:p>
        </w:tc>
        <w:tc>
          <w:tcPr>
            <w:tcW w:w="1311"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含</w:t>
            </w:r>
            <w:r>
              <w:rPr>
                <w:rFonts w:hint="eastAsia"/>
                <w:color w:val="FF0000"/>
                <w:szCs w:val="21"/>
              </w:rPr>
              <w:t>危险废物</w:t>
            </w:r>
            <w:r>
              <w:rPr>
                <w:rFonts w:hint="eastAsia"/>
                <w:color w:val="FF0000"/>
                <w:szCs w:val="21"/>
              </w:rPr>
              <w:t>的废旧塑料</w:t>
            </w:r>
          </w:p>
        </w:tc>
        <w:tc>
          <w:tcPr>
            <w:tcW w:w="2294"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指列入国家危险废物名录或者根据国家规定的危险废物鉴别标准和鉴别方法认定的具有危险特性的废物</w:t>
            </w:r>
          </w:p>
        </w:tc>
        <w:tc>
          <w:tcPr>
            <w:tcW w:w="3340"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农药废弃包装物、盛装过危险废物的塑料容器等，详见《国家危险废物名录》（</w:t>
            </w:r>
            <w:r>
              <w:rPr>
                <w:rFonts w:hint="eastAsia"/>
                <w:color w:val="FF0000"/>
                <w:szCs w:val="21"/>
              </w:rPr>
              <w:t>2015</w:t>
            </w:r>
            <w:r>
              <w:rPr>
                <w:rFonts w:hint="eastAsia"/>
                <w:color w:val="FF0000"/>
                <w:szCs w:val="21"/>
              </w:rPr>
              <w:t>年）</w:t>
            </w:r>
          </w:p>
        </w:tc>
        <w:tc>
          <w:tcPr>
            <w:tcW w:w="1365"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禁止收购或用作原料用于生产</w:t>
            </w:r>
          </w:p>
        </w:tc>
      </w:tr>
      <w:tr w:rsidR="00EC735D">
        <w:trPr>
          <w:jc w:val="center"/>
        </w:trPr>
        <w:tc>
          <w:tcPr>
            <w:tcW w:w="636"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3</w:t>
            </w:r>
          </w:p>
        </w:tc>
        <w:tc>
          <w:tcPr>
            <w:tcW w:w="1311"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含</w:t>
            </w:r>
            <w:r>
              <w:rPr>
                <w:rFonts w:hint="eastAsia"/>
                <w:color w:val="FF0000"/>
                <w:szCs w:val="21"/>
              </w:rPr>
              <w:t>聚氯乙烯</w:t>
            </w:r>
            <w:r>
              <w:rPr>
                <w:rFonts w:hint="eastAsia"/>
                <w:color w:val="FF0000"/>
                <w:szCs w:val="21"/>
              </w:rPr>
              <w:t>的废旧塑料</w:t>
            </w:r>
          </w:p>
        </w:tc>
        <w:tc>
          <w:tcPr>
            <w:tcW w:w="2294"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是氯乙烯单体在过氧化物、偶氮化合物等引发剂；或在光、热作用下按自由基聚合反应机理聚合而成的聚合物简称</w:t>
            </w:r>
            <w:r>
              <w:rPr>
                <w:rFonts w:hint="eastAsia"/>
                <w:color w:val="FF0000"/>
                <w:szCs w:val="21"/>
              </w:rPr>
              <w:t>PVC</w:t>
            </w:r>
          </w:p>
        </w:tc>
        <w:tc>
          <w:tcPr>
            <w:tcW w:w="3340"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包括保温板、</w:t>
            </w:r>
            <w:r>
              <w:rPr>
                <w:rFonts w:hint="eastAsia"/>
                <w:color w:val="FF0000"/>
                <w:szCs w:val="21"/>
              </w:rPr>
              <w:t>PVC</w:t>
            </w:r>
            <w:r>
              <w:rPr>
                <w:rFonts w:hint="eastAsia"/>
                <w:color w:val="FF0000"/>
                <w:szCs w:val="21"/>
              </w:rPr>
              <w:t>管材、电线电缆、包装膜、瓶、发泡材料、</w:t>
            </w:r>
            <w:r>
              <w:rPr>
                <w:rFonts w:hint="eastAsia"/>
                <w:color w:val="FF0000"/>
                <w:szCs w:val="21"/>
              </w:rPr>
              <w:t>PVC</w:t>
            </w:r>
            <w:r>
              <w:rPr>
                <w:rFonts w:hint="eastAsia"/>
                <w:color w:val="FF0000"/>
                <w:szCs w:val="21"/>
              </w:rPr>
              <w:t>密封材料、鞋底、塑料玩具、塑料门窗、电线外皮、塑料文具等</w:t>
            </w:r>
          </w:p>
        </w:tc>
        <w:tc>
          <w:tcPr>
            <w:tcW w:w="1365"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禁止收购或用作原料用于生产</w:t>
            </w:r>
          </w:p>
        </w:tc>
      </w:tr>
      <w:tr w:rsidR="00EC735D">
        <w:trPr>
          <w:jc w:val="center"/>
        </w:trPr>
        <w:tc>
          <w:tcPr>
            <w:tcW w:w="636"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4</w:t>
            </w:r>
          </w:p>
        </w:tc>
        <w:tc>
          <w:tcPr>
            <w:tcW w:w="1311"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含</w:t>
            </w:r>
            <w:r>
              <w:rPr>
                <w:rFonts w:hint="eastAsia"/>
                <w:color w:val="FF0000"/>
                <w:szCs w:val="21"/>
              </w:rPr>
              <w:t>聚苯乙烯</w:t>
            </w:r>
            <w:r>
              <w:rPr>
                <w:rFonts w:hint="eastAsia"/>
                <w:color w:val="FF0000"/>
                <w:szCs w:val="21"/>
              </w:rPr>
              <w:t>的废旧塑料</w:t>
            </w:r>
          </w:p>
        </w:tc>
        <w:tc>
          <w:tcPr>
            <w:tcW w:w="2294"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是指由苯乙烯单体经自由基加聚反应合成的聚合物</w:t>
            </w:r>
          </w:p>
        </w:tc>
        <w:tc>
          <w:tcPr>
            <w:tcW w:w="3340"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包括一次性餐具、塑料汽车部件、包装材料、塑料玩具、塑料音像制品、光盘磁盘盒、灯具和室内装饰件等</w:t>
            </w:r>
          </w:p>
        </w:tc>
        <w:tc>
          <w:tcPr>
            <w:tcW w:w="1365"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禁止收购或用作原料用于生产</w:t>
            </w:r>
          </w:p>
        </w:tc>
      </w:tr>
      <w:tr w:rsidR="00EC735D">
        <w:trPr>
          <w:jc w:val="center"/>
        </w:trPr>
        <w:tc>
          <w:tcPr>
            <w:tcW w:w="636"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5</w:t>
            </w:r>
          </w:p>
        </w:tc>
        <w:tc>
          <w:tcPr>
            <w:tcW w:w="1311"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含</w:t>
            </w:r>
            <w:r>
              <w:rPr>
                <w:rFonts w:hint="eastAsia"/>
                <w:color w:val="FF0000"/>
                <w:szCs w:val="21"/>
              </w:rPr>
              <w:t>苯乙烯─丙烯腈共聚物</w:t>
            </w:r>
            <w:r>
              <w:rPr>
                <w:rFonts w:hint="eastAsia"/>
                <w:color w:val="FF0000"/>
                <w:szCs w:val="21"/>
              </w:rPr>
              <w:t>的废旧塑料</w:t>
            </w:r>
          </w:p>
        </w:tc>
        <w:tc>
          <w:tcPr>
            <w:tcW w:w="2294"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以丙烯腈和苯乙烯为原料用悬浮法聚合而得到的，使用热引发剂引发亦可，也可采用乳液聚合法制得。由于该树脂固有的透明性，故非常普通地用于制造透明塑料制品</w:t>
            </w:r>
          </w:p>
        </w:tc>
        <w:tc>
          <w:tcPr>
            <w:tcW w:w="3340"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包括冷藏柜抽屉、搅拌器、真空吸尘器部件、加湿器部件和洗衣机洗涤剂喷洒器、汽车仪表盘、磁带盒和磁带盒上透明窗、唱机盖、仪表透明外壳、计算机卷纸器、蓄电池箱、按键帽、计算器和打印机工作台、化妆盒、口红套管、睫毛膏盖瓶子、罩盖、帽盖喷雾器和喷嘴、一次性打火机外壳、刷子基材和硬毛、渔具、假牙、牙刷柄、笔杆、乐器管口等</w:t>
            </w:r>
          </w:p>
        </w:tc>
        <w:tc>
          <w:tcPr>
            <w:tcW w:w="1365"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禁止收购或用作原料用于生产</w:t>
            </w:r>
          </w:p>
        </w:tc>
      </w:tr>
      <w:tr w:rsidR="00EC735D">
        <w:trPr>
          <w:jc w:val="center"/>
        </w:trPr>
        <w:tc>
          <w:tcPr>
            <w:tcW w:w="636"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6</w:t>
            </w:r>
          </w:p>
        </w:tc>
        <w:tc>
          <w:tcPr>
            <w:tcW w:w="1311"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盛装过农药种子、农药瓶等的废旧编织袋</w:t>
            </w:r>
          </w:p>
        </w:tc>
        <w:tc>
          <w:tcPr>
            <w:tcW w:w="2294"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这里特指盛装过农药种子、农药瓶等的编织袋</w:t>
            </w:r>
          </w:p>
        </w:tc>
        <w:tc>
          <w:tcPr>
            <w:tcW w:w="3340"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包括盛装过农药种子、农药瓶等的编织袋</w:t>
            </w:r>
          </w:p>
        </w:tc>
        <w:tc>
          <w:tcPr>
            <w:tcW w:w="1365"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禁止收购或用作原料用于生产</w:t>
            </w:r>
          </w:p>
        </w:tc>
      </w:tr>
    </w:tbl>
    <w:p w:rsidR="00EC735D" w:rsidRDefault="00752089" w:rsidP="00752089">
      <w:pPr>
        <w:adjustRightInd w:val="0"/>
        <w:snapToGrid w:val="0"/>
        <w:spacing w:beforeLines="50" w:line="360" w:lineRule="auto"/>
        <w:ind w:firstLineChars="200" w:firstLine="480"/>
        <w:rPr>
          <w:color w:val="FF0000"/>
          <w:sz w:val="24"/>
        </w:rPr>
      </w:pPr>
      <w:r>
        <w:rPr>
          <w:rFonts w:hint="eastAsia"/>
          <w:color w:val="FF0000"/>
          <w:sz w:val="24"/>
        </w:rPr>
        <w:t>上表所列物质，建设单位应明确禁止回收或当作原料用于生产再生塑料颗粒。</w:t>
      </w:r>
      <w:bookmarkStart w:id="155" w:name="_Toc7070"/>
      <w:bookmarkStart w:id="156" w:name="_Toc434519468"/>
      <w:bookmarkStart w:id="157" w:name="_Toc28173"/>
    </w:p>
    <w:p w:rsidR="00EC735D" w:rsidRDefault="00752089">
      <w:pPr>
        <w:adjustRightInd w:val="0"/>
        <w:snapToGrid w:val="0"/>
        <w:spacing w:line="360" w:lineRule="auto"/>
        <w:ind w:firstLineChars="200" w:firstLine="482"/>
        <w:rPr>
          <w:b/>
          <w:sz w:val="24"/>
        </w:rPr>
      </w:pPr>
      <w:r>
        <w:rPr>
          <w:rFonts w:hint="eastAsia"/>
          <w:b/>
          <w:sz w:val="24"/>
        </w:rPr>
        <w:t>2.2.9</w:t>
      </w:r>
      <w:r>
        <w:rPr>
          <w:b/>
          <w:sz w:val="24"/>
        </w:rPr>
        <w:t>项目依托现有工程可行性分析</w:t>
      </w:r>
    </w:p>
    <w:p w:rsidR="00EC735D" w:rsidRDefault="00752089">
      <w:pPr>
        <w:adjustRightInd w:val="0"/>
        <w:snapToGrid w:val="0"/>
        <w:spacing w:line="360" w:lineRule="auto"/>
        <w:ind w:firstLineChars="200" w:firstLine="480"/>
        <w:rPr>
          <w:kern w:val="0"/>
          <w:sz w:val="24"/>
        </w:rPr>
      </w:pPr>
      <w:r>
        <w:rPr>
          <w:kern w:val="0"/>
          <w:sz w:val="24"/>
        </w:rPr>
        <w:lastRenderedPageBreak/>
        <w:t>本项目为扩建项目，现有工程已通过环保部门审批</w:t>
      </w:r>
      <w:r>
        <w:rPr>
          <w:rFonts w:hint="eastAsia"/>
          <w:kern w:val="0"/>
          <w:sz w:val="24"/>
        </w:rPr>
        <w:t>并完成环保验收工作</w:t>
      </w:r>
      <w:r>
        <w:rPr>
          <w:kern w:val="0"/>
          <w:sz w:val="24"/>
        </w:rPr>
        <w:t>。项目选址地区交通运输条件良好，具有便捷的公路路线，供电、供水、通讯等基础设施的条件较好，本项目均可依托现有工程提供，具体依托情况见表</w:t>
      </w:r>
      <w:r>
        <w:rPr>
          <w:rFonts w:hint="eastAsia"/>
          <w:kern w:val="0"/>
          <w:sz w:val="24"/>
        </w:rPr>
        <w:t>2-18</w:t>
      </w:r>
      <w:r>
        <w:rPr>
          <w:rFonts w:hint="eastAsia"/>
          <w:kern w:val="0"/>
          <w:sz w:val="24"/>
        </w:rPr>
        <w:t>。</w:t>
      </w:r>
    </w:p>
    <w:p w:rsidR="00EC735D" w:rsidRDefault="00752089">
      <w:pPr>
        <w:adjustRightInd w:val="0"/>
        <w:snapToGrid w:val="0"/>
        <w:spacing w:line="360" w:lineRule="auto"/>
        <w:jc w:val="center"/>
        <w:rPr>
          <w:rFonts w:cs="Times New Roman"/>
          <w:b/>
          <w:sz w:val="24"/>
        </w:rPr>
      </w:pPr>
      <w:r>
        <w:rPr>
          <w:rFonts w:cs="Times New Roman"/>
          <w:b/>
          <w:sz w:val="24"/>
        </w:rPr>
        <w:t>表</w:t>
      </w:r>
      <w:r>
        <w:rPr>
          <w:rFonts w:cs="Times New Roman" w:hint="eastAsia"/>
          <w:b/>
          <w:sz w:val="24"/>
        </w:rPr>
        <w:t>2-18</w:t>
      </w:r>
      <w:r>
        <w:rPr>
          <w:rFonts w:cs="Times New Roman"/>
          <w:b/>
          <w:sz w:val="24"/>
        </w:rPr>
        <w:t xml:space="preserve">  </w:t>
      </w:r>
      <w:r>
        <w:rPr>
          <w:rFonts w:cs="Times New Roman" w:hint="eastAsia"/>
          <w:b/>
          <w:sz w:val="24"/>
        </w:rPr>
        <w:t xml:space="preserve">  </w:t>
      </w:r>
      <w:r>
        <w:rPr>
          <w:rFonts w:cs="Times New Roman"/>
          <w:b/>
          <w:sz w:val="24"/>
        </w:rPr>
        <w:t xml:space="preserve">  </w:t>
      </w:r>
      <w:r>
        <w:rPr>
          <w:rFonts w:cs="Times New Roman"/>
          <w:b/>
          <w:sz w:val="24"/>
        </w:rPr>
        <w:t>本项目依托工程概况一览表</w:t>
      </w:r>
    </w:p>
    <w:tbl>
      <w:tblPr>
        <w:tblW w:w="9024" w:type="dxa"/>
        <w:jc w:val="center"/>
        <w:tblInd w:w="198" w:type="dxa"/>
        <w:tblBorders>
          <w:top w:val="double" w:sz="4" w:space="0" w:color="000000"/>
          <w:bottom w:val="double" w:sz="4" w:space="0" w:color="000000"/>
          <w:insideH w:val="single" w:sz="6" w:space="0" w:color="000000"/>
          <w:insideV w:val="single" w:sz="6" w:space="0" w:color="000000"/>
        </w:tblBorders>
        <w:tblLayout w:type="fixed"/>
        <w:tblLook w:val="04A0"/>
      </w:tblPr>
      <w:tblGrid>
        <w:gridCol w:w="721"/>
        <w:gridCol w:w="1174"/>
        <w:gridCol w:w="7129"/>
      </w:tblGrid>
      <w:tr w:rsidR="00EC735D">
        <w:trPr>
          <w:trHeight w:val="340"/>
          <w:jc w:val="center"/>
        </w:trPr>
        <w:tc>
          <w:tcPr>
            <w:tcW w:w="721" w:type="dxa"/>
            <w:tcBorders>
              <w:tl2br w:val="nil"/>
              <w:tr2bl w:val="nil"/>
            </w:tcBorders>
            <w:vAlign w:val="center"/>
          </w:tcPr>
          <w:p w:rsidR="00EC735D" w:rsidRDefault="00752089">
            <w:pPr>
              <w:widowControl/>
              <w:jc w:val="center"/>
              <w:rPr>
                <w:kern w:val="0"/>
                <w:szCs w:val="21"/>
              </w:rPr>
            </w:pPr>
            <w:r>
              <w:rPr>
                <w:kern w:val="0"/>
                <w:szCs w:val="21"/>
              </w:rPr>
              <w:t>序号</w:t>
            </w:r>
          </w:p>
        </w:tc>
        <w:tc>
          <w:tcPr>
            <w:tcW w:w="1174" w:type="dxa"/>
            <w:tcBorders>
              <w:tl2br w:val="nil"/>
              <w:tr2bl w:val="nil"/>
            </w:tcBorders>
            <w:vAlign w:val="center"/>
          </w:tcPr>
          <w:p w:rsidR="00EC735D" w:rsidRDefault="00752089">
            <w:pPr>
              <w:widowControl/>
              <w:jc w:val="center"/>
              <w:rPr>
                <w:kern w:val="0"/>
                <w:szCs w:val="21"/>
              </w:rPr>
            </w:pPr>
            <w:r>
              <w:rPr>
                <w:kern w:val="0"/>
                <w:szCs w:val="21"/>
              </w:rPr>
              <w:t>项</w:t>
            </w:r>
            <w:r>
              <w:rPr>
                <w:rFonts w:hint="eastAsia"/>
                <w:kern w:val="0"/>
                <w:szCs w:val="21"/>
              </w:rPr>
              <w:t xml:space="preserve"> </w:t>
            </w:r>
            <w:r>
              <w:rPr>
                <w:kern w:val="0"/>
                <w:szCs w:val="21"/>
              </w:rPr>
              <w:t>目</w:t>
            </w:r>
          </w:p>
        </w:tc>
        <w:tc>
          <w:tcPr>
            <w:tcW w:w="7129" w:type="dxa"/>
            <w:tcBorders>
              <w:tl2br w:val="nil"/>
              <w:tr2bl w:val="nil"/>
            </w:tcBorders>
            <w:vAlign w:val="center"/>
          </w:tcPr>
          <w:p w:rsidR="00EC735D" w:rsidRDefault="00752089">
            <w:pPr>
              <w:widowControl/>
              <w:jc w:val="center"/>
              <w:rPr>
                <w:kern w:val="0"/>
                <w:szCs w:val="21"/>
              </w:rPr>
            </w:pPr>
            <w:r>
              <w:rPr>
                <w:kern w:val="0"/>
                <w:szCs w:val="21"/>
              </w:rPr>
              <w:t>依托情况</w:t>
            </w:r>
          </w:p>
        </w:tc>
      </w:tr>
      <w:tr w:rsidR="00EC735D">
        <w:trPr>
          <w:trHeight w:val="340"/>
          <w:jc w:val="center"/>
        </w:trPr>
        <w:tc>
          <w:tcPr>
            <w:tcW w:w="721" w:type="dxa"/>
            <w:tcBorders>
              <w:tl2br w:val="nil"/>
              <w:tr2bl w:val="nil"/>
            </w:tcBorders>
            <w:vAlign w:val="center"/>
          </w:tcPr>
          <w:p w:rsidR="00EC735D" w:rsidRDefault="00752089">
            <w:pPr>
              <w:widowControl/>
              <w:jc w:val="center"/>
              <w:rPr>
                <w:kern w:val="0"/>
                <w:szCs w:val="21"/>
              </w:rPr>
            </w:pPr>
            <w:r>
              <w:rPr>
                <w:kern w:val="0"/>
                <w:szCs w:val="21"/>
              </w:rPr>
              <w:t>1</w:t>
            </w:r>
          </w:p>
        </w:tc>
        <w:tc>
          <w:tcPr>
            <w:tcW w:w="1174" w:type="dxa"/>
            <w:tcBorders>
              <w:tl2br w:val="nil"/>
              <w:tr2bl w:val="nil"/>
            </w:tcBorders>
            <w:vAlign w:val="center"/>
          </w:tcPr>
          <w:p w:rsidR="00EC735D" w:rsidRDefault="00752089">
            <w:pPr>
              <w:widowControl/>
              <w:jc w:val="center"/>
              <w:rPr>
                <w:kern w:val="0"/>
                <w:szCs w:val="21"/>
              </w:rPr>
            </w:pPr>
            <w:r>
              <w:rPr>
                <w:kern w:val="0"/>
                <w:szCs w:val="21"/>
              </w:rPr>
              <w:t>成品储存</w:t>
            </w:r>
          </w:p>
        </w:tc>
        <w:tc>
          <w:tcPr>
            <w:tcW w:w="7129" w:type="dxa"/>
            <w:tcBorders>
              <w:tl2br w:val="nil"/>
              <w:tr2bl w:val="nil"/>
            </w:tcBorders>
            <w:vAlign w:val="center"/>
          </w:tcPr>
          <w:p w:rsidR="00EC735D" w:rsidRDefault="00752089">
            <w:pPr>
              <w:widowControl/>
              <w:jc w:val="center"/>
              <w:rPr>
                <w:kern w:val="0"/>
                <w:szCs w:val="21"/>
              </w:rPr>
            </w:pPr>
            <w:r>
              <w:rPr>
                <w:kern w:val="0"/>
                <w:szCs w:val="21"/>
              </w:rPr>
              <w:t>依托现有工程仓库储存，现有工程建有</w:t>
            </w:r>
            <w:r>
              <w:rPr>
                <w:rFonts w:hint="eastAsia"/>
                <w:kern w:val="0"/>
                <w:szCs w:val="21"/>
              </w:rPr>
              <w:t>1</w:t>
            </w:r>
            <w:r>
              <w:rPr>
                <w:kern w:val="0"/>
                <w:szCs w:val="21"/>
              </w:rPr>
              <w:t>座库房，共</w:t>
            </w:r>
            <w:r>
              <w:rPr>
                <w:rFonts w:hint="eastAsia"/>
                <w:kern w:val="0"/>
                <w:szCs w:val="21"/>
              </w:rPr>
              <w:t>1536</w:t>
            </w:r>
            <w:r>
              <w:rPr>
                <w:kern w:val="0"/>
                <w:szCs w:val="21"/>
              </w:rPr>
              <w:t>m</w:t>
            </w:r>
            <w:r>
              <w:rPr>
                <w:kern w:val="0"/>
                <w:szCs w:val="21"/>
                <w:vertAlign w:val="superscript"/>
              </w:rPr>
              <w:t>2</w:t>
            </w:r>
            <w:r>
              <w:rPr>
                <w:kern w:val="0"/>
                <w:szCs w:val="21"/>
              </w:rPr>
              <w:t>，可以满足本项目</w:t>
            </w:r>
            <w:r>
              <w:rPr>
                <w:rFonts w:hint="eastAsia"/>
                <w:kern w:val="0"/>
                <w:szCs w:val="21"/>
              </w:rPr>
              <w:t>产品</w:t>
            </w:r>
            <w:r>
              <w:rPr>
                <w:kern w:val="0"/>
                <w:szCs w:val="21"/>
              </w:rPr>
              <w:t>存放需求</w:t>
            </w:r>
            <w:r>
              <w:rPr>
                <w:rFonts w:hint="eastAsia"/>
                <w:kern w:val="0"/>
                <w:szCs w:val="21"/>
              </w:rPr>
              <w:t>。</w:t>
            </w:r>
          </w:p>
        </w:tc>
      </w:tr>
      <w:tr w:rsidR="00EC735D">
        <w:trPr>
          <w:trHeight w:val="340"/>
          <w:jc w:val="center"/>
        </w:trPr>
        <w:tc>
          <w:tcPr>
            <w:tcW w:w="721" w:type="dxa"/>
            <w:tcBorders>
              <w:tl2br w:val="nil"/>
              <w:tr2bl w:val="nil"/>
            </w:tcBorders>
            <w:vAlign w:val="center"/>
          </w:tcPr>
          <w:p w:rsidR="00EC735D" w:rsidRDefault="00752089">
            <w:pPr>
              <w:widowControl/>
              <w:jc w:val="center"/>
              <w:rPr>
                <w:kern w:val="0"/>
                <w:szCs w:val="21"/>
              </w:rPr>
            </w:pPr>
            <w:r>
              <w:rPr>
                <w:rFonts w:eastAsia="宋体" w:hint="eastAsia"/>
                <w:kern w:val="0"/>
                <w:szCs w:val="21"/>
              </w:rPr>
              <w:t>2</w:t>
            </w:r>
          </w:p>
        </w:tc>
        <w:tc>
          <w:tcPr>
            <w:tcW w:w="1174" w:type="dxa"/>
            <w:tcBorders>
              <w:tl2br w:val="nil"/>
              <w:tr2bl w:val="nil"/>
            </w:tcBorders>
            <w:vAlign w:val="center"/>
          </w:tcPr>
          <w:p w:rsidR="00EC735D" w:rsidRDefault="00752089">
            <w:pPr>
              <w:widowControl/>
              <w:jc w:val="center"/>
              <w:rPr>
                <w:kern w:val="0"/>
                <w:szCs w:val="21"/>
              </w:rPr>
            </w:pPr>
            <w:r>
              <w:rPr>
                <w:rFonts w:hint="eastAsia"/>
                <w:kern w:val="0"/>
                <w:szCs w:val="21"/>
              </w:rPr>
              <w:t>原料储存</w:t>
            </w:r>
          </w:p>
        </w:tc>
        <w:tc>
          <w:tcPr>
            <w:tcW w:w="7129" w:type="dxa"/>
            <w:tcBorders>
              <w:tl2br w:val="nil"/>
              <w:tr2bl w:val="nil"/>
            </w:tcBorders>
            <w:vAlign w:val="center"/>
          </w:tcPr>
          <w:p w:rsidR="00EC735D" w:rsidRDefault="00752089">
            <w:pPr>
              <w:widowControl/>
              <w:jc w:val="center"/>
              <w:rPr>
                <w:kern w:val="0"/>
                <w:szCs w:val="21"/>
              </w:rPr>
            </w:pPr>
            <w:r>
              <w:rPr>
                <w:rFonts w:hint="eastAsia"/>
                <w:kern w:val="0"/>
                <w:szCs w:val="21"/>
              </w:rPr>
              <w:t>依托现有原料库房，建筑面积</w:t>
            </w:r>
            <w:r>
              <w:rPr>
                <w:rFonts w:hint="eastAsia"/>
                <w:kern w:val="0"/>
                <w:szCs w:val="21"/>
              </w:rPr>
              <w:t>768m</w:t>
            </w:r>
            <w:r>
              <w:rPr>
                <w:rFonts w:hint="eastAsia"/>
                <w:kern w:val="0"/>
                <w:szCs w:val="21"/>
                <w:vertAlign w:val="superscript"/>
              </w:rPr>
              <w:t>2</w:t>
            </w:r>
            <w:r>
              <w:rPr>
                <w:rFonts w:hint="eastAsia"/>
                <w:kern w:val="0"/>
                <w:szCs w:val="21"/>
              </w:rPr>
              <w:t>，</w:t>
            </w:r>
            <w:r>
              <w:rPr>
                <w:kern w:val="0"/>
                <w:szCs w:val="21"/>
              </w:rPr>
              <w:t>可以满足本项目</w:t>
            </w:r>
            <w:r>
              <w:rPr>
                <w:rFonts w:hint="eastAsia"/>
                <w:kern w:val="0"/>
                <w:szCs w:val="21"/>
              </w:rPr>
              <w:t>原料</w:t>
            </w:r>
            <w:r>
              <w:rPr>
                <w:kern w:val="0"/>
                <w:szCs w:val="21"/>
              </w:rPr>
              <w:t>存放需求</w:t>
            </w:r>
            <w:r>
              <w:rPr>
                <w:rFonts w:hint="eastAsia"/>
                <w:kern w:val="0"/>
                <w:szCs w:val="21"/>
              </w:rPr>
              <w:t>。</w:t>
            </w:r>
          </w:p>
        </w:tc>
      </w:tr>
      <w:tr w:rsidR="00EC735D">
        <w:trPr>
          <w:trHeight w:val="340"/>
          <w:jc w:val="center"/>
        </w:trPr>
        <w:tc>
          <w:tcPr>
            <w:tcW w:w="721" w:type="dxa"/>
            <w:tcBorders>
              <w:tl2br w:val="nil"/>
              <w:tr2bl w:val="nil"/>
            </w:tcBorders>
            <w:vAlign w:val="center"/>
          </w:tcPr>
          <w:p w:rsidR="00EC735D" w:rsidRDefault="00752089">
            <w:pPr>
              <w:widowControl/>
              <w:jc w:val="center"/>
              <w:rPr>
                <w:rFonts w:eastAsia="宋体"/>
                <w:kern w:val="0"/>
                <w:szCs w:val="21"/>
              </w:rPr>
            </w:pPr>
            <w:r>
              <w:rPr>
                <w:rFonts w:eastAsia="宋体" w:hint="eastAsia"/>
                <w:kern w:val="0"/>
                <w:szCs w:val="21"/>
              </w:rPr>
              <w:t>3</w:t>
            </w:r>
          </w:p>
        </w:tc>
        <w:tc>
          <w:tcPr>
            <w:tcW w:w="1174" w:type="dxa"/>
            <w:tcBorders>
              <w:tl2br w:val="nil"/>
              <w:tr2bl w:val="nil"/>
            </w:tcBorders>
            <w:vAlign w:val="center"/>
          </w:tcPr>
          <w:p w:rsidR="00EC735D" w:rsidRDefault="00752089">
            <w:pPr>
              <w:widowControl/>
              <w:jc w:val="center"/>
              <w:rPr>
                <w:kern w:val="0"/>
                <w:szCs w:val="21"/>
              </w:rPr>
            </w:pPr>
            <w:r>
              <w:rPr>
                <w:rFonts w:hint="eastAsia"/>
                <w:kern w:val="0"/>
                <w:szCs w:val="21"/>
              </w:rPr>
              <w:t>固废暂存</w:t>
            </w:r>
          </w:p>
        </w:tc>
        <w:tc>
          <w:tcPr>
            <w:tcW w:w="7129" w:type="dxa"/>
            <w:tcBorders>
              <w:tl2br w:val="nil"/>
              <w:tr2bl w:val="nil"/>
            </w:tcBorders>
            <w:vAlign w:val="center"/>
          </w:tcPr>
          <w:p w:rsidR="00EC735D" w:rsidRDefault="00752089">
            <w:pPr>
              <w:widowControl/>
              <w:jc w:val="center"/>
              <w:rPr>
                <w:kern w:val="0"/>
                <w:szCs w:val="21"/>
              </w:rPr>
            </w:pPr>
            <w:r>
              <w:rPr>
                <w:rFonts w:hint="eastAsia"/>
                <w:kern w:val="0"/>
                <w:szCs w:val="21"/>
              </w:rPr>
              <w:t>一般固废依托厂区现有</w:t>
            </w:r>
            <w:r>
              <w:rPr>
                <w:rFonts w:hint="eastAsia"/>
                <w:kern w:val="0"/>
                <w:szCs w:val="21"/>
              </w:rPr>
              <w:t>300m</w:t>
            </w:r>
            <w:r>
              <w:rPr>
                <w:rFonts w:hint="eastAsia"/>
                <w:kern w:val="0"/>
                <w:szCs w:val="21"/>
                <w:vertAlign w:val="superscript"/>
              </w:rPr>
              <w:t>2</w:t>
            </w:r>
            <w:r>
              <w:rPr>
                <w:rFonts w:hint="eastAsia"/>
                <w:kern w:val="0"/>
                <w:szCs w:val="21"/>
              </w:rPr>
              <w:t>的固废暂存处，危险废物依托地膜车间的危废暂存间。</w:t>
            </w:r>
          </w:p>
        </w:tc>
      </w:tr>
      <w:tr w:rsidR="00EC735D">
        <w:trPr>
          <w:trHeight w:val="340"/>
          <w:jc w:val="center"/>
        </w:trPr>
        <w:tc>
          <w:tcPr>
            <w:tcW w:w="721" w:type="dxa"/>
            <w:tcBorders>
              <w:tl2br w:val="nil"/>
              <w:tr2bl w:val="nil"/>
            </w:tcBorders>
            <w:vAlign w:val="center"/>
          </w:tcPr>
          <w:p w:rsidR="00EC735D" w:rsidRDefault="00752089">
            <w:pPr>
              <w:widowControl/>
              <w:jc w:val="center"/>
              <w:rPr>
                <w:rFonts w:eastAsia="宋体"/>
                <w:kern w:val="0"/>
                <w:szCs w:val="21"/>
              </w:rPr>
            </w:pPr>
            <w:r>
              <w:rPr>
                <w:rFonts w:eastAsia="宋体" w:hint="eastAsia"/>
                <w:kern w:val="0"/>
                <w:szCs w:val="21"/>
              </w:rPr>
              <w:t>4</w:t>
            </w:r>
          </w:p>
        </w:tc>
        <w:tc>
          <w:tcPr>
            <w:tcW w:w="1174" w:type="dxa"/>
            <w:tcBorders>
              <w:tl2br w:val="nil"/>
              <w:tr2bl w:val="nil"/>
            </w:tcBorders>
            <w:vAlign w:val="center"/>
          </w:tcPr>
          <w:p w:rsidR="00EC735D" w:rsidRDefault="00752089">
            <w:pPr>
              <w:widowControl/>
              <w:jc w:val="center"/>
              <w:rPr>
                <w:kern w:val="0"/>
                <w:szCs w:val="21"/>
              </w:rPr>
            </w:pPr>
            <w:r>
              <w:rPr>
                <w:kern w:val="0"/>
                <w:szCs w:val="21"/>
              </w:rPr>
              <w:t>办公</w:t>
            </w:r>
            <w:r>
              <w:rPr>
                <w:rFonts w:hint="eastAsia"/>
                <w:kern w:val="0"/>
                <w:szCs w:val="21"/>
              </w:rPr>
              <w:t>生活</w:t>
            </w:r>
          </w:p>
        </w:tc>
        <w:tc>
          <w:tcPr>
            <w:tcW w:w="7129" w:type="dxa"/>
            <w:tcBorders>
              <w:tl2br w:val="nil"/>
              <w:tr2bl w:val="nil"/>
            </w:tcBorders>
            <w:vAlign w:val="center"/>
          </w:tcPr>
          <w:p w:rsidR="00EC735D" w:rsidRDefault="00752089">
            <w:pPr>
              <w:widowControl/>
              <w:jc w:val="center"/>
              <w:rPr>
                <w:kern w:val="0"/>
                <w:szCs w:val="21"/>
              </w:rPr>
            </w:pPr>
            <w:r>
              <w:rPr>
                <w:szCs w:val="21"/>
              </w:rPr>
              <w:t>依托现有工程</w:t>
            </w:r>
            <w:r>
              <w:rPr>
                <w:rFonts w:hint="eastAsia"/>
                <w:szCs w:val="21"/>
              </w:rPr>
              <w:t>综合</w:t>
            </w:r>
            <w:r>
              <w:rPr>
                <w:szCs w:val="21"/>
              </w:rPr>
              <w:t>办公</w:t>
            </w:r>
            <w:r>
              <w:rPr>
                <w:rFonts w:hint="eastAsia"/>
                <w:szCs w:val="21"/>
              </w:rPr>
              <w:t>楼</w:t>
            </w:r>
            <w:r>
              <w:rPr>
                <w:szCs w:val="21"/>
              </w:rPr>
              <w:t>，现有工程建有</w:t>
            </w:r>
            <w:r>
              <w:rPr>
                <w:rFonts w:hint="eastAsia"/>
                <w:szCs w:val="21"/>
              </w:rPr>
              <w:t>972</w:t>
            </w:r>
            <w:r>
              <w:rPr>
                <w:szCs w:val="21"/>
              </w:rPr>
              <w:t>m</w:t>
            </w:r>
            <w:r>
              <w:rPr>
                <w:szCs w:val="21"/>
                <w:vertAlign w:val="superscript"/>
              </w:rPr>
              <w:t>2</w:t>
            </w:r>
            <w:r>
              <w:rPr>
                <w:rFonts w:hint="eastAsia"/>
                <w:szCs w:val="21"/>
              </w:rPr>
              <w:t>两</w:t>
            </w:r>
            <w:r>
              <w:rPr>
                <w:szCs w:val="21"/>
              </w:rPr>
              <w:t>层</w:t>
            </w:r>
            <w:r>
              <w:rPr>
                <w:rFonts w:hint="eastAsia"/>
                <w:szCs w:val="21"/>
              </w:rPr>
              <w:t>综合</w:t>
            </w:r>
            <w:r>
              <w:rPr>
                <w:szCs w:val="21"/>
              </w:rPr>
              <w:t>办公用房一幢，</w:t>
            </w:r>
            <w:r>
              <w:rPr>
                <w:rFonts w:hint="eastAsia"/>
                <w:szCs w:val="21"/>
              </w:rPr>
              <w:t>包括人员办公室、宿舍、食堂，</w:t>
            </w:r>
            <w:r>
              <w:rPr>
                <w:szCs w:val="21"/>
              </w:rPr>
              <w:t>可以满足本项目办公需求</w:t>
            </w:r>
            <w:r>
              <w:rPr>
                <w:rFonts w:hint="eastAsia"/>
                <w:szCs w:val="21"/>
              </w:rPr>
              <w:t>。</w:t>
            </w:r>
          </w:p>
        </w:tc>
      </w:tr>
      <w:tr w:rsidR="00EC735D">
        <w:trPr>
          <w:trHeight w:val="340"/>
          <w:jc w:val="center"/>
        </w:trPr>
        <w:tc>
          <w:tcPr>
            <w:tcW w:w="721" w:type="dxa"/>
            <w:tcBorders>
              <w:tl2br w:val="nil"/>
              <w:tr2bl w:val="nil"/>
            </w:tcBorders>
            <w:vAlign w:val="center"/>
          </w:tcPr>
          <w:p w:rsidR="00EC735D" w:rsidRDefault="00752089">
            <w:pPr>
              <w:widowControl/>
              <w:jc w:val="center"/>
              <w:rPr>
                <w:rFonts w:eastAsia="宋体"/>
                <w:kern w:val="0"/>
                <w:szCs w:val="21"/>
              </w:rPr>
            </w:pPr>
            <w:r>
              <w:rPr>
                <w:rFonts w:eastAsia="宋体" w:hint="eastAsia"/>
                <w:kern w:val="0"/>
                <w:szCs w:val="21"/>
              </w:rPr>
              <w:t>5</w:t>
            </w:r>
          </w:p>
        </w:tc>
        <w:tc>
          <w:tcPr>
            <w:tcW w:w="1174" w:type="dxa"/>
            <w:tcBorders>
              <w:tl2br w:val="nil"/>
              <w:tr2bl w:val="nil"/>
            </w:tcBorders>
            <w:vAlign w:val="center"/>
          </w:tcPr>
          <w:p w:rsidR="00EC735D" w:rsidRDefault="00752089">
            <w:pPr>
              <w:widowControl/>
              <w:jc w:val="center"/>
              <w:rPr>
                <w:kern w:val="0"/>
                <w:szCs w:val="21"/>
              </w:rPr>
            </w:pPr>
            <w:r>
              <w:rPr>
                <w:kern w:val="0"/>
                <w:szCs w:val="21"/>
              </w:rPr>
              <w:t>供水</w:t>
            </w:r>
          </w:p>
        </w:tc>
        <w:tc>
          <w:tcPr>
            <w:tcW w:w="7129" w:type="dxa"/>
            <w:tcBorders>
              <w:tl2br w:val="nil"/>
              <w:tr2bl w:val="nil"/>
            </w:tcBorders>
            <w:vAlign w:val="center"/>
          </w:tcPr>
          <w:p w:rsidR="00EC735D" w:rsidRDefault="00752089">
            <w:pPr>
              <w:widowControl/>
              <w:jc w:val="center"/>
              <w:rPr>
                <w:kern w:val="0"/>
                <w:szCs w:val="21"/>
              </w:rPr>
            </w:pPr>
            <w:r>
              <w:rPr>
                <w:rFonts w:hint="eastAsia"/>
                <w:kern w:val="0"/>
                <w:szCs w:val="21"/>
              </w:rPr>
              <w:t>依托</w:t>
            </w:r>
            <w:r>
              <w:rPr>
                <w:kern w:val="0"/>
                <w:szCs w:val="21"/>
              </w:rPr>
              <w:t>现有工程</w:t>
            </w:r>
            <w:r>
              <w:rPr>
                <w:rFonts w:hint="eastAsia"/>
                <w:kern w:val="0"/>
                <w:szCs w:val="21"/>
              </w:rPr>
              <w:t>供水管网</w:t>
            </w:r>
            <w:r>
              <w:rPr>
                <w:kern w:val="0"/>
                <w:szCs w:val="21"/>
              </w:rPr>
              <w:t>供给，水量充足，可以满足项目需求</w:t>
            </w:r>
            <w:r>
              <w:rPr>
                <w:rFonts w:hint="eastAsia"/>
                <w:kern w:val="0"/>
                <w:szCs w:val="21"/>
              </w:rPr>
              <w:t>。</w:t>
            </w:r>
          </w:p>
        </w:tc>
      </w:tr>
      <w:tr w:rsidR="00EC735D">
        <w:trPr>
          <w:trHeight w:val="340"/>
          <w:jc w:val="center"/>
        </w:trPr>
        <w:tc>
          <w:tcPr>
            <w:tcW w:w="721" w:type="dxa"/>
            <w:tcBorders>
              <w:tl2br w:val="nil"/>
              <w:tr2bl w:val="nil"/>
            </w:tcBorders>
            <w:vAlign w:val="center"/>
          </w:tcPr>
          <w:p w:rsidR="00EC735D" w:rsidRDefault="00752089">
            <w:pPr>
              <w:widowControl/>
              <w:jc w:val="center"/>
              <w:rPr>
                <w:rFonts w:eastAsia="宋体"/>
                <w:kern w:val="0"/>
                <w:szCs w:val="21"/>
              </w:rPr>
            </w:pPr>
            <w:r>
              <w:rPr>
                <w:rFonts w:eastAsia="宋体" w:hint="eastAsia"/>
                <w:kern w:val="0"/>
                <w:szCs w:val="21"/>
              </w:rPr>
              <w:t>6</w:t>
            </w:r>
          </w:p>
        </w:tc>
        <w:tc>
          <w:tcPr>
            <w:tcW w:w="1174" w:type="dxa"/>
            <w:tcBorders>
              <w:tl2br w:val="nil"/>
              <w:tr2bl w:val="nil"/>
            </w:tcBorders>
            <w:vAlign w:val="center"/>
          </w:tcPr>
          <w:p w:rsidR="00EC735D" w:rsidRDefault="00752089">
            <w:pPr>
              <w:widowControl/>
              <w:jc w:val="center"/>
              <w:rPr>
                <w:kern w:val="0"/>
                <w:szCs w:val="21"/>
              </w:rPr>
            </w:pPr>
            <w:r>
              <w:rPr>
                <w:kern w:val="0"/>
                <w:szCs w:val="21"/>
              </w:rPr>
              <w:t>供电</w:t>
            </w:r>
          </w:p>
        </w:tc>
        <w:tc>
          <w:tcPr>
            <w:tcW w:w="7129" w:type="dxa"/>
            <w:tcBorders>
              <w:tl2br w:val="nil"/>
              <w:tr2bl w:val="nil"/>
            </w:tcBorders>
            <w:vAlign w:val="center"/>
          </w:tcPr>
          <w:p w:rsidR="00EC735D" w:rsidRDefault="00752089">
            <w:pPr>
              <w:widowControl/>
              <w:jc w:val="center"/>
              <w:rPr>
                <w:kern w:val="0"/>
                <w:szCs w:val="21"/>
              </w:rPr>
            </w:pPr>
            <w:r>
              <w:rPr>
                <w:kern w:val="0"/>
                <w:szCs w:val="21"/>
              </w:rPr>
              <w:t>依托现有工程配电室供给，现有工程从</w:t>
            </w:r>
            <w:r>
              <w:rPr>
                <w:rFonts w:hint="eastAsia"/>
                <w:kern w:val="0"/>
                <w:szCs w:val="21"/>
              </w:rPr>
              <w:t>园区</w:t>
            </w:r>
            <w:r>
              <w:rPr>
                <w:kern w:val="0"/>
                <w:szCs w:val="21"/>
              </w:rPr>
              <w:t>供电线路引入</w:t>
            </w:r>
            <w:r>
              <w:rPr>
                <w:kern w:val="0"/>
                <w:szCs w:val="21"/>
              </w:rPr>
              <w:t>10KV</w:t>
            </w:r>
            <w:r>
              <w:rPr>
                <w:kern w:val="0"/>
                <w:szCs w:val="21"/>
              </w:rPr>
              <w:t>高压线路引至厂区配电室，通过变压器及相应的配套设备提供，可以满足本项目需求</w:t>
            </w:r>
            <w:r>
              <w:rPr>
                <w:rFonts w:hint="eastAsia"/>
                <w:kern w:val="0"/>
                <w:szCs w:val="21"/>
              </w:rPr>
              <w:t>。</w:t>
            </w:r>
          </w:p>
        </w:tc>
      </w:tr>
      <w:tr w:rsidR="00EC735D">
        <w:trPr>
          <w:trHeight w:val="340"/>
          <w:jc w:val="center"/>
        </w:trPr>
        <w:tc>
          <w:tcPr>
            <w:tcW w:w="721" w:type="dxa"/>
            <w:tcBorders>
              <w:tl2br w:val="nil"/>
              <w:tr2bl w:val="nil"/>
            </w:tcBorders>
            <w:vAlign w:val="center"/>
          </w:tcPr>
          <w:p w:rsidR="00EC735D" w:rsidRDefault="00752089">
            <w:pPr>
              <w:widowControl/>
              <w:jc w:val="center"/>
              <w:rPr>
                <w:rFonts w:eastAsia="宋体"/>
                <w:kern w:val="0"/>
                <w:szCs w:val="21"/>
              </w:rPr>
            </w:pPr>
            <w:r>
              <w:rPr>
                <w:rFonts w:eastAsia="宋体" w:hint="eastAsia"/>
                <w:kern w:val="0"/>
                <w:szCs w:val="21"/>
              </w:rPr>
              <w:t>7</w:t>
            </w:r>
          </w:p>
        </w:tc>
        <w:tc>
          <w:tcPr>
            <w:tcW w:w="1174" w:type="dxa"/>
            <w:tcBorders>
              <w:tl2br w:val="nil"/>
              <w:tr2bl w:val="nil"/>
            </w:tcBorders>
            <w:vAlign w:val="center"/>
          </w:tcPr>
          <w:p w:rsidR="00EC735D" w:rsidRDefault="00752089">
            <w:pPr>
              <w:widowControl/>
              <w:jc w:val="center"/>
              <w:rPr>
                <w:kern w:val="0"/>
                <w:szCs w:val="21"/>
              </w:rPr>
            </w:pPr>
            <w:r>
              <w:rPr>
                <w:kern w:val="0"/>
                <w:szCs w:val="21"/>
              </w:rPr>
              <w:t>道路</w:t>
            </w:r>
          </w:p>
        </w:tc>
        <w:tc>
          <w:tcPr>
            <w:tcW w:w="7129" w:type="dxa"/>
            <w:tcBorders>
              <w:tl2br w:val="nil"/>
              <w:tr2bl w:val="nil"/>
            </w:tcBorders>
            <w:vAlign w:val="center"/>
          </w:tcPr>
          <w:p w:rsidR="00EC735D" w:rsidRDefault="00752089">
            <w:pPr>
              <w:widowControl/>
              <w:jc w:val="center"/>
              <w:rPr>
                <w:kern w:val="0"/>
                <w:szCs w:val="21"/>
              </w:rPr>
            </w:pPr>
            <w:r>
              <w:rPr>
                <w:kern w:val="0"/>
                <w:szCs w:val="21"/>
              </w:rPr>
              <w:t>依托现有工程出入口，出入口直接连通</w:t>
            </w:r>
            <w:r>
              <w:rPr>
                <w:rFonts w:hint="eastAsia"/>
                <w:kern w:val="0"/>
                <w:szCs w:val="21"/>
              </w:rPr>
              <w:t>昭武路</w:t>
            </w:r>
            <w:r>
              <w:rPr>
                <w:kern w:val="0"/>
                <w:szCs w:val="21"/>
              </w:rPr>
              <w:t>，</w:t>
            </w:r>
            <w:r>
              <w:rPr>
                <w:rFonts w:hint="eastAsia"/>
                <w:kern w:val="0"/>
                <w:szCs w:val="21"/>
              </w:rPr>
              <w:t>交通较为便利，能</w:t>
            </w:r>
            <w:r>
              <w:rPr>
                <w:kern w:val="0"/>
                <w:szCs w:val="21"/>
              </w:rPr>
              <w:t>满足生产交通需求</w:t>
            </w:r>
            <w:r>
              <w:rPr>
                <w:rFonts w:hint="eastAsia"/>
                <w:kern w:val="0"/>
                <w:szCs w:val="21"/>
              </w:rPr>
              <w:t>。</w:t>
            </w:r>
          </w:p>
        </w:tc>
      </w:tr>
    </w:tbl>
    <w:p w:rsidR="00EC735D" w:rsidRDefault="00752089">
      <w:pPr>
        <w:pStyle w:val="a0"/>
        <w:spacing w:after="0" w:line="360" w:lineRule="auto"/>
        <w:ind w:firstLineChars="200" w:firstLine="480"/>
        <w:rPr>
          <w:kern w:val="0"/>
          <w:sz w:val="24"/>
        </w:rPr>
      </w:pPr>
      <w:r>
        <w:rPr>
          <w:kern w:val="0"/>
          <w:sz w:val="24"/>
        </w:rPr>
        <w:t>综上，本项目依托现有现有工程合理可行</w:t>
      </w:r>
      <w:r>
        <w:rPr>
          <w:rFonts w:hint="eastAsia"/>
          <w:kern w:val="0"/>
          <w:sz w:val="24"/>
        </w:rPr>
        <w:t>。</w:t>
      </w:r>
    </w:p>
    <w:p w:rsidR="00EC735D" w:rsidRDefault="00752089" w:rsidP="00752089">
      <w:pPr>
        <w:snapToGrid w:val="0"/>
        <w:spacing w:beforeLines="50" w:line="360" w:lineRule="auto"/>
        <w:ind w:firstLineChars="200" w:firstLine="482"/>
        <w:outlineLvl w:val="1"/>
        <w:rPr>
          <w:rFonts w:eastAsia="宋体" w:cs="Times New Roman"/>
          <w:b/>
          <w:bCs/>
          <w:sz w:val="24"/>
        </w:rPr>
      </w:pPr>
      <w:bookmarkStart w:id="158" w:name="_Toc6626"/>
      <w:r>
        <w:rPr>
          <w:rFonts w:eastAsia="宋体" w:cs="Times New Roman"/>
          <w:b/>
          <w:bCs/>
          <w:sz w:val="24"/>
        </w:rPr>
        <w:t>2.3</w:t>
      </w:r>
      <w:r>
        <w:rPr>
          <w:rFonts w:eastAsia="宋体" w:cs="Times New Roman" w:hint="eastAsia"/>
          <w:b/>
          <w:bCs/>
          <w:sz w:val="24"/>
        </w:rPr>
        <w:t>本</w:t>
      </w:r>
      <w:r>
        <w:rPr>
          <w:rFonts w:eastAsia="宋体" w:cs="Times New Roman"/>
          <w:b/>
          <w:bCs/>
          <w:sz w:val="24"/>
        </w:rPr>
        <w:t>项目工艺流程及污染物排放情况</w:t>
      </w:r>
      <w:bookmarkEnd w:id="158"/>
    </w:p>
    <w:p w:rsidR="00EC735D" w:rsidRDefault="00752089">
      <w:pPr>
        <w:snapToGrid w:val="0"/>
        <w:spacing w:line="360" w:lineRule="auto"/>
        <w:ind w:firstLineChars="200" w:firstLine="480"/>
        <w:rPr>
          <w:rStyle w:val="af6"/>
          <w:rFonts w:ascii="Times New Roman" w:eastAsia="宋体" w:hAnsi="Times New Roman" w:cs="Times New Roman"/>
          <w:b/>
          <w:bCs/>
          <w:sz w:val="24"/>
          <w:szCs w:val="24"/>
          <w:lang w:eastAsia="zh-CN"/>
        </w:rPr>
      </w:pPr>
      <w:r>
        <w:rPr>
          <w:rFonts w:eastAsia="宋体" w:cs="Times New Roman"/>
          <w:sz w:val="24"/>
        </w:rPr>
        <w:t>本项目环境评价时段主要分为施工期环境评价时段和营运期环境评价时段。</w:t>
      </w:r>
    </w:p>
    <w:p w:rsidR="00EC735D" w:rsidRDefault="00752089">
      <w:pPr>
        <w:spacing w:line="360" w:lineRule="auto"/>
        <w:ind w:firstLineChars="200" w:firstLine="482"/>
        <w:outlineLvl w:val="0"/>
        <w:rPr>
          <w:rFonts w:eastAsia="宋体" w:cs="Times New Roman"/>
          <w:b/>
          <w:bCs/>
          <w:sz w:val="24"/>
        </w:rPr>
      </w:pPr>
      <w:bookmarkStart w:id="159" w:name="_Toc20375"/>
      <w:bookmarkStart w:id="160" w:name="_Toc17704"/>
      <w:bookmarkStart w:id="161" w:name="_Toc14936"/>
      <w:bookmarkStart w:id="162" w:name="_Toc16221"/>
      <w:bookmarkStart w:id="163" w:name="_Toc22701"/>
      <w:bookmarkStart w:id="164" w:name="_Toc22141"/>
      <w:bookmarkStart w:id="165" w:name="_Toc22437"/>
      <w:r>
        <w:rPr>
          <w:rStyle w:val="af6"/>
          <w:rFonts w:ascii="Times New Roman" w:eastAsia="宋体" w:hAnsi="Times New Roman" w:cs="Times New Roman"/>
          <w:b/>
          <w:bCs/>
          <w:sz w:val="24"/>
          <w:szCs w:val="24"/>
          <w:lang w:eastAsia="zh-CN"/>
        </w:rPr>
        <w:t>2.</w:t>
      </w:r>
      <w:r>
        <w:rPr>
          <w:rStyle w:val="af6"/>
          <w:rFonts w:ascii="Times New Roman" w:eastAsia="宋体" w:hAnsi="Times New Roman" w:cs="Times New Roman" w:hint="eastAsia"/>
          <w:b/>
          <w:bCs/>
          <w:sz w:val="24"/>
          <w:szCs w:val="24"/>
          <w:lang w:eastAsia="zh-CN"/>
        </w:rPr>
        <w:t>3</w:t>
      </w:r>
      <w:r>
        <w:rPr>
          <w:rStyle w:val="af6"/>
          <w:rFonts w:ascii="Times New Roman" w:eastAsia="宋体" w:hAnsi="Times New Roman" w:cs="Times New Roman"/>
          <w:b/>
          <w:bCs/>
          <w:sz w:val="24"/>
          <w:szCs w:val="24"/>
          <w:lang w:eastAsia="zh-CN"/>
        </w:rPr>
        <w:t>.1</w:t>
      </w:r>
      <w:r>
        <w:rPr>
          <w:rStyle w:val="af6"/>
          <w:rFonts w:ascii="Times New Roman" w:eastAsia="宋体" w:hAnsi="Times New Roman" w:cs="Times New Roman"/>
          <w:b/>
          <w:bCs/>
          <w:sz w:val="24"/>
          <w:szCs w:val="24"/>
          <w:lang w:eastAsia="zh-CN"/>
        </w:rPr>
        <w:t>施工期</w:t>
      </w:r>
      <w:r>
        <w:rPr>
          <w:rFonts w:eastAsia="宋体" w:cs="Times New Roman"/>
          <w:b/>
          <w:bCs/>
          <w:sz w:val="24"/>
        </w:rPr>
        <w:t>污染物</w:t>
      </w:r>
      <w:r>
        <w:rPr>
          <w:rFonts w:eastAsia="宋体" w:cs="Times New Roman" w:hint="eastAsia"/>
          <w:b/>
          <w:bCs/>
          <w:sz w:val="24"/>
        </w:rPr>
        <w:t>产生与</w:t>
      </w:r>
      <w:r>
        <w:rPr>
          <w:rFonts w:eastAsia="宋体" w:cs="Times New Roman"/>
          <w:b/>
          <w:bCs/>
          <w:sz w:val="24"/>
        </w:rPr>
        <w:t>排放情况</w:t>
      </w:r>
      <w:bookmarkEnd w:id="159"/>
      <w:bookmarkEnd w:id="160"/>
      <w:bookmarkEnd w:id="161"/>
      <w:bookmarkEnd w:id="162"/>
      <w:bookmarkEnd w:id="163"/>
      <w:bookmarkEnd w:id="164"/>
      <w:bookmarkEnd w:id="165"/>
    </w:p>
    <w:p w:rsidR="00EC735D" w:rsidRDefault="00752089">
      <w:pPr>
        <w:spacing w:line="360" w:lineRule="auto"/>
        <w:ind w:firstLineChars="200" w:firstLine="480"/>
        <w:outlineLvl w:val="0"/>
        <w:rPr>
          <w:b/>
          <w:sz w:val="24"/>
        </w:rPr>
      </w:pPr>
      <w:bookmarkStart w:id="166" w:name="_Toc25878"/>
      <w:bookmarkStart w:id="167" w:name="_Toc7671"/>
      <w:bookmarkStart w:id="168" w:name="_Toc24473"/>
      <w:bookmarkStart w:id="169" w:name="_Toc3874"/>
      <w:bookmarkStart w:id="170" w:name="_Toc20053"/>
      <w:r>
        <w:rPr>
          <w:kern w:val="0"/>
          <w:sz w:val="24"/>
        </w:rPr>
        <w:t>本项目施工期主要包括场地平整、基础工程及主体工程建设、设备安装等，整个施工期约</w:t>
      </w:r>
      <w:r>
        <w:rPr>
          <w:kern w:val="0"/>
          <w:sz w:val="24"/>
        </w:rPr>
        <w:t>6</w:t>
      </w:r>
      <w:r>
        <w:rPr>
          <w:kern w:val="0"/>
          <w:sz w:val="24"/>
        </w:rPr>
        <w:t>个月。</w:t>
      </w:r>
      <w:r>
        <w:rPr>
          <w:bCs/>
          <w:sz w:val="24"/>
        </w:rPr>
        <w:t>施工期工艺流程及产污环节图见图</w:t>
      </w:r>
      <w:r>
        <w:rPr>
          <w:bCs/>
          <w:sz w:val="24"/>
        </w:rPr>
        <w:t>2-</w:t>
      </w:r>
      <w:r>
        <w:rPr>
          <w:rFonts w:hint="eastAsia"/>
          <w:bCs/>
          <w:sz w:val="24"/>
        </w:rPr>
        <w:t>5</w:t>
      </w:r>
      <w:r>
        <w:rPr>
          <w:bCs/>
          <w:sz w:val="24"/>
        </w:rPr>
        <w:t>。</w:t>
      </w:r>
      <w:bookmarkEnd w:id="166"/>
      <w:bookmarkEnd w:id="167"/>
      <w:bookmarkEnd w:id="168"/>
      <w:bookmarkEnd w:id="169"/>
      <w:bookmarkEnd w:id="170"/>
    </w:p>
    <w:p w:rsidR="00EC735D" w:rsidRDefault="00EC735D">
      <w:pPr>
        <w:spacing w:line="360" w:lineRule="auto"/>
        <w:jc w:val="center"/>
        <w:rPr>
          <w:rFonts w:cs="Times New Roman"/>
          <w:b/>
          <w:sz w:val="24"/>
        </w:rPr>
      </w:pPr>
      <w:r w:rsidRPr="00EC735D">
        <w:object w:dxaOrig="14719" w:dyaOrig="2704">
          <v:shape id="_x0000_i1027" type="#_x0000_t75" style="width:426pt;height:108.75pt" o:ole="">
            <v:imagedata r:id="rId22" o:title=""/>
          </v:shape>
          <o:OLEObject Type="Embed" ProgID="Equation.3" ShapeID="_x0000_i1027" DrawAspect="Content" ObjectID="_1612961688" r:id="rId23"/>
        </w:object>
      </w:r>
      <w:r w:rsidR="00752089">
        <w:rPr>
          <w:rFonts w:hint="eastAsia"/>
        </w:rPr>
        <w:t xml:space="preserve">   </w:t>
      </w:r>
      <w:r w:rsidR="00752089">
        <w:rPr>
          <w:rFonts w:cs="Times New Roman"/>
          <w:b/>
          <w:sz w:val="24"/>
        </w:rPr>
        <w:t>图</w:t>
      </w:r>
      <w:r w:rsidR="00752089">
        <w:rPr>
          <w:rFonts w:cs="Times New Roman"/>
          <w:b/>
          <w:sz w:val="24"/>
        </w:rPr>
        <w:t>2-</w:t>
      </w:r>
      <w:r w:rsidR="00752089">
        <w:rPr>
          <w:rFonts w:cs="Times New Roman" w:hint="eastAsia"/>
          <w:b/>
          <w:sz w:val="24"/>
        </w:rPr>
        <w:t>5</w:t>
      </w:r>
      <w:r w:rsidR="00752089">
        <w:rPr>
          <w:rFonts w:cs="Times New Roman"/>
          <w:b/>
          <w:sz w:val="24"/>
        </w:rPr>
        <w:t xml:space="preserve">  </w:t>
      </w:r>
      <w:r w:rsidR="00752089">
        <w:rPr>
          <w:rFonts w:cs="Times New Roman" w:hint="eastAsia"/>
          <w:b/>
          <w:sz w:val="24"/>
        </w:rPr>
        <w:t xml:space="preserve">    </w:t>
      </w:r>
      <w:r w:rsidR="00752089">
        <w:rPr>
          <w:rFonts w:cs="Times New Roman"/>
          <w:b/>
          <w:sz w:val="24"/>
        </w:rPr>
        <w:t xml:space="preserve">   </w:t>
      </w:r>
      <w:r w:rsidR="00752089">
        <w:rPr>
          <w:rFonts w:cs="Times New Roman"/>
          <w:b/>
          <w:sz w:val="24"/>
        </w:rPr>
        <w:t>本项目施工期工艺流程及产污环节图</w:t>
      </w:r>
    </w:p>
    <w:p w:rsidR="00EC735D" w:rsidRDefault="00752089">
      <w:pPr>
        <w:snapToGrid w:val="0"/>
        <w:spacing w:line="360" w:lineRule="auto"/>
        <w:ind w:firstLine="555"/>
        <w:rPr>
          <w:rFonts w:cs="Times New Roman"/>
          <w:sz w:val="24"/>
        </w:rPr>
      </w:pPr>
      <w:r>
        <w:rPr>
          <w:rFonts w:cs="Times New Roman"/>
          <w:sz w:val="24"/>
        </w:rPr>
        <w:t>施工期流程简述：</w:t>
      </w:r>
    </w:p>
    <w:p w:rsidR="00EC735D" w:rsidRDefault="00752089">
      <w:pPr>
        <w:snapToGrid w:val="0"/>
        <w:spacing w:line="360" w:lineRule="auto"/>
        <w:ind w:firstLine="555"/>
        <w:rPr>
          <w:sz w:val="24"/>
        </w:rPr>
      </w:pPr>
      <w:r>
        <w:rPr>
          <w:sz w:val="24"/>
        </w:rPr>
        <w:t>①</w:t>
      </w:r>
      <w:r>
        <w:rPr>
          <w:sz w:val="24"/>
        </w:rPr>
        <w:t>土地平整：因项目</w:t>
      </w:r>
      <w:r>
        <w:rPr>
          <w:rFonts w:hint="eastAsia"/>
          <w:sz w:val="24"/>
        </w:rPr>
        <w:t>在甘肃宏远农业科技有限责任公司厂区内建设</w:t>
      </w:r>
      <w:r>
        <w:rPr>
          <w:sz w:val="24"/>
        </w:rPr>
        <w:t>，现有场地较为平坦，只需进行简单土地平整。</w:t>
      </w:r>
    </w:p>
    <w:p w:rsidR="00EC735D" w:rsidRDefault="00752089">
      <w:pPr>
        <w:snapToGrid w:val="0"/>
        <w:spacing w:line="360" w:lineRule="auto"/>
        <w:ind w:firstLine="555"/>
        <w:rPr>
          <w:sz w:val="24"/>
        </w:rPr>
      </w:pPr>
      <w:r>
        <w:rPr>
          <w:sz w:val="24"/>
        </w:rPr>
        <w:t>②</w:t>
      </w:r>
      <w:r>
        <w:rPr>
          <w:sz w:val="24"/>
        </w:rPr>
        <w:t>基础工程：包括桩基测试、开挖、做基础、回填。</w:t>
      </w:r>
    </w:p>
    <w:p w:rsidR="00EC735D" w:rsidRDefault="00752089">
      <w:pPr>
        <w:adjustRightInd w:val="0"/>
        <w:snapToGrid w:val="0"/>
        <w:spacing w:line="360" w:lineRule="auto"/>
        <w:ind w:firstLine="556"/>
        <w:rPr>
          <w:sz w:val="24"/>
        </w:rPr>
      </w:pPr>
      <w:r>
        <w:rPr>
          <w:rFonts w:eastAsia="微软雅黑"/>
          <w:sz w:val="24"/>
        </w:rPr>
        <w:lastRenderedPageBreak/>
        <w:t>③</w:t>
      </w:r>
      <w:r>
        <w:rPr>
          <w:sz w:val="24"/>
        </w:rPr>
        <w:t>主体工程：厂房采用轻钢结构，主要包括场地硬化、各组件安装等工序；清洗池及沉淀池采用钢筋混凝土结构，主要包括绑扎钢筋、支模板、浇筑混凝土、填充墙施工等工序。</w:t>
      </w:r>
    </w:p>
    <w:p w:rsidR="00EC735D" w:rsidRDefault="00752089">
      <w:pPr>
        <w:adjustRightInd w:val="0"/>
        <w:snapToGrid w:val="0"/>
        <w:spacing w:line="360" w:lineRule="auto"/>
        <w:ind w:firstLine="556"/>
        <w:rPr>
          <w:sz w:val="24"/>
        </w:rPr>
      </w:pPr>
      <w:r>
        <w:rPr>
          <w:sz w:val="24"/>
        </w:rPr>
        <w:t>④</w:t>
      </w:r>
      <w:r>
        <w:rPr>
          <w:sz w:val="24"/>
        </w:rPr>
        <w:t>设备安装工程：主要包括设备安装调试等工序。</w:t>
      </w:r>
    </w:p>
    <w:p w:rsidR="00EC735D" w:rsidRDefault="00752089">
      <w:pPr>
        <w:snapToGrid w:val="0"/>
        <w:spacing w:line="360" w:lineRule="auto"/>
        <w:ind w:firstLine="556"/>
        <w:rPr>
          <w:sz w:val="24"/>
        </w:rPr>
      </w:pPr>
      <w:r>
        <w:rPr>
          <w:sz w:val="24"/>
        </w:rPr>
        <w:t>⑤</w:t>
      </w:r>
      <w:r>
        <w:rPr>
          <w:sz w:val="24"/>
        </w:rPr>
        <w:t>工程验收：包括竣工验收、交工验收等过程。</w:t>
      </w:r>
    </w:p>
    <w:p w:rsidR="00EC735D" w:rsidRDefault="00752089">
      <w:pPr>
        <w:spacing w:line="360" w:lineRule="auto"/>
        <w:ind w:firstLineChars="200" w:firstLine="482"/>
        <w:rPr>
          <w:rFonts w:eastAsia="宋体" w:cs="Times New Roman"/>
          <w:b/>
          <w:bCs/>
          <w:sz w:val="24"/>
        </w:rPr>
      </w:pPr>
      <w:r>
        <w:rPr>
          <w:rFonts w:eastAsia="宋体" w:cs="Times New Roman" w:hint="eastAsia"/>
          <w:b/>
          <w:bCs/>
          <w:sz w:val="24"/>
        </w:rPr>
        <w:t>2.3.1.2</w:t>
      </w:r>
      <w:r>
        <w:rPr>
          <w:rFonts w:eastAsia="宋体" w:cs="Times New Roman"/>
          <w:b/>
          <w:bCs/>
          <w:sz w:val="24"/>
        </w:rPr>
        <w:t>污染物产生及排放分析</w:t>
      </w:r>
    </w:p>
    <w:p w:rsidR="00EC735D" w:rsidRDefault="00752089">
      <w:pPr>
        <w:spacing w:line="360" w:lineRule="auto"/>
        <w:ind w:firstLineChars="200" w:firstLine="480"/>
        <w:rPr>
          <w:rFonts w:eastAsia="宋体" w:cs="Times New Roman"/>
          <w:kern w:val="0"/>
          <w:sz w:val="24"/>
        </w:rPr>
      </w:pPr>
      <w:r>
        <w:rPr>
          <w:rFonts w:eastAsia="宋体" w:cs="Times New Roman" w:hint="eastAsia"/>
          <w:sz w:val="24"/>
        </w:rPr>
        <w:t>（</w:t>
      </w:r>
      <w:r>
        <w:rPr>
          <w:rFonts w:eastAsia="宋体" w:cs="Times New Roman" w:hint="eastAsia"/>
          <w:sz w:val="24"/>
        </w:rPr>
        <w:t>1</w:t>
      </w:r>
      <w:r>
        <w:rPr>
          <w:rFonts w:eastAsia="宋体" w:cs="Times New Roman" w:hint="eastAsia"/>
          <w:sz w:val="24"/>
        </w:rPr>
        <w:t>）</w:t>
      </w:r>
      <w:r>
        <w:rPr>
          <w:rFonts w:eastAsia="宋体" w:cs="Times New Roman"/>
          <w:sz w:val="24"/>
        </w:rPr>
        <w:t>废气</w:t>
      </w:r>
    </w:p>
    <w:p w:rsidR="00EC735D" w:rsidRDefault="00752089">
      <w:pPr>
        <w:adjustRightInd w:val="0"/>
        <w:snapToGrid w:val="0"/>
        <w:spacing w:line="360" w:lineRule="auto"/>
        <w:ind w:firstLineChars="200" w:firstLine="480"/>
        <w:rPr>
          <w:sz w:val="24"/>
        </w:rPr>
      </w:pPr>
      <w:r>
        <w:rPr>
          <w:rFonts w:hAnsiTheme="minorEastAsia"/>
          <w:sz w:val="24"/>
        </w:rPr>
        <w:t>大气污染源主要为施工</w:t>
      </w:r>
      <w:r>
        <w:rPr>
          <w:rFonts w:hAnsiTheme="minorEastAsia" w:hint="eastAsia"/>
          <w:sz w:val="24"/>
        </w:rPr>
        <w:t>场地</w:t>
      </w:r>
      <w:r>
        <w:rPr>
          <w:rFonts w:hAnsiTheme="minorEastAsia"/>
          <w:sz w:val="24"/>
        </w:rPr>
        <w:t>扬尘、道路运输扬尘、运输及动力设备运行时产生的燃油废气。</w:t>
      </w:r>
    </w:p>
    <w:p w:rsidR="00EC735D" w:rsidRDefault="00EC735D">
      <w:pPr>
        <w:adjustRightInd w:val="0"/>
        <w:snapToGrid w:val="0"/>
        <w:spacing w:line="360" w:lineRule="auto"/>
        <w:ind w:firstLineChars="200" w:firstLine="480"/>
        <w:rPr>
          <w:rFonts w:hAnsiTheme="minorEastAsia"/>
          <w:sz w:val="24"/>
        </w:rPr>
      </w:pPr>
      <w:r>
        <w:rPr>
          <w:rFonts w:hAnsiTheme="minorEastAsia"/>
          <w:sz w:val="24"/>
        </w:rPr>
        <w:fldChar w:fldCharType="begin"/>
      </w:r>
      <w:r w:rsidR="00752089">
        <w:rPr>
          <w:rFonts w:hAnsiTheme="minorEastAsia"/>
          <w:sz w:val="24"/>
        </w:rPr>
        <w:instrText xml:space="preserve"> = 1 \* GB3 \* MERGEFORMAT </w:instrText>
      </w:r>
      <w:r>
        <w:rPr>
          <w:rFonts w:hAnsiTheme="minorEastAsia"/>
          <w:sz w:val="24"/>
        </w:rPr>
        <w:fldChar w:fldCharType="separate"/>
      </w:r>
      <w:r w:rsidR="00752089">
        <w:rPr>
          <w:sz w:val="24"/>
        </w:rPr>
        <w:t>①</w:t>
      </w:r>
      <w:r>
        <w:rPr>
          <w:rFonts w:hAnsiTheme="minorEastAsia"/>
          <w:sz w:val="24"/>
        </w:rPr>
        <w:fldChar w:fldCharType="end"/>
      </w:r>
      <w:r w:rsidR="00752089">
        <w:rPr>
          <w:rFonts w:hAnsiTheme="minorEastAsia"/>
          <w:sz w:val="24"/>
        </w:rPr>
        <w:t>施工现场运输</w:t>
      </w:r>
      <w:r w:rsidR="00752089">
        <w:rPr>
          <w:rFonts w:hAnsiTheme="minorEastAsia" w:hint="eastAsia"/>
          <w:sz w:val="24"/>
        </w:rPr>
        <w:t>和</w:t>
      </w:r>
      <w:r w:rsidR="00752089">
        <w:rPr>
          <w:rFonts w:hAnsiTheme="minorEastAsia"/>
          <w:sz w:val="24"/>
        </w:rPr>
        <w:t>装卸等过程产生的扬尘。</w:t>
      </w:r>
    </w:p>
    <w:p w:rsidR="00EC735D" w:rsidRDefault="00752089">
      <w:pPr>
        <w:adjustRightInd w:val="0"/>
        <w:snapToGrid w:val="0"/>
        <w:spacing w:line="360" w:lineRule="auto"/>
        <w:ind w:firstLineChars="200" w:firstLine="480"/>
        <w:rPr>
          <w:rFonts w:cs="Times New Roman"/>
          <w:sz w:val="24"/>
        </w:rPr>
      </w:pPr>
      <w:r>
        <w:rPr>
          <w:rFonts w:cs="Times New Roman"/>
          <w:sz w:val="24"/>
        </w:rPr>
        <w:t>施工场地平整、土石方开挖回填等施工过程均会产生扬尘。扬尘是施工期最大的大气污染源，按起尘的原因可分为风力起尘和动力起尘。风力起尘主要是裸露的施工区表层浮土在刮风的情况下产生</w:t>
      </w:r>
      <w:r>
        <w:rPr>
          <w:rFonts w:cs="Times New Roman"/>
          <w:sz w:val="24"/>
        </w:rPr>
        <w:t>；</w:t>
      </w:r>
      <w:r>
        <w:rPr>
          <w:rFonts w:cs="Times New Roman"/>
          <w:sz w:val="24"/>
        </w:rPr>
        <w:t>动力起尘主要是在设备装卸、汽车运输等过程中因外力作用使空气中有大量悬浮颗粒存在而产生。</w:t>
      </w:r>
    </w:p>
    <w:p w:rsidR="00EC735D" w:rsidRDefault="00752089">
      <w:pPr>
        <w:adjustRightInd w:val="0"/>
        <w:snapToGrid w:val="0"/>
        <w:spacing w:line="360" w:lineRule="auto"/>
        <w:ind w:firstLineChars="200" w:firstLine="480"/>
        <w:rPr>
          <w:rFonts w:hAnsiTheme="minorEastAsia"/>
          <w:sz w:val="24"/>
        </w:rPr>
      </w:pPr>
      <w:r>
        <w:rPr>
          <w:rFonts w:hAnsiTheme="minorEastAsia"/>
          <w:sz w:val="24"/>
        </w:rPr>
        <w:t>扬尘量的大小与天气干燥程度、道路路况、车辆行驶速度、风速大小有关。一般情况下，在自然风作用下，施工扬尘影响范围在</w:t>
      </w:r>
      <w:r>
        <w:rPr>
          <w:sz w:val="24"/>
        </w:rPr>
        <w:t>100m</w:t>
      </w:r>
      <w:r>
        <w:rPr>
          <w:rFonts w:hAnsiTheme="minorEastAsia"/>
          <w:sz w:val="24"/>
        </w:rPr>
        <w:t>以内。在大风天气，扬尘量及影响范围将有所扩大。</w:t>
      </w:r>
    </w:p>
    <w:p w:rsidR="00EC735D" w:rsidRDefault="00EC735D" w:rsidP="00752089">
      <w:pPr>
        <w:adjustRightInd w:val="0"/>
        <w:snapToGrid w:val="0"/>
        <w:spacing w:line="360" w:lineRule="auto"/>
        <w:ind w:leftChars="200" w:left="420"/>
        <w:rPr>
          <w:rFonts w:eastAsia="宋体" w:cs="Times New Roman"/>
          <w:sz w:val="24"/>
        </w:rPr>
      </w:pPr>
      <w:r>
        <w:rPr>
          <w:rFonts w:hAnsiTheme="minorEastAsia"/>
          <w:sz w:val="24"/>
        </w:rPr>
        <w:fldChar w:fldCharType="begin"/>
      </w:r>
      <w:r w:rsidR="00752089">
        <w:rPr>
          <w:rFonts w:hAnsiTheme="minorEastAsia"/>
          <w:sz w:val="24"/>
        </w:rPr>
        <w:instrText xml:space="preserve"> = 2 \* GB3 \* MERGEFORMAT </w:instrText>
      </w:r>
      <w:r>
        <w:rPr>
          <w:rFonts w:hAnsiTheme="minorEastAsia"/>
          <w:sz w:val="24"/>
        </w:rPr>
        <w:fldChar w:fldCharType="separate"/>
      </w:r>
      <w:r w:rsidR="00752089">
        <w:rPr>
          <w:sz w:val="24"/>
        </w:rPr>
        <w:t>②</w:t>
      </w:r>
      <w:r>
        <w:rPr>
          <w:rFonts w:hAnsiTheme="minorEastAsia"/>
          <w:sz w:val="24"/>
        </w:rPr>
        <w:fldChar w:fldCharType="end"/>
      </w:r>
      <w:r w:rsidR="00752089">
        <w:rPr>
          <w:rFonts w:hAnsiTheme="minorEastAsia"/>
          <w:sz w:val="24"/>
        </w:rPr>
        <w:t>燃油废气</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机械车辆尾</w:t>
      </w:r>
      <w:r>
        <w:rPr>
          <w:rFonts w:eastAsia="宋体" w:cs="Times New Roman"/>
          <w:sz w:val="24"/>
        </w:rPr>
        <w:t>气主要污染物为</w:t>
      </w:r>
      <w:r>
        <w:rPr>
          <w:rFonts w:eastAsia="宋体" w:cs="Times New Roman"/>
          <w:sz w:val="24"/>
        </w:rPr>
        <w:t>CO</w:t>
      </w:r>
      <w:r>
        <w:rPr>
          <w:rFonts w:eastAsia="宋体" w:cs="Times New Roman"/>
          <w:sz w:val="24"/>
        </w:rPr>
        <w:t>、氮氧化物及</w:t>
      </w:r>
      <w:r>
        <w:rPr>
          <w:rFonts w:eastAsia="宋体" w:cs="Times New Roman"/>
          <w:sz w:val="24"/>
        </w:rPr>
        <w:t>THC</w:t>
      </w:r>
      <w:r>
        <w:rPr>
          <w:rFonts w:eastAsia="宋体" w:cs="Times New Roman"/>
          <w:sz w:val="24"/>
        </w:rPr>
        <w:t>。项目所在区域地形开阔，扩散较好，施工期机车尾气污染较小，且随施工的结束，该部分影响也将随之消失。</w:t>
      </w:r>
    </w:p>
    <w:p w:rsidR="00EC735D" w:rsidRDefault="00752089" w:rsidP="00752089">
      <w:pPr>
        <w:adjustRightInd w:val="0"/>
        <w:snapToGrid w:val="0"/>
        <w:spacing w:line="360" w:lineRule="auto"/>
        <w:ind w:leftChars="200" w:left="420"/>
        <w:rPr>
          <w:rFonts w:eastAsia="宋体" w:cs="Times New Roman"/>
          <w:sz w:val="24"/>
        </w:rPr>
      </w:pPr>
      <w:r>
        <w:rPr>
          <w:rFonts w:eastAsia="宋体" w:cs="Times New Roman" w:hint="eastAsia"/>
          <w:sz w:val="24"/>
        </w:rPr>
        <w:t>（</w:t>
      </w:r>
      <w:r>
        <w:rPr>
          <w:rFonts w:eastAsia="宋体" w:cs="Times New Roman" w:hint="eastAsia"/>
          <w:sz w:val="24"/>
        </w:rPr>
        <w:t>2</w:t>
      </w:r>
      <w:r>
        <w:rPr>
          <w:rFonts w:eastAsia="宋体" w:cs="Times New Roman" w:hint="eastAsia"/>
          <w:sz w:val="24"/>
        </w:rPr>
        <w:t>）</w:t>
      </w:r>
      <w:r>
        <w:rPr>
          <w:rFonts w:eastAsia="宋体" w:cs="Times New Roman"/>
          <w:sz w:val="24"/>
        </w:rPr>
        <w:t>废水</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施工期废水主要为施工人员生活污水及施工废水。</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生活污水：本项目生活污水主要为施工人员洗漱等产生的废水，生活用水按</w:t>
      </w:r>
      <w:r>
        <w:rPr>
          <w:rFonts w:eastAsia="宋体" w:cs="Times New Roman"/>
          <w:sz w:val="24"/>
        </w:rPr>
        <w:t>20L/</w:t>
      </w:r>
      <w:r>
        <w:rPr>
          <w:rFonts w:eastAsia="宋体" w:cs="Times New Roman"/>
          <w:sz w:val="24"/>
        </w:rPr>
        <w:t>人</w:t>
      </w:r>
      <w:r>
        <w:rPr>
          <w:rFonts w:eastAsia="宋体" w:cs="Times New Roman"/>
          <w:sz w:val="24"/>
        </w:rPr>
        <w:t>·d</w:t>
      </w:r>
      <w:r>
        <w:rPr>
          <w:rFonts w:eastAsia="宋体" w:cs="Times New Roman"/>
          <w:sz w:val="24"/>
        </w:rPr>
        <w:t>计算，施工人数按</w:t>
      </w:r>
      <w:r>
        <w:rPr>
          <w:rFonts w:eastAsia="宋体" w:cs="Times New Roman"/>
          <w:sz w:val="24"/>
        </w:rPr>
        <w:t>30</w:t>
      </w:r>
      <w:r>
        <w:rPr>
          <w:rFonts w:eastAsia="宋体" w:cs="Times New Roman"/>
          <w:sz w:val="24"/>
        </w:rPr>
        <w:t>人计，施工期约</w:t>
      </w:r>
      <w:r>
        <w:rPr>
          <w:rFonts w:eastAsia="宋体" w:cs="Times New Roman"/>
          <w:sz w:val="24"/>
        </w:rPr>
        <w:t>6</w:t>
      </w:r>
      <w:r>
        <w:rPr>
          <w:rFonts w:eastAsia="宋体" w:cs="Times New Roman"/>
          <w:sz w:val="24"/>
        </w:rPr>
        <w:t>个月（</w:t>
      </w:r>
      <w:r>
        <w:rPr>
          <w:rFonts w:eastAsia="宋体" w:cs="Times New Roman"/>
          <w:sz w:val="24"/>
        </w:rPr>
        <w:t>180d</w:t>
      </w:r>
      <w:r>
        <w:rPr>
          <w:rFonts w:eastAsia="宋体" w:cs="Times New Roman"/>
          <w:sz w:val="24"/>
        </w:rPr>
        <w:t>），则整个施工期生活污水排放量为</w:t>
      </w:r>
      <w:r>
        <w:rPr>
          <w:rFonts w:eastAsia="宋体" w:cs="Times New Roman"/>
          <w:sz w:val="24"/>
        </w:rPr>
        <w:t>108m</w:t>
      </w:r>
      <w:r>
        <w:rPr>
          <w:rFonts w:eastAsia="宋体" w:cs="Times New Roman"/>
          <w:sz w:val="24"/>
          <w:vertAlign w:val="superscript"/>
        </w:rPr>
        <w:t>3</w:t>
      </w:r>
      <w:r>
        <w:rPr>
          <w:rFonts w:eastAsia="宋体" w:cs="Times New Roman"/>
          <w:sz w:val="24"/>
        </w:rPr>
        <w:t>，废水</w:t>
      </w:r>
      <w:r>
        <w:rPr>
          <w:rFonts w:eastAsia="宋体" w:cs="Times New Roman" w:hint="eastAsia"/>
          <w:sz w:val="24"/>
        </w:rPr>
        <w:t>依托厂区现有化粪池进行处理</w:t>
      </w:r>
      <w:r>
        <w:rPr>
          <w:rFonts w:eastAsia="宋体" w:cs="Times New Roman"/>
          <w:sz w:val="24"/>
        </w:rPr>
        <w:t>。</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施工废水：施工废水主要为设备清洗水、混凝土养护排水等，</w:t>
      </w:r>
      <w:r>
        <w:rPr>
          <w:rFonts w:eastAsia="宋体" w:cs="Times New Roman" w:hint="eastAsia"/>
          <w:sz w:val="24"/>
        </w:rPr>
        <w:t>因项目施工工程量较小，</w:t>
      </w:r>
      <w:r>
        <w:rPr>
          <w:rFonts w:eastAsia="宋体" w:cs="Times New Roman"/>
          <w:sz w:val="24"/>
        </w:rPr>
        <w:t>通过施工场地设置的临时沉淀池沉淀处理后回用到施工中，不外排。</w:t>
      </w:r>
    </w:p>
    <w:p w:rsidR="00EC735D" w:rsidRDefault="00752089">
      <w:pPr>
        <w:adjustRightInd w:val="0"/>
        <w:snapToGrid w:val="0"/>
        <w:spacing w:line="360" w:lineRule="auto"/>
        <w:ind w:firstLineChars="200" w:firstLine="480"/>
        <w:outlineLvl w:val="0"/>
        <w:rPr>
          <w:rFonts w:eastAsia="宋体" w:cs="Times New Roman"/>
          <w:sz w:val="24"/>
        </w:rPr>
      </w:pPr>
      <w:bookmarkStart w:id="171" w:name="_Toc20341"/>
      <w:bookmarkStart w:id="172" w:name="_Toc4282"/>
      <w:bookmarkStart w:id="173" w:name="_Toc15891"/>
      <w:bookmarkStart w:id="174" w:name="_Toc11431"/>
      <w:bookmarkStart w:id="175" w:name="_Toc28092"/>
      <w:bookmarkStart w:id="176" w:name="_Toc11155"/>
      <w:bookmarkStart w:id="177" w:name="_Toc23676"/>
      <w:r>
        <w:rPr>
          <w:rFonts w:eastAsia="宋体" w:cs="Times New Roman"/>
          <w:sz w:val="24"/>
        </w:rPr>
        <w:t>（</w:t>
      </w:r>
      <w:r>
        <w:rPr>
          <w:rFonts w:eastAsia="宋体" w:cs="Times New Roman"/>
          <w:sz w:val="24"/>
        </w:rPr>
        <w:t>3</w:t>
      </w:r>
      <w:r>
        <w:rPr>
          <w:rFonts w:eastAsia="宋体" w:cs="Times New Roman"/>
          <w:sz w:val="24"/>
        </w:rPr>
        <w:t>）噪声</w:t>
      </w:r>
      <w:bookmarkEnd w:id="171"/>
      <w:bookmarkEnd w:id="172"/>
      <w:bookmarkEnd w:id="173"/>
      <w:bookmarkEnd w:id="174"/>
      <w:bookmarkEnd w:id="175"/>
      <w:bookmarkEnd w:id="176"/>
      <w:bookmarkEnd w:id="177"/>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kern w:val="0"/>
          <w:sz w:val="24"/>
        </w:rPr>
        <w:t>施工期噪声主要来自施</w:t>
      </w:r>
      <w:r>
        <w:rPr>
          <w:rFonts w:eastAsia="宋体" w:cs="Times New Roman"/>
          <w:kern w:val="0"/>
          <w:sz w:val="24"/>
        </w:rPr>
        <w:t>工过程中的各种施工机械设备噪声和各类车辆的运</w:t>
      </w:r>
      <w:r>
        <w:rPr>
          <w:rFonts w:eastAsia="宋体" w:cs="Times New Roman"/>
          <w:kern w:val="0"/>
          <w:sz w:val="24"/>
        </w:rPr>
        <w:lastRenderedPageBreak/>
        <w:t>行噪声，</w:t>
      </w:r>
      <w:r>
        <w:rPr>
          <w:rFonts w:eastAsia="宋体" w:cs="Times New Roman"/>
          <w:sz w:val="24"/>
        </w:rPr>
        <w:t>具体的施工机械及其噪声源强见表</w:t>
      </w:r>
      <w:r>
        <w:rPr>
          <w:rFonts w:eastAsia="宋体" w:cs="Times New Roman" w:hint="eastAsia"/>
          <w:sz w:val="24"/>
        </w:rPr>
        <w:t>2-19</w:t>
      </w:r>
      <w:r>
        <w:rPr>
          <w:rFonts w:eastAsia="宋体" w:cs="Times New Roman"/>
          <w:sz w:val="24"/>
        </w:rPr>
        <w:t>。</w:t>
      </w:r>
    </w:p>
    <w:p w:rsidR="00EC735D" w:rsidRDefault="00752089">
      <w:pPr>
        <w:spacing w:line="360" w:lineRule="auto"/>
        <w:ind w:firstLineChars="200" w:firstLine="482"/>
        <w:jc w:val="center"/>
        <w:rPr>
          <w:rFonts w:eastAsia="宋体" w:cs="Times New Roman"/>
          <w:b/>
          <w:sz w:val="24"/>
        </w:rPr>
      </w:pPr>
      <w:r>
        <w:rPr>
          <w:rFonts w:eastAsia="宋体" w:cs="Times New Roman"/>
          <w:b/>
          <w:sz w:val="24"/>
        </w:rPr>
        <w:t>表</w:t>
      </w:r>
      <w:r>
        <w:rPr>
          <w:rFonts w:eastAsia="宋体" w:cs="Times New Roman" w:hint="eastAsia"/>
          <w:b/>
          <w:sz w:val="24"/>
        </w:rPr>
        <w:t>2-19</w:t>
      </w:r>
      <w:r>
        <w:rPr>
          <w:rFonts w:eastAsia="宋体" w:cs="Times New Roman"/>
          <w:b/>
          <w:sz w:val="24"/>
        </w:rPr>
        <w:t xml:space="preserve">   </w:t>
      </w:r>
      <w:r>
        <w:rPr>
          <w:rFonts w:eastAsia="宋体" w:cs="Times New Roman" w:hint="eastAsia"/>
          <w:b/>
          <w:sz w:val="24"/>
        </w:rPr>
        <w:t xml:space="preserve">  </w:t>
      </w:r>
      <w:r>
        <w:rPr>
          <w:rFonts w:eastAsia="宋体" w:cs="Times New Roman"/>
          <w:b/>
          <w:sz w:val="24"/>
        </w:rPr>
        <w:t xml:space="preserve">  </w:t>
      </w:r>
      <w:r>
        <w:rPr>
          <w:rFonts w:eastAsia="宋体" w:cs="Times New Roman"/>
          <w:b/>
          <w:sz w:val="24"/>
        </w:rPr>
        <w:t>施工主要机械噪声源强</w:t>
      </w:r>
    </w:p>
    <w:tbl>
      <w:tblPr>
        <w:tblW w:w="8176" w:type="dxa"/>
        <w:jc w:val="center"/>
        <w:tblInd w:w="504" w:type="dxa"/>
        <w:tblBorders>
          <w:top w:val="double" w:sz="4" w:space="0" w:color="auto"/>
          <w:bottom w:val="double" w:sz="4" w:space="0" w:color="auto"/>
          <w:insideH w:val="single" w:sz="4" w:space="0" w:color="auto"/>
          <w:insideV w:val="single" w:sz="4" w:space="0" w:color="auto"/>
        </w:tblBorders>
        <w:tblLayout w:type="fixed"/>
        <w:tblLook w:val="04A0"/>
      </w:tblPr>
      <w:tblGrid>
        <w:gridCol w:w="2608"/>
        <w:gridCol w:w="3065"/>
        <w:gridCol w:w="2503"/>
      </w:tblGrid>
      <w:tr w:rsidR="00EC735D">
        <w:trPr>
          <w:trHeight w:val="346"/>
          <w:jc w:val="center"/>
        </w:trPr>
        <w:tc>
          <w:tcPr>
            <w:tcW w:w="260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噪声源</w:t>
            </w:r>
          </w:p>
        </w:tc>
        <w:tc>
          <w:tcPr>
            <w:tcW w:w="306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噪声级</w:t>
            </w:r>
            <w:r>
              <w:rPr>
                <w:rFonts w:eastAsia="宋体" w:cs="Times New Roman"/>
                <w:szCs w:val="21"/>
              </w:rPr>
              <w:t>[dB(A)]</w:t>
            </w:r>
          </w:p>
        </w:tc>
        <w:tc>
          <w:tcPr>
            <w:tcW w:w="2503"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 xml:space="preserve"> </w:t>
            </w:r>
            <w:r>
              <w:rPr>
                <w:rFonts w:eastAsia="宋体" w:cs="Times New Roman"/>
                <w:szCs w:val="21"/>
              </w:rPr>
              <w:t>离声源的距离（</w:t>
            </w:r>
            <w:r>
              <w:rPr>
                <w:rFonts w:eastAsia="宋体" w:cs="Times New Roman"/>
                <w:szCs w:val="21"/>
              </w:rPr>
              <w:t>m</w:t>
            </w:r>
            <w:r>
              <w:rPr>
                <w:rFonts w:eastAsia="宋体" w:cs="Times New Roman"/>
                <w:szCs w:val="21"/>
              </w:rPr>
              <w:t>）</w:t>
            </w:r>
          </w:p>
        </w:tc>
      </w:tr>
      <w:tr w:rsidR="00EC735D">
        <w:trPr>
          <w:trHeight w:val="327"/>
          <w:jc w:val="center"/>
        </w:trPr>
        <w:tc>
          <w:tcPr>
            <w:tcW w:w="260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挖掘机</w:t>
            </w:r>
          </w:p>
        </w:tc>
        <w:tc>
          <w:tcPr>
            <w:tcW w:w="306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85</w:t>
            </w:r>
            <w:r>
              <w:rPr>
                <w:rFonts w:eastAsia="宋体" w:cs="Times New Roman"/>
                <w:szCs w:val="21"/>
              </w:rPr>
              <w:t>～</w:t>
            </w:r>
            <w:r>
              <w:rPr>
                <w:rFonts w:eastAsia="宋体" w:cs="Times New Roman"/>
                <w:szCs w:val="21"/>
              </w:rPr>
              <w:t>90</w:t>
            </w:r>
          </w:p>
        </w:tc>
        <w:tc>
          <w:tcPr>
            <w:tcW w:w="2503"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5</w:t>
            </w:r>
          </w:p>
        </w:tc>
      </w:tr>
      <w:tr w:rsidR="00EC735D">
        <w:trPr>
          <w:trHeight w:val="327"/>
          <w:jc w:val="center"/>
        </w:trPr>
        <w:tc>
          <w:tcPr>
            <w:tcW w:w="2608"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起重设备</w:t>
            </w:r>
          </w:p>
        </w:tc>
        <w:tc>
          <w:tcPr>
            <w:tcW w:w="306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80</w:t>
            </w:r>
            <w:r>
              <w:rPr>
                <w:rFonts w:eastAsia="宋体" w:cs="Times New Roman"/>
                <w:szCs w:val="21"/>
              </w:rPr>
              <w:t>～</w:t>
            </w:r>
            <w:r>
              <w:rPr>
                <w:rFonts w:eastAsia="宋体" w:cs="Times New Roman"/>
                <w:szCs w:val="21"/>
              </w:rPr>
              <w:t>90</w:t>
            </w:r>
          </w:p>
        </w:tc>
        <w:tc>
          <w:tcPr>
            <w:tcW w:w="2503"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5</w:t>
            </w:r>
          </w:p>
        </w:tc>
      </w:tr>
      <w:tr w:rsidR="00EC735D">
        <w:trPr>
          <w:trHeight w:val="327"/>
          <w:jc w:val="center"/>
        </w:trPr>
        <w:tc>
          <w:tcPr>
            <w:tcW w:w="260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振捣棒</w:t>
            </w:r>
          </w:p>
        </w:tc>
        <w:tc>
          <w:tcPr>
            <w:tcW w:w="306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80</w:t>
            </w:r>
            <w:r>
              <w:rPr>
                <w:rFonts w:eastAsia="宋体" w:cs="Times New Roman"/>
                <w:szCs w:val="21"/>
              </w:rPr>
              <w:t>～</w:t>
            </w:r>
            <w:r>
              <w:rPr>
                <w:rFonts w:eastAsia="宋体" w:cs="Times New Roman"/>
                <w:szCs w:val="21"/>
              </w:rPr>
              <w:t>95</w:t>
            </w:r>
          </w:p>
        </w:tc>
        <w:tc>
          <w:tcPr>
            <w:tcW w:w="2503"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5</w:t>
            </w:r>
          </w:p>
        </w:tc>
      </w:tr>
      <w:tr w:rsidR="00EC735D">
        <w:trPr>
          <w:trHeight w:val="327"/>
          <w:jc w:val="center"/>
        </w:trPr>
        <w:tc>
          <w:tcPr>
            <w:tcW w:w="260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电焊机</w:t>
            </w:r>
          </w:p>
        </w:tc>
        <w:tc>
          <w:tcPr>
            <w:tcW w:w="306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75</w:t>
            </w:r>
            <w:r>
              <w:rPr>
                <w:rFonts w:eastAsia="宋体" w:cs="Times New Roman"/>
                <w:szCs w:val="21"/>
              </w:rPr>
              <w:t>～</w:t>
            </w:r>
            <w:r>
              <w:rPr>
                <w:rFonts w:eastAsia="宋体" w:cs="Times New Roman"/>
                <w:szCs w:val="21"/>
              </w:rPr>
              <w:t>80</w:t>
            </w:r>
          </w:p>
        </w:tc>
        <w:tc>
          <w:tcPr>
            <w:tcW w:w="2503"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5</w:t>
            </w:r>
          </w:p>
        </w:tc>
      </w:tr>
      <w:tr w:rsidR="00EC735D">
        <w:trPr>
          <w:trHeight w:val="374"/>
          <w:jc w:val="center"/>
        </w:trPr>
        <w:tc>
          <w:tcPr>
            <w:tcW w:w="260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运输车辆</w:t>
            </w:r>
          </w:p>
        </w:tc>
        <w:tc>
          <w:tcPr>
            <w:tcW w:w="3065"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70</w:t>
            </w:r>
            <w:r>
              <w:rPr>
                <w:rFonts w:eastAsia="宋体" w:cs="Times New Roman"/>
                <w:szCs w:val="21"/>
              </w:rPr>
              <w:t>～</w:t>
            </w:r>
            <w:r>
              <w:rPr>
                <w:rFonts w:eastAsia="宋体" w:cs="Times New Roman"/>
                <w:szCs w:val="21"/>
              </w:rPr>
              <w:t>90</w:t>
            </w:r>
          </w:p>
        </w:tc>
        <w:tc>
          <w:tcPr>
            <w:tcW w:w="2503"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5</w:t>
            </w:r>
          </w:p>
        </w:tc>
      </w:tr>
    </w:tbl>
    <w:p w:rsidR="00EC735D" w:rsidRDefault="00752089">
      <w:pPr>
        <w:spacing w:line="360" w:lineRule="auto"/>
        <w:ind w:firstLineChars="200" w:firstLine="480"/>
        <w:rPr>
          <w:rFonts w:eastAsia="宋体" w:cs="Times New Roman"/>
          <w:sz w:val="24"/>
        </w:rPr>
      </w:pPr>
      <w:r>
        <w:rPr>
          <w:rFonts w:eastAsia="宋体" w:cs="Times New Roman"/>
          <w:sz w:val="24"/>
        </w:rPr>
        <w:t>（</w:t>
      </w:r>
      <w:r>
        <w:rPr>
          <w:rFonts w:eastAsia="宋体" w:cs="Times New Roman"/>
          <w:sz w:val="24"/>
        </w:rPr>
        <w:t>4</w:t>
      </w:r>
      <w:r>
        <w:rPr>
          <w:rFonts w:eastAsia="宋体" w:cs="Times New Roman"/>
          <w:sz w:val="24"/>
        </w:rPr>
        <w:t>）固体废弃物</w:t>
      </w:r>
    </w:p>
    <w:p w:rsidR="00EC735D" w:rsidRDefault="00752089">
      <w:pPr>
        <w:spacing w:line="360" w:lineRule="auto"/>
        <w:ind w:firstLineChars="200" w:firstLine="480"/>
        <w:rPr>
          <w:rFonts w:eastAsia="宋体" w:cs="Times New Roman"/>
          <w:sz w:val="24"/>
        </w:rPr>
      </w:pPr>
      <w:r>
        <w:rPr>
          <w:rFonts w:eastAsia="宋体" w:cs="Times New Roman"/>
          <w:sz w:val="24"/>
        </w:rPr>
        <w:t>施工期固体废弃物主要为建筑垃圾、废弃土石方及施工人员产生的生活垃圾。</w:t>
      </w:r>
    </w:p>
    <w:p w:rsidR="00EC735D" w:rsidRDefault="00EC735D">
      <w:pPr>
        <w:spacing w:line="360" w:lineRule="auto"/>
        <w:ind w:firstLineChars="200" w:firstLine="480"/>
        <w:rPr>
          <w:rFonts w:eastAsia="宋体" w:cs="Times New Roman"/>
          <w:sz w:val="24"/>
        </w:rPr>
      </w:pPr>
      <w:r>
        <w:rPr>
          <w:rFonts w:eastAsia="宋体" w:cs="Times New Roman"/>
          <w:sz w:val="24"/>
        </w:rPr>
        <w:fldChar w:fldCharType="begin"/>
      </w:r>
      <w:r w:rsidR="00752089">
        <w:rPr>
          <w:rFonts w:eastAsia="宋体" w:cs="Times New Roman"/>
          <w:sz w:val="24"/>
        </w:rPr>
        <w:instrText xml:space="preserve"> = 1 \* GB3 \* MERGEFORMAT </w:instrText>
      </w:r>
      <w:r>
        <w:rPr>
          <w:rFonts w:eastAsia="宋体" w:cs="Times New Roman"/>
          <w:sz w:val="24"/>
        </w:rPr>
        <w:fldChar w:fldCharType="separate"/>
      </w:r>
      <w:r w:rsidR="00752089">
        <w:rPr>
          <w:sz w:val="24"/>
        </w:rPr>
        <w:t>①</w:t>
      </w:r>
      <w:r>
        <w:rPr>
          <w:rFonts w:eastAsia="宋体" w:cs="Times New Roman"/>
          <w:sz w:val="24"/>
        </w:rPr>
        <w:fldChar w:fldCharType="end"/>
      </w:r>
      <w:r w:rsidR="00752089">
        <w:rPr>
          <w:rFonts w:eastAsia="宋体" w:cs="Times New Roman"/>
          <w:sz w:val="24"/>
        </w:rPr>
        <w:t>建筑垃圾：根据本项目的建筑类型及特点，本项目建筑垃圾类型主要为彩钢边角料、废弃包装材料等。</w:t>
      </w:r>
      <w:r w:rsidR="00752089">
        <w:rPr>
          <w:rFonts w:eastAsia="宋体" w:cs="Times New Roman"/>
          <w:kern w:val="0"/>
          <w:sz w:val="24"/>
        </w:rPr>
        <w:t>根据同类工程调查，每平方米建筑面积将产生</w:t>
      </w:r>
      <w:r w:rsidR="00752089">
        <w:rPr>
          <w:rFonts w:eastAsia="宋体" w:cs="Times New Roman"/>
          <w:kern w:val="0"/>
          <w:sz w:val="24"/>
        </w:rPr>
        <w:t>0.03t</w:t>
      </w:r>
      <w:r w:rsidR="00752089">
        <w:rPr>
          <w:rFonts w:eastAsia="宋体" w:cs="Times New Roman"/>
          <w:kern w:val="0"/>
          <w:sz w:val="24"/>
        </w:rPr>
        <w:t>左右的建筑垃圾，本项目</w:t>
      </w:r>
      <w:r w:rsidR="00752089">
        <w:rPr>
          <w:rFonts w:eastAsia="宋体" w:cs="Times New Roman" w:hint="eastAsia"/>
          <w:kern w:val="0"/>
          <w:sz w:val="24"/>
        </w:rPr>
        <w:t>沉淀池</w:t>
      </w:r>
      <w:r w:rsidR="00752089">
        <w:rPr>
          <w:rFonts w:eastAsia="宋体" w:cs="Times New Roman"/>
          <w:kern w:val="0"/>
          <w:sz w:val="24"/>
        </w:rPr>
        <w:t>建筑面积为</w:t>
      </w:r>
      <w:r w:rsidR="00752089">
        <w:rPr>
          <w:rFonts w:eastAsia="宋体" w:cs="Times New Roman" w:hint="eastAsia"/>
          <w:kern w:val="0"/>
          <w:sz w:val="24"/>
        </w:rPr>
        <w:t>200</w:t>
      </w:r>
      <w:r w:rsidR="00752089">
        <w:rPr>
          <w:rFonts w:eastAsia="宋体" w:cs="Times New Roman"/>
          <w:kern w:val="0"/>
          <w:sz w:val="24"/>
        </w:rPr>
        <w:t>m</w:t>
      </w:r>
      <w:r w:rsidR="00752089">
        <w:rPr>
          <w:rFonts w:eastAsia="宋体" w:cs="Times New Roman"/>
          <w:kern w:val="0"/>
          <w:sz w:val="24"/>
          <w:vertAlign w:val="superscript"/>
        </w:rPr>
        <w:t>2</w:t>
      </w:r>
      <w:r w:rsidR="00752089">
        <w:rPr>
          <w:rFonts w:eastAsia="宋体" w:cs="Times New Roman"/>
          <w:kern w:val="0"/>
          <w:sz w:val="24"/>
        </w:rPr>
        <w:t>，则项目施工期建筑垃圾产生量约为</w:t>
      </w:r>
      <w:r w:rsidR="00752089">
        <w:rPr>
          <w:rFonts w:eastAsia="宋体" w:cs="Times New Roman" w:hint="eastAsia"/>
          <w:kern w:val="0"/>
          <w:sz w:val="24"/>
        </w:rPr>
        <w:t>6.0</w:t>
      </w:r>
      <w:r w:rsidR="00752089">
        <w:rPr>
          <w:rFonts w:eastAsia="宋体" w:cs="Times New Roman"/>
          <w:kern w:val="0"/>
          <w:sz w:val="24"/>
        </w:rPr>
        <w:t>t</w:t>
      </w:r>
      <w:r w:rsidR="00752089">
        <w:rPr>
          <w:rFonts w:eastAsia="宋体" w:cs="Times New Roman"/>
          <w:kern w:val="0"/>
          <w:sz w:val="24"/>
        </w:rPr>
        <w:t>。</w:t>
      </w:r>
      <w:r w:rsidR="00752089">
        <w:rPr>
          <w:rFonts w:eastAsia="宋体" w:cs="Times New Roman" w:hint="eastAsia"/>
          <w:kern w:val="0"/>
          <w:sz w:val="24"/>
        </w:rPr>
        <w:t>其中</w:t>
      </w:r>
      <w:r w:rsidR="00752089">
        <w:rPr>
          <w:rFonts w:eastAsia="宋体" w:cs="Times New Roman"/>
          <w:sz w:val="24"/>
        </w:rPr>
        <w:t>彩钢边角料、废弃包装材料等可集中收集后外售</w:t>
      </w:r>
      <w:r w:rsidR="00752089">
        <w:rPr>
          <w:rFonts w:eastAsia="宋体" w:cs="Times New Roman" w:hint="eastAsia"/>
          <w:sz w:val="24"/>
        </w:rPr>
        <w:t>，其余无法回用的建筑垃圾清运至城建部门指定地点处置</w:t>
      </w:r>
      <w:r w:rsidR="00752089">
        <w:rPr>
          <w:rFonts w:eastAsia="宋体" w:cs="Times New Roman"/>
          <w:sz w:val="24"/>
        </w:rPr>
        <w:t>。</w:t>
      </w:r>
    </w:p>
    <w:p w:rsidR="00EC735D" w:rsidRDefault="00EC735D">
      <w:pPr>
        <w:spacing w:line="360" w:lineRule="auto"/>
        <w:ind w:firstLineChars="200" w:firstLine="480"/>
        <w:rPr>
          <w:rFonts w:eastAsia="宋体" w:cs="Times New Roman"/>
          <w:sz w:val="24"/>
        </w:rPr>
      </w:pPr>
      <w:r>
        <w:rPr>
          <w:rFonts w:eastAsia="宋体" w:cs="Times New Roman"/>
          <w:sz w:val="24"/>
        </w:rPr>
        <w:fldChar w:fldCharType="begin"/>
      </w:r>
      <w:r w:rsidR="00752089">
        <w:rPr>
          <w:rFonts w:eastAsia="宋体" w:cs="Times New Roman"/>
          <w:sz w:val="24"/>
        </w:rPr>
        <w:instrText xml:space="preserve"> = 2 \* GB3 \* MERGEFORMAT </w:instrText>
      </w:r>
      <w:r>
        <w:rPr>
          <w:rFonts w:eastAsia="宋体" w:cs="Times New Roman"/>
          <w:sz w:val="24"/>
        </w:rPr>
        <w:fldChar w:fldCharType="separate"/>
      </w:r>
      <w:r w:rsidR="00752089">
        <w:rPr>
          <w:sz w:val="24"/>
        </w:rPr>
        <w:t>②</w:t>
      </w:r>
      <w:r>
        <w:rPr>
          <w:rFonts w:eastAsia="宋体" w:cs="Times New Roman"/>
          <w:sz w:val="24"/>
        </w:rPr>
        <w:fldChar w:fldCharType="end"/>
      </w:r>
      <w:r w:rsidR="00752089">
        <w:rPr>
          <w:rFonts w:eastAsia="宋体" w:cs="Times New Roman"/>
          <w:sz w:val="24"/>
        </w:rPr>
        <w:t>废弃土石方：项目所产生的土石方主要</w:t>
      </w:r>
      <w:r w:rsidR="00752089">
        <w:rPr>
          <w:rFonts w:eastAsia="宋体" w:cs="Times New Roman" w:hint="eastAsia"/>
          <w:sz w:val="24"/>
        </w:rPr>
        <w:t>厂房地基开挖</w:t>
      </w:r>
      <w:r w:rsidR="00752089">
        <w:rPr>
          <w:sz w:val="24"/>
        </w:rPr>
        <w:t>（开挖深度</w:t>
      </w:r>
      <w:r w:rsidR="00752089">
        <w:rPr>
          <w:sz w:val="24"/>
        </w:rPr>
        <w:t>0.1m</w:t>
      </w:r>
      <w:r w:rsidR="00752089">
        <w:rPr>
          <w:sz w:val="24"/>
        </w:rPr>
        <w:t>，建筑面积</w:t>
      </w:r>
      <w:r w:rsidR="00752089">
        <w:rPr>
          <w:rFonts w:hint="eastAsia"/>
          <w:sz w:val="24"/>
        </w:rPr>
        <w:t>3888</w:t>
      </w:r>
      <w:r w:rsidR="00752089">
        <w:rPr>
          <w:sz w:val="24"/>
        </w:rPr>
        <w:t>m</w:t>
      </w:r>
      <w:r w:rsidR="00752089">
        <w:rPr>
          <w:sz w:val="24"/>
          <w:vertAlign w:val="superscript"/>
        </w:rPr>
        <w:t>2</w:t>
      </w:r>
      <w:r w:rsidR="00752089">
        <w:rPr>
          <w:sz w:val="24"/>
        </w:rPr>
        <w:t>）</w:t>
      </w:r>
      <w:r w:rsidR="00752089">
        <w:rPr>
          <w:rFonts w:hint="eastAsia"/>
          <w:sz w:val="24"/>
        </w:rPr>
        <w:t>、沉淀池开挖（</w:t>
      </w:r>
      <w:r w:rsidR="00752089">
        <w:rPr>
          <w:rFonts w:hint="eastAsia"/>
          <w:sz w:val="24"/>
        </w:rPr>
        <w:t>400m</w:t>
      </w:r>
      <w:r w:rsidR="00752089">
        <w:rPr>
          <w:rFonts w:hint="eastAsia"/>
          <w:sz w:val="24"/>
          <w:vertAlign w:val="superscript"/>
        </w:rPr>
        <w:t>3</w:t>
      </w:r>
      <w:r w:rsidR="00752089">
        <w:rPr>
          <w:rFonts w:hint="eastAsia"/>
          <w:sz w:val="24"/>
        </w:rPr>
        <w:t>）</w:t>
      </w:r>
      <w:r w:rsidR="00752089">
        <w:rPr>
          <w:rFonts w:eastAsia="宋体" w:cs="Times New Roman"/>
          <w:sz w:val="24"/>
        </w:rPr>
        <w:t>等，经计算项目土石方产生量约为</w:t>
      </w:r>
      <w:r w:rsidR="00752089">
        <w:rPr>
          <w:rFonts w:eastAsia="宋体" w:cs="Times New Roman" w:hint="eastAsia"/>
          <w:sz w:val="24"/>
        </w:rPr>
        <w:t>788.8</w:t>
      </w:r>
      <w:r w:rsidR="00752089">
        <w:rPr>
          <w:rFonts w:eastAsia="宋体" w:cs="Times New Roman"/>
          <w:sz w:val="24"/>
        </w:rPr>
        <w:t>m</w:t>
      </w:r>
      <w:r w:rsidR="00752089">
        <w:rPr>
          <w:rFonts w:eastAsia="宋体" w:cs="Times New Roman"/>
          <w:sz w:val="24"/>
          <w:vertAlign w:val="superscript"/>
        </w:rPr>
        <w:t>3</w:t>
      </w:r>
      <w:r w:rsidR="00752089">
        <w:rPr>
          <w:rFonts w:eastAsia="宋体" w:cs="Times New Roman"/>
          <w:sz w:val="24"/>
        </w:rPr>
        <w:t>，产生的土石方</w:t>
      </w:r>
      <w:r w:rsidR="00752089">
        <w:rPr>
          <w:rFonts w:eastAsia="宋体" w:cs="Times New Roman" w:hint="eastAsia"/>
          <w:sz w:val="24"/>
        </w:rPr>
        <w:t>部分</w:t>
      </w:r>
      <w:r w:rsidR="00752089">
        <w:rPr>
          <w:rFonts w:eastAsia="宋体" w:cs="Times New Roman"/>
          <w:sz w:val="24"/>
        </w:rPr>
        <w:t>用于</w:t>
      </w:r>
      <w:r w:rsidR="00752089">
        <w:rPr>
          <w:rFonts w:eastAsia="宋体" w:cs="Times New Roman" w:hint="eastAsia"/>
          <w:sz w:val="24"/>
        </w:rPr>
        <w:t>回填、其余用于</w:t>
      </w:r>
      <w:r w:rsidR="00752089">
        <w:rPr>
          <w:rFonts w:eastAsia="宋体" w:cs="Times New Roman"/>
          <w:sz w:val="24"/>
        </w:rPr>
        <w:t>场地平整，不产生弃土及借土。</w:t>
      </w:r>
    </w:p>
    <w:p w:rsidR="00EC735D" w:rsidRDefault="00EC735D">
      <w:pPr>
        <w:spacing w:line="360" w:lineRule="auto"/>
        <w:ind w:firstLineChars="200" w:firstLine="480"/>
        <w:rPr>
          <w:rFonts w:eastAsia="宋体" w:cs="Times New Roman"/>
          <w:sz w:val="24"/>
        </w:rPr>
      </w:pPr>
      <w:r>
        <w:rPr>
          <w:rFonts w:eastAsia="宋体" w:cs="Times New Roman"/>
          <w:sz w:val="24"/>
        </w:rPr>
        <w:fldChar w:fldCharType="begin"/>
      </w:r>
      <w:r w:rsidR="00752089">
        <w:rPr>
          <w:rFonts w:eastAsia="宋体" w:cs="Times New Roman"/>
          <w:sz w:val="24"/>
        </w:rPr>
        <w:instrText xml:space="preserve"> = 3 \* GB3 \* MERGEFORMAT </w:instrText>
      </w:r>
      <w:r>
        <w:rPr>
          <w:rFonts w:eastAsia="宋体" w:cs="Times New Roman"/>
          <w:sz w:val="24"/>
        </w:rPr>
        <w:fldChar w:fldCharType="separate"/>
      </w:r>
      <w:r w:rsidR="00752089">
        <w:rPr>
          <w:sz w:val="24"/>
        </w:rPr>
        <w:t>③</w:t>
      </w:r>
      <w:r>
        <w:rPr>
          <w:rFonts w:eastAsia="宋体" w:cs="Times New Roman"/>
          <w:sz w:val="24"/>
        </w:rPr>
        <w:fldChar w:fldCharType="end"/>
      </w:r>
      <w:r w:rsidR="00752089">
        <w:rPr>
          <w:rFonts w:eastAsia="宋体" w:cs="Times New Roman"/>
          <w:sz w:val="24"/>
        </w:rPr>
        <w:t>生活垃圾：施工人员生活垃圾产生量按</w:t>
      </w:r>
      <w:r w:rsidR="00752089">
        <w:rPr>
          <w:rFonts w:eastAsia="宋体" w:cs="Times New Roman"/>
          <w:sz w:val="24"/>
        </w:rPr>
        <w:t>0.5kg/</w:t>
      </w:r>
      <w:r w:rsidR="00752089">
        <w:rPr>
          <w:rFonts w:eastAsia="宋体" w:cs="Times New Roman"/>
          <w:sz w:val="24"/>
        </w:rPr>
        <w:t>人</w:t>
      </w:r>
      <w:r w:rsidR="00752089">
        <w:rPr>
          <w:rFonts w:eastAsia="宋体" w:cs="Times New Roman"/>
          <w:sz w:val="24"/>
        </w:rPr>
        <w:t>·d</w:t>
      </w:r>
      <w:r w:rsidR="00752089">
        <w:rPr>
          <w:rFonts w:eastAsia="宋体" w:cs="Times New Roman"/>
          <w:sz w:val="24"/>
        </w:rPr>
        <w:t>，按施工期高峰期</w:t>
      </w:r>
      <w:r w:rsidR="00752089">
        <w:rPr>
          <w:rFonts w:eastAsia="宋体" w:cs="Times New Roman"/>
          <w:sz w:val="24"/>
        </w:rPr>
        <w:t>30</w:t>
      </w:r>
      <w:r w:rsidR="00752089">
        <w:rPr>
          <w:rFonts w:eastAsia="宋体" w:cs="Times New Roman"/>
          <w:sz w:val="24"/>
        </w:rPr>
        <w:t>人计，每天产生生活垃圾约</w:t>
      </w:r>
      <w:r w:rsidR="00752089">
        <w:rPr>
          <w:rFonts w:eastAsia="宋体" w:cs="Times New Roman"/>
          <w:sz w:val="24"/>
        </w:rPr>
        <w:t>15kg</w:t>
      </w:r>
      <w:r w:rsidR="00752089">
        <w:rPr>
          <w:rFonts w:eastAsia="宋体" w:cs="Times New Roman"/>
          <w:sz w:val="24"/>
        </w:rPr>
        <w:t>，施工期约为</w:t>
      </w:r>
      <w:r w:rsidR="00752089">
        <w:rPr>
          <w:rFonts w:eastAsia="宋体" w:cs="Times New Roman"/>
          <w:sz w:val="24"/>
        </w:rPr>
        <w:t>180</w:t>
      </w:r>
      <w:r w:rsidR="00752089">
        <w:rPr>
          <w:rFonts w:eastAsia="宋体" w:cs="Times New Roman"/>
          <w:sz w:val="24"/>
        </w:rPr>
        <w:t>天，则施工期生活垃圾产生总量约</w:t>
      </w:r>
      <w:r w:rsidR="00752089">
        <w:rPr>
          <w:rFonts w:eastAsia="宋体" w:cs="Times New Roman"/>
          <w:sz w:val="24"/>
        </w:rPr>
        <w:t>2.7t</w:t>
      </w:r>
      <w:r w:rsidR="00752089">
        <w:rPr>
          <w:rFonts w:eastAsia="宋体" w:cs="Times New Roman"/>
          <w:sz w:val="24"/>
        </w:rPr>
        <w:t>。</w:t>
      </w:r>
    </w:p>
    <w:bookmarkEnd w:id="155"/>
    <w:bookmarkEnd w:id="156"/>
    <w:bookmarkEnd w:id="157"/>
    <w:p w:rsidR="00EC735D" w:rsidRDefault="00752089">
      <w:pPr>
        <w:spacing w:line="360" w:lineRule="auto"/>
        <w:ind w:firstLineChars="200" w:firstLine="482"/>
        <w:rPr>
          <w:rFonts w:eastAsia="宋体" w:cs="Times New Roman"/>
          <w:b/>
          <w:bCs/>
          <w:sz w:val="24"/>
        </w:rPr>
      </w:pPr>
      <w:r>
        <w:rPr>
          <w:rStyle w:val="af6"/>
          <w:rFonts w:ascii="Times New Roman" w:eastAsia="宋体" w:hAnsi="Times New Roman" w:cs="Times New Roman"/>
          <w:b/>
          <w:bCs/>
          <w:sz w:val="24"/>
          <w:szCs w:val="24"/>
          <w:lang w:eastAsia="zh-CN"/>
        </w:rPr>
        <w:t>2.3.2</w:t>
      </w:r>
      <w:r>
        <w:rPr>
          <w:rStyle w:val="af6"/>
          <w:rFonts w:eastAsia="宋体" w:cs="Times New Roman" w:hint="eastAsia"/>
          <w:b/>
          <w:bCs/>
          <w:sz w:val="24"/>
          <w:szCs w:val="24"/>
          <w:lang w:eastAsia="zh-CN"/>
        </w:rPr>
        <w:t>运营</w:t>
      </w:r>
      <w:r>
        <w:rPr>
          <w:rStyle w:val="af6"/>
          <w:rFonts w:ascii="Times New Roman" w:eastAsia="宋体" w:hAnsi="Times New Roman" w:cs="Times New Roman"/>
          <w:b/>
          <w:bCs/>
          <w:sz w:val="24"/>
          <w:szCs w:val="24"/>
          <w:lang w:eastAsia="zh-CN"/>
        </w:rPr>
        <w:t>期工艺流程及</w:t>
      </w:r>
      <w:r>
        <w:rPr>
          <w:rFonts w:eastAsia="宋体" w:cs="Times New Roman"/>
          <w:b/>
          <w:bCs/>
          <w:sz w:val="24"/>
        </w:rPr>
        <w:t>污染物排放情况</w:t>
      </w:r>
    </w:p>
    <w:p w:rsidR="00EC735D" w:rsidRDefault="00752089">
      <w:pPr>
        <w:spacing w:line="360" w:lineRule="auto"/>
        <w:ind w:firstLineChars="200" w:firstLine="482"/>
        <w:rPr>
          <w:rFonts w:cs="Times New Roman"/>
          <w:b/>
          <w:bCs/>
          <w:sz w:val="24"/>
        </w:rPr>
      </w:pPr>
      <w:r>
        <w:rPr>
          <w:rFonts w:cs="Times New Roman" w:hint="eastAsia"/>
          <w:b/>
          <w:bCs/>
          <w:sz w:val="24"/>
        </w:rPr>
        <w:t>2</w:t>
      </w:r>
      <w:r>
        <w:rPr>
          <w:rFonts w:cs="Times New Roman"/>
          <w:b/>
          <w:bCs/>
          <w:sz w:val="24"/>
        </w:rPr>
        <w:t>.</w:t>
      </w:r>
      <w:r>
        <w:rPr>
          <w:rFonts w:cs="Times New Roman" w:hint="eastAsia"/>
          <w:b/>
          <w:bCs/>
          <w:sz w:val="24"/>
        </w:rPr>
        <w:t>3</w:t>
      </w:r>
      <w:r>
        <w:rPr>
          <w:rFonts w:cs="Times New Roman"/>
          <w:b/>
          <w:bCs/>
          <w:sz w:val="24"/>
        </w:rPr>
        <w:t>.</w:t>
      </w:r>
      <w:r>
        <w:rPr>
          <w:rFonts w:cs="Times New Roman" w:hint="eastAsia"/>
          <w:b/>
          <w:bCs/>
          <w:sz w:val="24"/>
        </w:rPr>
        <w:t xml:space="preserve">2.1 </w:t>
      </w:r>
      <w:r>
        <w:rPr>
          <w:rFonts w:cs="Times New Roman"/>
          <w:b/>
          <w:bCs/>
          <w:sz w:val="24"/>
        </w:rPr>
        <w:t>废旧塑料造粒工艺简述</w:t>
      </w:r>
    </w:p>
    <w:p w:rsidR="00EC735D" w:rsidRDefault="00752089">
      <w:pPr>
        <w:spacing w:line="360" w:lineRule="auto"/>
        <w:ind w:firstLineChars="200" w:firstLine="480"/>
        <w:rPr>
          <w:rFonts w:cs="Times New Roman"/>
          <w:sz w:val="24"/>
        </w:rPr>
      </w:pPr>
      <w:r>
        <w:rPr>
          <w:rFonts w:cs="Times New Roman"/>
          <w:sz w:val="24"/>
        </w:rPr>
        <w:t>再生造粒是将废旧塑料重新加热塑化、切粒而加以利用，其基本原理是废旧塑料经破碎后送入熔融装置，待熔化后经挤压切粒，获得二次母粒。目前，废旧塑料再生造粒主要有两种工艺：湿法造粒工艺和干法造粒工艺。其中湿法造粒工艺主要是通过水清洗去除塑料表面附着的杂质；而干法造粒省去了清洗和脱水工艺，增加了分离除杂这一工艺，分离方法有手工分离、磁力分离、筛分分离、重力分离等方法，以去除农膜表面的杂质。</w:t>
      </w:r>
    </w:p>
    <w:p w:rsidR="00EC735D" w:rsidRDefault="00752089">
      <w:pPr>
        <w:spacing w:line="360" w:lineRule="auto"/>
        <w:ind w:firstLineChars="200" w:firstLine="480"/>
        <w:rPr>
          <w:rFonts w:cs="Times New Roman"/>
          <w:sz w:val="24"/>
        </w:rPr>
      </w:pPr>
      <w:r>
        <w:rPr>
          <w:rFonts w:cs="Times New Roman"/>
          <w:sz w:val="24"/>
        </w:rPr>
        <w:t>干法造粒工艺虽然工艺流程简单，运行成本较低，但由于废旧塑料中一般含</w:t>
      </w:r>
      <w:r>
        <w:rPr>
          <w:rFonts w:cs="Times New Roman"/>
          <w:sz w:val="24"/>
        </w:rPr>
        <w:lastRenderedPageBreak/>
        <w:t>有大量的泥沙等杂质，而一般的分离方法很难达到较好的除杂效果，使</w:t>
      </w:r>
      <w:r>
        <w:rPr>
          <w:rFonts w:cs="Times New Roman"/>
          <w:sz w:val="24"/>
        </w:rPr>
        <w:t>进入造粒机的废旧塑料中仍含有大量杂质，从而对造粒机造成严重的磨损；此外，由于杂质的存在，致使产品纯度降低，售价只有湿法造粒产品的</w:t>
      </w:r>
      <w:r>
        <w:rPr>
          <w:rFonts w:cs="Times New Roman"/>
          <w:sz w:val="24"/>
        </w:rPr>
        <w:t>50%~60%</w:t>
      </w:r>
      <w:r>
        <w:rPr>
          <w:rFonts w:cs="Times New Roman"/>
          <w:sz w:val="24"/>
        </w:rPr>
        <w:t>，只能用来生产一些低品质的塑料制品。湿法造粒是目前应用较为成熟的工艺，再生后的颗粒纯度高，可以用来制造高品质的塑料制品。</w:t>
      </w:r>
    </w:p>
    <w:p w:rsidR="00EC735D" w:rsidRDefault="00752089">
      <w:pPr>
        <w:spacing w:line="360" w:lineRule="auto"/>
        <w:ind w:firstLineChars="200" w:firstLine="480"/>
        <w:rPr>
          <w:rFonts w:cs="Times New Roman"/>
          <w:sz w:val="24"/>
        </w:rPr>
      </w:pPr>
      <w:r>
        <w:rPr>
          <w:rFonts w:cs="Times New Roman"/>
          <w:sz w:val="24"/>
        </w:rPr>
        <w:t>项目废旧塑料再生利用采用湿法造粒工艺，其生产工艺流程及污染流程见图</w:t>
      </w:r>
      <w:r>
        <w:rPr>
          <w:rFonts w:cs="Times New Roman" w:hint="eastAsia"/>
          <w:sz w:val="24"/>
        </w:rPr>
        <w:t>2</w:t>
      </w:r>
      <w:r>
        <w:rPr>
          <w:rFonts w:cs="Times New Roman"/>
          <w:sz w:val="24"/>
        </w:rPr>
        <w:t>-</w:t>
      </w:r>
      <w:r>
        <w:rPr>
          <w:rFonts w:cs="Times New Roman" w:hint="eastAsia"/>
          <w:sz w:val="24"/>
        </w:rPr>
        <w:t>6</w:t>
      </w:r>
      <w:r>
        <w:rPr>
          <w:rFonts w:cs="Times New Roman"/>
          <w:sz w:val="24"/>
        </w:rPr>
        <w:t>。</w:t>
      </w:r>
    </w:p>
    <w:p w:rsidR="00EC735D" w:rsidRDefault="00EC735D" w:rsidP="00752089">
      <w:pPr>
        <w:pStyle w:val="a0"/>
        <w:ind w:firstLine="210"/>
      </w:pPr>
    </w:p>
    <w:p w:rsidR="00EC735D" w:rsidRDefault="00EC735D">
      <w:pPr>
        <w:spacing w:line="360" w:lineRule="auto"/>
        <w:rPr>
          <w:rFonts w:cs="Times New Roman"/>
          <w:sz w:val="24"/>
        </w:rPr>
      </w:pPr>
      <w:r w:rsidRPr="00EC735D">
        <w:rPr>
          <w:rFonts w:cs="Times New Roman"/>
        </w:rPr>
        <w:pict>
          <v:shape id="Text Box 95" o:spid="_x0000_s2176" type="#_x0000_t202" style="position:absolute;left:0;text-align:left;margin-left:164.5pt;margin-top:.85pt;width:57.85pt;height:23.25pt;z-index:-251715072;mso-width-relative:page;mso-height-relative:page" o:gfxdata="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5zGn1wAAAAgBAAAPAAAAAAAAAAEAIAAAACIAAABkcnMvZG93bnJldi54&#10;bWxQSwECFAAUAAAACACHTuJANgJfYfsBAAAdBAAADgAAAAAAAAABACAAAAAmAQAAZHJzL2Uyb0Rv&#10;Yy54bWxQSwUGAAAAAAYABgBZAQAAkwUAAAAA&#10;">
            <v:textbox inset="2.53997mm,,2.53997mm">
              <w:txbxContent>
                <w:p w:rsidR="00EC735D" w:rsidRDefault="00752089">
                  <w:pPr>
                    <w:jc w:val="center"/>
                  </w:pPr>
                  <w:r>
                    <w:rPr>
                      <w:rFonts w:hint="eastAsia"/>
                    </w:rPr>
                    <w:t>废旧塑料</w:t>
                  </w:r>
                </w:p>
              </w:txbxContent>
            </v:textbox>
          </v:shape>
        </w:pict>
      </w:r>
    </w:p>
    <w:p w:rsidR="00EC735D" w:rsidRDefault="00EC735D">
      <w:pPr>
        <w:spacing w:line="360" w:lineRule="auto"/>
        <w:rPr>
          <w:rFonts w:cs="Times New Roman"/>
          <w:sz w:val="24"/>
        </w:rPr>
      </w:pPr>
      <w:r>
        <w:rPr>
          <w:rFonts w:cs="Times New Roman"/>
          <w:sz w:val="24"/>
        </w:rPr>
        <w:pict>
          <v:shape id="_x0000_s2175" type="#_x0000_t32" style="position:absolute;left:0;text-align:left;margin-left:193.05pt;margin-top:.7pt;width:.4pt;height:27.2pt;flip:x;z-index:251670016;mso-width-relative:page;mso-height-relative:page" o:gfxdata="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EcP6M1wAAAAgBAAAPAAAAAAAAAAEAIAAAACIAAABkcnMvZG93bnJldi54bWxQSwEC&#10;FAAUAAAACACHTuJAvesFY/UBAAD3AwAADgAAAAAAAAABACAAAAAmAQAAZHJzL2Uyb0RvYy54bWxQ&#10;SwUGAAAAAAYABgBZAQAAjQUAAAAA&#10;">
            <v:stroke endarrow="block"/>
          </v:shape>
        </w:pict>
      </w:r>
    </w:p>
    <w:p w:rsidR="00EC735D" w:rsidRDefault="00EC735D">
      <w:pPr>
        <w:spacing w:line="360" w:lineRule="auto"/>
        <w:rPr>
          <w:rFonts w:cs="Times New Roman"/>
          <w:sz w:val="24"/>
        </w:rPr>
      </w:pPr>
      <w:r w:rsidRPr="00EC735D">
        <w:rPr>
          <w:rFonts w:cs="Times New Roman"/>
        </w:rPr>
        <w:pict>
          <v:shape id="Text Box 97" o:spid="_x0000_s2174" type="#_x0000_t202" style="position:absolute;left:0;text-align:left;margin-left:242.9pt;margin-top:5.7pt;width:43.1pt;height:25.05pt;z-index:-251710976;mso-width-relative:page;mso-height-relative:page" o:gfxdata="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67RD1gAAAAkBAAAPAAAAAAAAAAEAIAAAACIAAABkcnMvZG93bnJldi54bWxQSwEC&#10;FAAUAAAACACHTuJAfV3aTr0BAAB1AwAADgAAAAAAAAABACAAAAAlAQAAZHJzL2Uyb0RvYy54bWxQ&#10;SwUGAAAAAAYABgBZAQAAVAUAAAAA&#10;" stroked="f">
            <v:textbox inset=".49997mm,.79997mm,.49997mm">
              <w:txbxContent>
                <w:p w:rsidR="00EC735D" w:rsidRDefault="00752089">
                  <w:pPr>
                    <w:jc w:val="center"/>
                    <w:rPr>
                      <w:szCs w:val="21"/>
                    </w:rPr>
                  </w:pPr>
                  <w:r>
                    <w:rPr>
                      <w:rFonts w:hint="eastAsia"/>
                      <w:szCs w:val="21"/>
                    </w:rPr>
                    <w:t>土杂</w:t>
                  </w:r>
                </w:p>
              </w:txbxContent>
            </v:textbox>
          </v:shape>
        </w:pict>
      </w:r>
      <w:r w:rsidRPr="00EC735D">
        <w:rPr>
          <w:rFonts w:cs="Times New Roman"/>
        </w:rPr>
        <w:pict>
          <v:shape id="Text Box 98" o:spid="_x0000_s2173" type="#_x0000_t202" style="position:absolute;left:0;text-align:left;margin-left:161.9pt;margin-top:4.5pt;width:62.3pt;height:23.25pt;z-index:-251719168;mso-width-relative:page;mso-height-relative:page" o:gfxdata="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BNhXdgA&#10;AAAIAQAADwAAAAAAAAABACAAAAAiAAAAZHJzL2Rvd25yZXYueG1sUEsBAhQAFAAAAAgAh07iQMlH&#10;hiHmAQAA9wMAAA4AAAAAAAAAAQAgAAAAJwEAAGRycy9lMm9Eb2MueG1sUEsFBgAAAAAGAAYAWQEA&#10;AH8FAAAAAA==&#10;">
            <v:textbox>
              <w:txbxContent>
                <w:p w:rsidR="00EC735D" w:rsidRDefault="00752089">
                  <w:pPr>
                    <w:jc w:val="center"/>
                  </w:pPr>
                  <w:r>
                    <w:rPr>
                      <w:rFonts w:hint="eastAsia"/>
                    </w:rPr>
                    <w:t>拣选</w:t>
                  </w:r>
                </w:p>
                <w:p w:rsidR="00EC735D" w:rsidRDefault="00EC735D">
                  <w:pPr>
                    <w:jc w:val="center"/>
                  </w:pPr>
                </w:p>
              </w:txbxContent>
            </v:textbox>
          </v:shape>
        </w:pict>
      </w:r>
      <w:r w:rsidRPr="00EC735D">
        <w:rPr>
          <w:rFonts w:cs="Times New Roman"/>
        </w:rPr>
        <w:pict>
          <v:shape id="AutoShape 99" o:spid="_x0000_s2172" type="#_x0000_t32" style="position:absolute;left:0;text-align:left;margin-left:224.2pt;margin-top:16.15pt;width:26.95pt;height:0;z-index:-251709952;mso-width-relative:page;mso-height-relative:page" o:gfxdata="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wR1sM2AAAAAkBAAAP&#10;AAAAAAAAAAEAIAAAACIAAABkcnMvZG93bnJldi54bWxQSwECFAAUAAAACACHTuJAMBBa+N8BAADP&#10;AwAADgAAAAAAAAABACAAAAAnAQAAZHJzL2Uyb0RvYy54bWxQSwUGAAAAAAYABgBZAQAAeAUAAAAA&#10;">
            <v:stroke dashstyle="longDash" endarrow="block"/>
          </v:shape>
        </w:pict>
      </w:r>
    </w:p>
    <w:p w:rsidR="00EC735D" w:rsidRDefault="00EC735D">
      <w:pPr>
        <w:spacing w:line="360" w:lineRule="auto"/>
        <w:rPr>
          <w:rFonts w:cs="Times New Roman"/>
          <w:sz w:val="24"/>
        </w:rPr>
      </w:pPr>
      <w:r w:rsidRPr="00EC735D">
        <w:rPr>
          <w:rFonts w:cs="Times New Roman"/>
        </w:rPr>
        <w:pict>
          <v:shape id="Text Box 105" o:spid="_x0000_s2171" type="#_x0000_t202" style="position:absolute;left:0;text-align:left;margin-left:249.65pt;margin-top:16.75pt;width:44.55pt;height:51pt;z-index:-251706880;mso-width-relative:page;mso-height-relative:page" o:gfxdata="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60uzXAAAACgEAAA8AAAAAAAAAAQAgAAAAIgAAAGRycy9kb3ducmV2LnhtbFBLAQIUABQA&#10;AAAIAIdO4kDPTUVpuAEAAHUDAAAOAAAAAAAAAAEAIAAAACYBAABkcnMvZTJvRG9jLnhtbFBLBQYA&#10;AAAABgAGAFkBAABQBQAAAAA=&#10;" stroked="f">
            <v:textbox inset=".49997mm,.49997mm,.49997mm,.49997mm">
              <w:txbxContent>
                <w:p w:rsidR="00EC735D" w:rsidRDefault="00752089">
                  <w:pPr>
                    <w:jc w:val="center"/>
                    <w:rPr>
                      <w:szCs w:val="21"/>
                    </w:rPr>
                  </w:pPr>
                  <w:r>
                    <w:rPr>
                      <w:rFonts w:hint="eastAsia"/>
                      <w:szCs w:val="21"/>
                    </w:rPr>
                    <w:t>废水</w:t>
                  </w:r>
                </w:p>
                <w:p w:rsidR="00EC735D" w:rsidRDefault="00752089">
                  <w:pPr>
                    <w:jc w:val="center"/>
                    <w:rPr>
                      <w:szCs w:val="21"/>
                    </w:rPr>
                  </w:pPr>
                  <w:r>
                    <w:rPr>
                      <w:rFonts w:hint="eastAsia"/>
                      <w:szCs w:val="21"/>
                    </w:rPr>
                    <w:t>泥沙</w:t>
                  </w:r>
                </w:p>
                <w:p w:rsidR="00EC735D" w:rsidRDefault="00752089" w:rsidP="00752089">
                  <w:pPr>
                    <w:pStyle w:val="a0"/>
                    <w:ind w:firstLine="210"/>
                  </w:pPr>
                  <w:r>
                    <w:rPr>
                      <w:rFonts w:hint="eastAsia"/>
                    </w:rPr>
                    <w:t>噪声</w:t>
                  </w:r>
                </w:p>
              </w:txbxContent>
            </v:textbox>
          </v:shape>
        </w:pict>
      </w:r>
      <w:r>
        <w:rPr>
          <w:rFonts w:cs="Times New Roman"/>
          <w:sz w:val="24"/>
        </w:rPr>
        <w:pict>
          <v:shape id="AutoShape 104" o:spid="_x0000_s2170" type="#_x0000_t32" style="position:absolute;left:0;text-align:left;margin-left:192.85pt;margin-top:4.35pt;width:.2pt;height:25.6pt;flip:x;z-index:-251697664;mso-width-relative:page;mso-height-relative:page" o:gfxdata="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fon9F2QAAAAgBAAAPAAAAAAAAAAEAIAAAACIAAABkcnMvZG93bnJldi54bWxQSwEC&#10;FAAUAAAACACHTuJAf1vKYPMBAAD2AwAADgAAAAAAAAABACAAAAAoAQAAZHJzL2Uyb0RvYy54bWxQ&#10;SwUGAAAAAAYABgBZAQAAjQUAAAAA&#10;">
            <v:stroke endarrow="block"/>
          </v:shape>
        </w:pict>
      </w:r>
    </w:p>
    <w:p w:rsidR="00EC735D" w:rsidRDefault="00EC735D">
      <w:pPr>
        <w:spacing w:line="360" w:lineRule="auto"/>
        <w:rPr>
          <w:rFonts w:cs="Times New Roman"/>
          <w:sz w:val="24"/>
        </w:rPr>
      </w:pPr>
      <w:r>
        <w:rPr>
          <w:rFonts w:cs="Times New Roman"/>
          <w:sz w:val="24"/>
        </w:rPr>
        <w:pict>
          <v:shape id="AutoShape 103" o:spid="_x0000_s2169" type="#_x0000_t32" style="position:absolute;left:0;text-align:left;margin-left:229.2pt;margin-top:17.7pt;width:27.2pt;height:.5pt;flip:y;z-index:-251696640;mso-width-relative:page;mso-height-relative:page" o:gfxdata="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wFigtkAAAAJAQAADwAA&#10;AAAAAAABACAAAAAiAAAAZHJzL2Rvd25yZXYueG1sUEsBAhQAFAAAAAgAh07iQIDJMcPcAQAAtAMA&#10;AA4AAAAAAAAAAQAgAAAAKAEAAGRycy9lMm9Eb2MueG1sUEsFBgAAAAAGAAYAWQEAAHYFAAAAAA==&#10;">
            <v:stroke dashstyle="longDash" endarrow="block"/>
          </v:shape>
        </w:pict>
      </w:r>
      <w:r>
        <w:rPr>
          <w:rFonts w:cs="Times New Roman"/>
          <w:sz w:val="24"/>
        </w:rPr>
        <w:pict>
          <v:shape id="Text Box 102" o:spid="_x0000_s2168" type="#_x0000_t202" style="position:absolute;left:0;text-align:left;margin-left:156.45pt;margin-top:6.55pt;width:72.75pt;height:23.25pt;z-index:-251698688;mso-width-relative:page;mso-height-relative:page" o:gfxdata="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cU8tHZ&#10;AAAACQEAAA8AAAAAAAAAAQAgAAAAIgAAAGRycy9kb3ducmV2LnhtbFBLAQIUABQAAAAIAIdO4kAr&#10;oCZp5gEAAPcDAAAOAAAAAAAAAAEAIAAAACgBAABkcnMvZTJvRG9jLnhtbFBLBQYAAAAABgAGAFkB&#10;AACABQAAAAA=&#10;">
            <v:textbox>
              <w:txbxContent>
                <w:p w:rsidR="00EC735D" w:rsidRDefault="00752089">
                  <w:pPr>
                    <w:jc w:val="center"/>
                  </w:pPr>
                  <w:r>
                    <w:rPr>
                      <w:rFonts w:hint="eastAsia"/>
                    </w:rPr>
                    <w:t>清洗</w:t>
                  </w:r>
                  <w:r>
                    <w:rPr>
                      <w:rFonts w:hint="eastAsia"/>
                    </w:rPr>
                    <w:t>破碎</w:t>
                  </w:r>
                </w:p>
              </w:txbxContent>
            </v:textbox>
          </v:shape>
        </w:pict>
      </w:r>
    </w:p>
    <w:p w:rsidR="00EC735D" w:rsidRDefault="00EC735D">
      <w:pPr>
        <w:spacing w:line="360" w:lineRule="auto"/>
        <w:rPr>
          <w:rFonts w:cs="Times New Roman"/>
          <w:sz w:val="24"/>
        </w:rPr>
      </w:pPr>
      <w:r w:rsidRPr="00EC735D">
        <w:rPr>
          <w:rFonts w:cs="Times New Roman"/>
        </w:rPr>
        <w:pict>
          <v:shape id="_x0000_s2167" type="#_x0000_t202" style="position:absolute;left:0;text-align:left;margin-left:246.65pt;margin-top:21pt;width:43.1pt;height:37pt;z-index:251716096;mso-width-relative:page;mso-height-relative:page" o:gfxdata="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JC/r1wAAAAoBAAAPAAAAAAAAAAEAIAAAACIAAABkcnMvZG93bnJldi54bWxQ&#10;SwECFAAUAAAACACHTuJAL/GuPb8BAABzAwAADgAAAAAAAAABACAAAAAmAQAAZHJzL2Uyb0RvYy54&#10;bWxQSwUGAAAAAAYABgBZAQAAVwUAAAAA&#10;" stroked="f">
            <v:textbox inset=".49997mm,.79997mm,.49997mm">
              <w:txbxContent>
                <w:p w:rsidR="00EC735D" w:rsidRDefault="00752089">
                  <w:pPr>
                    <w:jc w:val="center"/>
                    <w:rPr>
                      <w:szCs w:val="21"/>
                    </w:rPr>
                  </w:pPr>
                  <w:r>
                    <w:rPr>
                      <w:rFonts w:hint="eastAsia"/>
                      <w:szCs w:val="21"/>
                    </w:rPr>
                    <w:t>噪声</w:t>
                  </w:r>
                </w:p>
                <w:p w:rsidR="00EC735D" w:rsidRDefault="00752089" w:rsidP="00752089">
                  <w:pPr>
                    <w:pStyle w:val="a0"/>
                    <w:ind w:firstLine="210"/>
                  </w:pPr>
                  <w:r>
                    <w:rPr>
                      <w:rFonts w:hint="eastAsia"/>
                      <w:szCs w:val="21"/>
                    </w:rPr>
                    <w:t>废水</w:t>
                  </w:r>
                </w:p>
              </w:txbxContent>
            </v:textbox>
          </v:shape>
        </w:pict>
      </w:r>
      <w:r w:rsidRPr="00EC735D">
        <w:rPr>
          <w:rFonts w:cs="Times New Roman"/>
        </w:rPr>
        <w:pict>
          <v:shape id="_x0000_s2166" type="#_x0000_t32" style="position:absolute;left:0;text-align:left;margin-left:192.85pt;margin-top:6.4pt;width:.15pt;height:23.4pt;z-index:251715072;mso-width-relative:page;mso-height-relative:page" o:gfxdata="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pOXLvZAAAACQEAAA8AAAAAAAAAAQAgAAAAIgAAAGRycy9kb3ducmV2LnhtbFBLAQIUABQA&#10;AAAIAIdO4kAtEKmt7wEAAOsDAAAOAAAAAAAAAAEAIAAAACgBAABkcnMvZTJvRG9jLnhtbFBLBQYA&#10;AAAABgAGAFkBAACJBQAAAAA=&#10;">
            <v:stroke endarrow="block"/>
          </v:shape>
        </w:pict>
      </w:r>
    </w:p>
    <w:p w:rsidR="00EC735D" w:rsidRDefault="00EC735D">
      <w:pPr>
        <w:spacing w:line="360" w:lineRule="auto"/>
        <w:rPr>
          <w:rFonts w:cs="Times New Roman"/>
          <w:sz w:val="24"/>
        </w:rPr>
      </w:pPr>
      <w:r w:rsidRPr="00EC735D">
        <w:rPr>
          <w:rFonts w:cs="Times New Roman"/>
        </w:rPr>
        <w:pict>
          <v:shape id="_x0000_s2165" type="#_x0000_t32" style="position:absolute;left:0;text-align:left;margin-left:223.05pt;margin-top:17.85pt;width:26.85pt;height:.2pt;flip:y;z-index:251717120;mso-width-relative:page;mso-height-relative:page" o:gfxdata="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bQ&#10;9NvYAAAACQEAAA8AAAAAAAAAAQAgAAAAIgAAAGRycy9kb3ducmV2LnhtbFBLAQIUABQAAAAIAIdO&#10;4kCZq9E26gEAANkDAAAOAAAAAAAAAAEAIAAAACcBAABkcnMvZTJvRG9jLnhtbFBLBQYAAAAABgAG&#10;AFkBAACDBQAAAAA=&#10;">
            <v:stroke dashstyle="longDash" endarrow="block"/>
          </v:shape>
        </w:pict>
      </w:r>
      <w:r w:rsidRPr="00EC735D">
        <w:rPr>
          <w:rFonts w:cs="Times New Roman"/>
        </w:rPr>
        <w:pict>
          <v:shape id="_x0000_s2164" type="#_x0000_t202" style="position:absolute;left:0;text-align:left;margin-left:162.95pt;margin-top:6.4pt;width:60.1pt;height:23.25pt;z-index:251714048;mso-width-relative:page;mso-height-relative:page" o:gfxdata="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zd27LY&#10;AAAACQEAAA8AAAAAAAAAAQAgAAAAIgAAAGRycy9kb3ducmV2LnhtbFBLAQIUABQAAAAIAIdO4kCD&#10;auaw5wEAAPcDAAAOAAAAAAAAAAEAIAAAACcBAABkcnMvZTJvRG9jLnhtbFBLBQYAAAAABgAGAFkB&#10;AACABQAAAAA=&#10;">
            <v:textbox>
              <w:txbxContent>
                <w:p w:rsidR="00EC735D" w:rsidRDefault="00752089">
                  <w:pPr>
                    <w:jc w:val="center"/>
                  </w:pPr>
                  <w:r>
                    <w:rPr>
                      <w:rFonts w:hint="eastAsia"/>
                    </w:rPr>
                    <w:t>甩</w:t>
                  </w:r>
                  <w:r>
                    <w:rPr>
                      <w:rFonts w:hint="eastAsia"/>
                    </w:rPr>
                    <w:t xml:space="preserve"> </w:t>
                  </w:r>
                  <w:r>
                    <w:rPr>
                      <w:rFonts w:hint="eastAsia"/>
                    </w:rPr>
                    <w:t>干</w:t>
                  </w:r>
                </w:p>
              </w:txbxContent>
            </v:textbox>
          </v:shape>
        </w:pict>
      </w:r>
    </w:p>
    <w:p w:rsidR="00EC735D" w:rsidRDefault="00EC735D">
      <w:pPr>
        <w:spacing w:line="360" w:lineRule="auto"/>
        <w:rPr>
          <w:rFonts w:cs="Times New Roman"/>
          <w:sz w:val="24"/>
        </w:rPr>
      </w:pPr>
      <w:r w:rsidRPr="00EC735D">
        <w:rPr>
          <w:rFonts w:cs="Times New Roman"/>
        </w:rPr>
        <w:pict>
          <v:shape id="Text Box 116" o:spid="_x0000_s2163" type="#_x0000_t202" style="position:absolute;left:0;text-align:left;margin-left:250.45pt;margin-top:15.85pt;width:44.55pt;height:47.25pt;z-index:-251708928;mso-width-relative:page;mso-height-relative:page" o:gfxdata="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AEOwbXAAAACgEAAA8AAAAAAAAAAQAgAAAAIgAAAGRycy9kb3ducmV2LnhtbFBLAQIUABQAAAAI&#10;AIdO4kDt1VADtQEAAHUDAAAOAAAAAAAAAAEAIAAAACYBAABkcnMvZTJvRG9jLnhtbFBLBQYAAAAA&#10;BgAGAFkBAABNBQAAAAA=&#10;" stroked="f">
            <v:textbox inset=".49997mm,.49997mm,.49997mm,.49997mm">
              <w:txbxContent>
                <w:p w:rsidR="00EC735D" w:rsidRDefault="00752089">
                  <w:pPr>
                    <w:jc w:val="center"/>
                    <w:rPr>
                      <w:szCs w:val="21"/>
                    </w:rPr>
                  </w:pPr>
                  <w:r>
                    <w:rPr>
                      <w:rFonts w:hint="eastAsia"/>
                      <w:szCs w:val="21"/>
                    </w:rPr>
                    <w:t>废气</w:t>
                  </w:r>
                </w:p>
                <w:p w:rsidR="00EC735D" w:rsidRDefault="00752089">
                  <w:pPr>
                    <w:jc w:val="center"/>
                    <w:rPr>
                      <w:szCs w:val="21"/>
                    </w:rPr>
                  </w:pPr>
                  <w:r>
                    <w:rPr>
                      <w:rFonts w:hint="eastAsia"/>
                      <w:szCs w:val="21"/>
                    </w:rPr>
                    <w:t>滤渣</w:t>
                  </w:r>
                </w:p>
                <w:p w:rsidR="00EC735D" w:rsidRDefault="00752089">
                  <w:pPr>
                    <w:jc w:val="center"/>
                    <w:rPr>
                      <w:sz w:val="18"/>
                      <w:szCs w:val="18"/>
                    </w:rPr>
                  </w:pPr>
                  <w:r>
                    <w:rPr>
                      <w:szCs w:val="21"/>
                    </w:rPr>
                    <w:t>噪声</w:t>
                  </w:r>
                </w:p>
              </w:txbxContent>
            </v:textbox>
          </v:shape>
        </w:pict>
      </w:r>
      <w:r w:rsidRPr="00EC735D">
        <w:rPr>
          <w:rFonts w:cs="Times New Roman"/>
        </w:rPr>
        <w:pict>
          <v:shape id="AutoShape 108" o:spid="_x0000_s2162" type="#_x0000_t32" style="position:absolute;left:0;text-align:left;margin-left:192.6pt;margin-top:6.25pt;width:.4pt;height:23.25pt;flip:x;z-index:-251714048;mso-width-relative:page;mso-height-relative:page" o:gfxdata="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6kqX2AAAAAkBAAAPAAAAAAAAAAEAIAAAACIAAABkcnMvZG93bnJldi54bWxQSwEC&#10;FAAUAAAACACHTuJAnX5UpPQBAAD1AwAADgAAAAAAAAABACAAAAAnAQAAZHJzL2Uyb0RvYy54bWxQ&#10;SwUGAAAAAAYABgBZAQAAjQUAAAAA&#10;">
            <v:stroke endarrow="block"/>
          </v:shape>
        </w:pict>
      </w:r>
    </w:p>
    <w:p w:rsidR="00EC735D" w:rsidRDefault="00EC735D">
      <w:pPr>
        <w:spacing w:line="360" w:lineRule="auto"/>
        <w:rPr>
          <w:rFonts w:cs="Times New Roman"/>
          <w:sz w:val="24"/>
        </w:rPr>
      </w:pPr>
      <w:r w:rsidRPr="00EC735D">
        <w:rPr>
          <w:rFonts w:cs="Times New Roman"/>
        </w:rPr>
        <w:pict>
          <v:shape id="Text Box 117" o:spid="_x0000_s2161" type="#_x0000_t202" style="position:absolute;left:0;text-align:left;margin-left:156.2pt;margin-top:6.1pt;width:72.75pt;height:23.25pt;z-index:-251716096;mso-width-relative:page;mso-height-relative:page" o:gfxdata="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ZiNkvZ&#10;AAAACQEAAA8AAAAAAAAAAQAgAAAAIgAAAGRycy9kb3ducmV2LnhtbFBLAQIUABQAAAAIAIdO4kAc&#10;uLjh5gEAAPcDAAAOAAAAAAAAAAEAIAAAACgBAABkcnMvZTJvRG9jLnhtbFBLBQYAAAAABgAGAFkB&#10;AACABQAAAAA=&#10;">
            <v:textbox>
              <w:txbxContent>
                <w:p w:rsidR="00EC735D" w:rsidRDefault="00752089">
                  <w:pPr>
                    <w:jc w:val="center"/>
                  </w:pPr>
                  <w:r>
                    <w:rPr>
                      <w:rFonts w:hint="eastAsia"/>
                    </w:rPr>
                    <w:t>熔融挤出</w:t>
                  </w:r>
                </w:p>
              </w:txbxContent>
            </v:textbox>
          </v:shape>
        </w:pict>
      </w:r>
      <w:r w:rsidRPr="00EC735D">
        <w:rPr>
          <w:rFonts w:cs="Times New Roman"/>
        </w:rPr>
        <w:pict>
          <v:shape id="AutoShape 121" o:spid="_x0000_s2160" type="#_x0000_t32" style="position:absolute;left:0;text-align:left;margin-left:228.95pt;margin-top:17.6pt;width:27.5pt;height:.15pt;flip:y;z-index:-251705856;mso-width-relative:page;mso-height-relative:page" o:gfxdata="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a4O5XYAAAACQEAAA8AAAAA&#10;AAAAAQAgAAAAIgAAAGRycy9kb3ducmV2LnhtbFBLAQIUABQAAAAIAIdO4kC/ZM6X2wEAALUDAAAO&#10;AAAAAAAAAAEAIAAAACcBAABkcnMvZTJvRG9jLnhtbFBLBQYAAAAABgAGAFkBAAB0BQAAAAA=&#10;">
            <v:stroke dashstyle="longDash" endarrow="block"/>
          </v:shape>
        </w:pict>
      </w:r>
      <w:r>
        <w:rPr>
          <w:rFonts w:cs="Times New Roman"/>
          <w:sz w:val="24"/>
        </w:rPr>
        <w:pict>
          <v:shape id="_x0000_s2159" type="#_x0000_t32" style="position:absolute;left:0;text-align:left;margin-left:136.65pt;margin-top:16.65pt;width:0;height:143.25pt;flip:y;z-index:-251691520;mso-width-relative:page;mso-height-relative:page" o:gfxdata="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cj+7X&#10;AAAACgEAAA8AAAAAAAAAAQAgAAAAIgAAAGRycy9kb3ducmV2LnhtbFBLAQIUABQAAAAIAIdO4kAF&#10;3oP46AEAALMDAAAOAAAAAAAAAAEAIAAAACYBAABkcnMvZTJvRG9jLnhtbFBLBQYAAAAABgAGAFkB&#10;AACABQAAAAA=&#10;">
            <v:stroke dashstyle="dash"/>
          </v:shape>
        </w:pict>
      </w:r>
    </w:p>
    <w:p w:rsidR="00EC735D" w:rsidRDefault="00EC735D">
      <w:pPr>
        <w:spacing w:line="360" w:lineRule="auto"/>
        <w:rPr>
          <w:rFonts w:cs="Times New Roman"/>
          <w:sz w:val="24"/>
        </w:rPr>
      </w:pPr>
      <w:r w:rsidRPr="00EC735D">
        <w:rPr>
          <w:rFonts w:cs="Times New Roman"/>
        </w:rPr>
        <w:pict>
          <v:shape id="AutoShape 122" o:spid="_x0000_s2158" type="#_x0000_t32" style="position:absolute;left:0;text-align:left;margin-left:193.55pt;margin-top:6.35pt;width:.2pt;height:23.6pt;flip:x;z-index:-251713024;mso-width-relative:page;mso-height-relative:page" o:gfxdata="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bS8RU2AAAAAkBAAAPAAAA&#10;AAAAAAEAIAAAACIAAABkcnMvZG93bnJldi54bWxQSwECFAAUAAAACACHTuJAn1yu0twBAACzAwAA&#10;DgAAAAAAAAABACAAAAAnAQAAZHJzL2Uyb0RvYy54bWxQSwUGAAAAAAYABgBZAQAAdQUAAAAA&#10;">
            <v:stroke endarrow="block"/>
          </v:shape>
        </w:pict>
      </w:r>
      <w:r>
        <w:rPr>
          <w:rFonts w:cs="Times New Roman"/>
          <w:sz w:val="24"/>
        </w:rPr>
        <w:pict>
          <v:shape id="_x0000_s2157" type="#_x0000_t32" style="position:absolute;left:0;text-align:left;margin-left:138.15pt;margin-top:-6pt;width:18.05pt;height:.35pt;z-index:-251693568;mso-width-relative:page;mso-height-relative:page" o:gfxdata="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a/++bWAAAACwEAAA8AAAAAAAAAAQAgAAAAIgAAAGRycy9kb3ducmV2Lnht&#10;bFBLAQIUABQAAAAIAIdO4kAI3B3l+wEAANcDAAAOAAAAAAAAAAEAIAAAACUBAABkcnMvZTJvRG9j&#10;LnhtbFBLBQYAAAAABgAGAFkBAACSBQAAAAA=&#10;">
            <v:stroke dashstyle="dash" endarrow="block"/>
          </v:shape>
        </w:pict>
      </w:r>
    </w:p>
    <w:p w:rsidR="00EC735D" w:rsidRDefault="00EC735D">
      <w:pPr>
        <w:spacing w:line="360" w:lineRule="auto"/>
        <w:rPr>
          <w:rFonts w:cs="Times New Roman"/>
          <w:sz w:val="24"/>
        </w:rPr>
      </w:pPr>
      <w:r w:rsidRPr="00EC735D">
        <w:rPr>
          <w:rFonts w:cs="Times New Roman"/>
        </w:rPr>
        <w:pict>
          <v:shape id="文本框 30" o:spid="_x0000_s2156" type="#_x0000_t202" style="position:absolute;left:0;text-align:left;margin-left:120.1pt;margin-top:10.4pt;width:17.05pt;height:49.6pt;z-index:-251699712;mso-width-relative:page;mso-height-relative:page" o:gfxdata="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Sn/NYAAAAKAQAADwAAAAAAAAABACAAAAAiAAAAZHJzL2Rvd25y&#10;ZXYueG1sUEsBAhQAFAAAAAgAh07iQBU1r9LHAQAAdgMAAA4AAAAAAAAAAQAgAAAAJQEAAGRycy9l&#10;Mm9Eb2MueG1sUEsFBgAAAAAGAAYAWQEAAF4FAAAAAA==&#10;" stroked="f">
            <v:textbox inset=".49997mm,.49997mm,.49997mm,.49997mm">
              <w:txbxContent>
                <w:p w:rsidR="00EC735D" w:rsidRDefault="00752089">
                  <w:pPr>
                    <w:jc w:val="center"/>
                    <w:rPr>
                      <w:sz w:val="18"/>
                      <w:szCs w:val="18"/>
                    </w:rPr>
                  </w:pPr>
                  <w:r>
                    <w:rPr>
                      <w:rFonts w:hint="eastAsia"/>
                      <w:sz w:val="18"/>
                      <w:szCs w:val="18"/>
                    </w:rPr>
                    <w:t>细颗粒</w:t>
                  </w:r>
                </w:p>
              </w:txbxContent>
            </v:textbox>
          </v:shape>
        </w:pict>
      </w:r>
      <w:r w:rsidRPr="00EC735D">
        <w:rPr>
          <w:rFonts w:cs="Times New Roman"/>
        </w:rPr>
        <w:pict>
          <v:shape id="Text Box 124" o:spid="_x0000_s2155" type="#_x0000_t202" style="position:absolute;left:0;text-align:left;margin-left:156.65pt;margin-top:7.1pt;width:70.55pt;height:23.25pt;z-index:-251718144;mso-width-relative:page;mso-height-relative:page" o:gfxdata="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xo7qPZ&#10;AAAACQEAAA8AAAAAAAAAAQAgAAAAIgAAAGRycy9kb3ducmV2LnhtbFBLAQIUABQAAAAIAIdO4kDE&#10;ifuL5gEAAPcDAAAOAAAAAAAAAAEAIAAAACgBAABkcnMvZTJvRG9jLnhtbFBLBQYAAAAABgAGAFkB&#10;AACABQAAAAA=&#10;">
            <v:textbox>
              <w:txbxContent>
                <w:p w:rsidR="00EC735D" w:rsidRDefault="00752089">
                  <w:pPr>
                    <w:jc w:val="center"/>
                  </w:pPr>
                  <w:r>
                    <w:rPr>
                      <w:rFonts w:hint="eastAsia"/>
                    </w:rPr>
                    <w:t>循环水冷却</w:t>
                  </w:r>
                </w:p>
              </w:txbxContent>
            </v:textbox>
          </v:shape>
        </w:pict>
      </w:r>
    </w:p>
    <w:p w:rsidR="00EC735D" w:rsidRDefault="00EC735D">
      <w:pPr>
        <w:spacing w:line="360" w:lineRule="auto"/>
        <w:rPr>
          <w:rFonts w:cs="Times New Roman"/>
          <w:sz w:val="24"/>
        </w:rPr>
      </w:pPr>
      <w:r w:rsidRPr="00EC735D">
        <w:rPr>
          <w:rFonts w:cs="Times New Roman"/>
        </w:rPr>
        <w:pict>
          <v:shape id="AutoShape 126" o:spid="_x0000_s2154" type="#_x0000_t32" style="position:absolute;left:0;text-align:left;margin-left:193.3pt;margin-top:6.95pt;width:.25pt;height:23.55pt;z-index:-251712000;mso-width-relative:page;mso-height-relative:page" o:gfxdata="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lyH6/ZAAAACQEAAA8AAAAAAAAAAQAg&#10;AAAAIgAAAGRycy9kb3ducmV2LnhtbFBLAQIUABQAAAAIAIdO4kCNRokj1AEAAKkDAAAOAAAAAAAA&#10;AAEAIAAAACgBAABkcnMvZTJvRG9jLnhtbFBLBQYAAAAABgAGAFkBAABuBQAAAAA=&#10;">
            <v:stroke endarrow="block"/>
          </v:shape>
        </w:pict>
      </w:r>
    </w:p>
    <w:p w:rsidR="00EC735D" w:rsidRDefault="00EC735D">
      <w:pPr>
        <w:spacing w:line="360" w:lineRule="auto"/>
        <w:rPr>
          <w:rFonts w:cs="Times New Roman"/>
          <w:sz w:val="24"/>
        </w:rPr>
      </w:pPr>
      <w:r w:rsidRPr="00EC735D">
        <w:rPr>
          <w:rFonts w:cs="Times New Roman"/>
        </w:rPr>
        <w:pict>
          <v:shape id="Text Box 128" o:spid="_x0000_s2153" type="#_x0000_t202" style="position:absolute;left:0;text-align:left;margin-left:156.65pt;margin-top:7.6pt;width:72.75pt;height:23.25pt;z-index:-251717120;mso-width-relative:page;mso-height-relative:page" o:gfxdata="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25cLu&#10;2QAAAAkBAAAPAAAAAAAAAAEAIAAAACIAAABkcnMvZG93bnJldi54bWxQSwECFAAUAAAACACHTuJA&#10;DcD2V+cBAAD4AwAADgAAAAAAAAABACAAAAAoAQAAZHJzL2Uyb0RvYy54bWxQSwUGAAAAAAYABgBZ&#10;AQAAgQUAAAAA&#10;">
            <v:textbox>
              <w:txbxContent>
                <w:p w:rsidR="00EC735D" w:rsidRDefault="00752089">
                  <w:pPr>
                    <w:jc w:val="center"/>
                  </w:pPr>
                  <w:r>
                    <w:rPr>
                      <w:rFonts w:hint="eastAsia"/>
                    </w:rPr>
                    <w:t>切粒</w:t>
                  </w:r>
                </w:p>
              </w:txbxContent>
            </v:textbox>
          </v:shape>
        </w:pict>
      </w:r>
      <w:r>
        <w:rPr>
          <w:rFonts w:cs="Times New Roman"/>
          <w:sz w:val="24"/>
        </w:rPr>
        <w:pict>
          <v:shape id="直接连接符 626" o:spid="_x0000_s2152" type="#_x0000_t32" style="position:absolute;left:0;text-align:left;margin-left:229.4pt;margin-top:18.8pt;width:28.6pt;height:.45pt;flip:y;z-index:-251704832;mso-width-relative:page;mso-height-relative:page" o:gfxdata="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9LvIHZAAAACQEAAA8AAAAAAAAAAQAgAAAAIgAAAGRycy9kb3ducmV2LnhtbFBLAQIU&#10;ABQAAAAIAIdO4kC9EhBu8gEAALsDAAAOAAAAAAAAAAEAIAAAACgBAABkcnMvZTJvRG9jLnhtbFBL&#10;BQYAAAAABgAGAFkBAACMBQAAAAA=&#10;">
            <v:stroke dashstyle="longDash" endarrow="block"/>
          </v:shape>
        </w:pict>
      </w:r>
      <w:r w:rsidRPr="00EC735D">
        <w:rPr>
          <w:rFonts w:cs="Times New Roman"/>
        </w:rPr>
        <w:pict>
          <v:shape id="Text Box 123" o:spid="_x0000_s2151" type="#_x0000_t202" style="position:absolute;left:0;text-align:left;margin-left:258pt;margin-top:10.25pt;width:46.2pt;height:20.1pt;z-index:-251707904;mso-width-relative:page;mso-height-relative:page" o:gfxdata="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ypSCt1wAAAAkBAAAPAAAAAAAAAAEAIAAAACIAAABkcnMvZG93bnJldi54bWxQSwECFAAU&#10;AAAACACHTuJA6EgK37kBAAB1AwAADgAAAAAAAAABACAAAAAmAQAAZHJzL2Uyb0RvYy54bWxQSwUG&#10;AAAAAAYABgBZAQAAUQUAAAAA&#10;" stroked="f">
            <v:textbox inset=".49997mm,.49997mm,.49997mm,.49997mm">
              <w:txbxContent>
                <w:p w:rsidR="00EC735D" w:rsidRDefault="00752089">
                  <w:pPr>
                    <w:jc w:val="center"/>
                    <w:rPr>
                      <w:szCs w:val="21"/>
                    </w:rPr>
                  </w:pPr>
                  <w:r>
                    <w:rPr>
                      <w:rFonts w:hint="eastAsia"/>
                      <w:szCs w:val="21"/>
                    </w:rPr>
                    <w:t>噪声</w:t>
                  </w:r>
                </w:p>
              </w:txbxContent>
            </v:textbox>
          </v:shape>
        </w:pict>
      </w:r>
    </w:p>
    <w:p w:rsidR="00EC735D" w:rsidRDefault="00EC735D">
      <w:pPr>
        <w:spacing w:line="360" w:lineRule="auto"/>
        <w:rPr>
          <w:rFonts w:cs="Times New Roman"/>
          <w:sz w:val="24"/>
        </w:rPr>
      </w:pPr>
      <w:r>
        <w:rPr>
          <w:rFonts w:cs="Times New Roman"/>
          <w:sz w:val="24"/>
        </w:rPr>
        <w:pict>
          <v:shape id="直接连接符 631" o:spid="_x0000_s2150" type="#_x0000_t32" style="position:absolute;left:0;text-align:left;margin-left:192.7pt;margin-top:7.45pt;width:.35pt;height:23.55pt;flip:x;z-index:-251701760;mso-width-relative:page;mso-height-relative:page" o:gfxdata="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TuaLDZAAAACQEAAA8AAAAAAAAAAQAg&#10;AAAAIgAAAGRycy9kb3ducmV2LnhtbFBLAQIUABQAAAAIAIdO4kCAGjHiDQIAAP0DAAAOAAAAAAAA&#10;AAEAIAAAACgBAABkcnMvZTJvRG9jLnhtbFBLBQYAAAAABgAGAFkBAACnBQAAAAA=&#10;">
            <v:stroke endarrow="block"/>
          </v:shape>
        </w:pict>
      </w:r>
    </w:p>
    <w:p w:rsidR="00EC735D" w:rsidRDefault="00EC735D">
      <w:pPr>
        <w:spacing w:line="360" w:lineRule="auto"/>
        <w:rPr>
          <w:rFonts w:cs="Times New Roman"/>
          <w:sz w:val="24"/>
        </w:rPr>
      </w:pPr>
      <w:r w:rsidRPr="00EC735D">
        <w:rPr>
          <w:rFonts w:cs="Times New Roman"/>
        </w:rPr>
        <w:pict>
          <v:shape id="文本框 26" o:spid="_x0000_s2149" type="#_x0000_t202" style="position:absolute;left:0;text-align:left;margin-left:161.9pt;margin-top:7.6pt;width:61.55pt;height:23.25pt;z-index:-251703808;mso-width-relative:page;mso-height-relative:page" o:gfxdata="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34Eif2AAAAAkBAAAPAAAAAAAAAAEAIAAAACIAAABkcnMvZG93bnJldi54bWxQSwEC&#10;FAAUAAAACACHTuJAxldbZPQBAAD3AwAADgAAAAAAAAABACAAAAAnAQAAZHJzL2Uyb0RvYy54bWxQ&#10;SwUGAAAAAAYABgBZAQAAjQUAAAAA&#10;">
            <v:textbox>
              <w:txbxContent>
                <w:p w:rsidR="00EC735D" w:rsidRDefault="00752089">
                  <w:pPr>
                    <w:jc w:val="center"/>
                  </w:pPr>
                  <w:r>
                    <w:rPr>
                      <w:rFonts w:hint="eastAsia"/>
                    </w:rPr>
                    <w:t>筛选</w:t>
                  </w:r>
                </w:p>
              </w:txbxContent>
            </v:textbox>
          </v:shape>
        </w:pict>
      </w:r>
    </w:p>
    <w:p w:rsidR="00EC735D" w:rsidRDefault="00EC735D">
      <w:pPr>
        <w:spacing w:line="360" w:lineRule="auto"/>
        <w:jc w:val="center"/>
        <w:rPr>
          <w:b/>
          <w:sz w:val="24"/>
        </w:rPr>
      </w:pPr>
      <w:r w:rsidRPr="00EC735D">
        <w:rPr>
          <w:rFonts w:cs="Times New Roman"/>
          <w:sz w:val="24"/>
        </w:rPr>
        <w:pict>
          <v:shape id="_x0000_s2148" type="#_x0000_t32" style="position:absolute;left:0;text-align:left;margin-left:136.65pt;margin-top:-4.15pt;width:25.25pt;height:.25pt;flip:y;z-index:-251692544;mso-width-relative:page;mso-height-relative:page" o:gfxdata="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cV6NPYAAAACQEAAA8AAAAAAAAAAQAgAAAAIgAAAGRycy9kb3ducmV2Lnht&#10;bFBLAQIUABQAAAAIAIdO4kCLBoSJ+QEAANwDAAAOAAAAAAAAAAEAIAAAACcBAABkcnMvZTJvRG9j&#10;LnhtbFBLBQYAAAAABgAGAFkBAACSBQAAAAA=&#10;">
            <v:stroke dashstyle="dash"/>
          </v:shape>
        </w:pict>
      </w:r>
      <w:r w:rsidRPr="00EC735D">
        <w:rPr>
          <w:rFonts w:cs="Times New Roman"/>
          <w:sz w:val="24"/>
        </w:rPr>
        <w:pict>
          <v:shape id="直接连接符 632" o:spid="_x0000_s2147" type="#_x0000_t32" style="position:absolute;left:0;text-align:left;margin-left:192.3pt;margin-top:7.45pt;width:.4pt;height:22.8pt;flip:x;z-index:-251700736;mso-width-relative:page;mso-height-relative:page" o:gfxdata="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Ovm+2QAAAAkBAAAPAAAAAAAAAAEAIAAA&#10;ACIAAABkcnMvZG93bnJldi54bWxQSwECFAAUAAAACACHTuJAZBygHwsCAAD7AwAADgAAAAAAAAAB&#10;ACAAAAAoAQAAZHJzL2Uyb0RvYy54bWxQSwUGAAAAAAYABgBZAQAApQUAAAAA&#10;">
            <v:stroke endarrow="block"/>
          </v:shape>
        </w:pict>
      </w:r>
    </w:p>
    <w:p w:rsidR="00EC735D" w:rsidRDefault="00EC735D">
      <w:pPr>
        <w:spacing w:line="360" w:lineRule="auto"/>
        <w:rPr>
          <w:b/>
          <w:sz w:val="24"/>
        </w:rPr>
      </w:pPr>
      <w:r w:rsidRPr="00EC735D">
        <w:rPr>
          <w:rFonts w:cs="Times New Roman"/>
        </w:rPr>
        <w:pict>
          <v:shape id="_x0000_s2146" type="#_x0000_t202" style="position:absolute;left:0;text-align:left;margin-left:161.15pt;margin-top:6.85pt;width:62.25pt;height:23.25pt;z-index:-251702784;mso-width-relative:page;mso-height-relative:page" o:gfxdata="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jKi8DYAAAACQEAAA8AAAAAAAAAAQAgAAAA&#10;IgAAAGRycy9kb3ducmV2LnhtbFBLAQIUABQAAAAIAIdO4kAUnks0CwIAACsEAAAOAAAAAAAAAAEA&#10;IAAAACcBAABkcnMvZTJvRG9jLnhtbFBLBQYAAAAABgAGAFkBAACkBQAAAAA=&#10;">
            <v:textbox inset="2.53997mm,,2.53997mm">
              <w:txbxContent>
                <w:p w:rsidR="00EC735D" w:rsidRDefault="00752089">
                  <w:pPr>
                    <w:jc w:val="center"/>
                  </w:pPr>
                  <w:r>
                    <w:rPr>
                      <w:rFonts w:hint="eastAsia"/>
                    </w:rPr>
                    <w:t>计量包装</w:t>
                  </w:r>
                </w:p>
              </w:txbxContent>
            </v:textbox>
          </v:shape>
        </w:pict>
      </w:r>
    </w:p>
    <w:p w:rsidR="00EC735D" w:rsidRDefault="00EC735D">
      <w:pPr>
        <w:spacing w:line="360" w:lineRule="auto"/>
        <w:jc w:val="center"/>
        <w:rPr>
          <w:b/>
          <w:sz w:val="24"/>
        </w:rPr>
      </w:pPr>
      <w:r w:rsidRPr="00EC735D">
        <w:rPr>
          <w:rFonts w:cs="Times New Roman"/>
          <w:sz w:val="24"/>
        </w:rPr>
        <w:pict>
          <v:shape id="_x0000_s2145" type="#_x0000_t32" style="position:absolute;left:0;text-align:left;margin-left:192.3pt;margin-top:6.7pt;width:0;height:22.5pt;z-index:-251695616;mso-width-relative:page;mso-height-relative:page" o:gfxdata="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6A1TYAAAACQEAAA8AAAAAAAAAAQAgAAAAIgAAAGRy&#10;cy9kb3ducmV2LnhtbFBLAQIUABQAAAAIAIdO4kDasN2TBQIAAPADAAAOAAAAAAAAAAEAIAAAACcB&#10;AABkcnMvZTJvRG9jLnhtbFBLBQYAAAAABgAGAFkBAACeBQAAAAA=&#10;">
            <v:stroke endarrow="block"/>
          </v:shape>
        </w:pict>
      </w:r>
    </w:p>
    <w:p w:rsidR="00EC735D" w:rsidRDefault="00EC735D">
      <w:pPr>
        <w:spacing w:line="360" w:lineRule="auto"/>
        <w:jc w:val="center"/>
        <w:rPr>
          <w:b/>
          <w:sz w:val="24"/>
        </w:rPr>
      </w:pPr>
      <w:r w:rsidRPr="00EC735D">
        <w:rPr>
          <w:rFonts w:cs="Times New Roman"/>
        </w:rPr>
        <w:pict>
          <v:shape id="文本框 28" o:spid="_x0000_s2144" type="#_x0000_t202" style="position:absolute;left:0;text-align:left;margin-left:166.4pt;margin-top:5.8pt;width:51.8pt;height:23.25pt;z-index:-251694592;mso-width-relative:page;mso-height-relative:page" o:gfxdata="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xG3RDYAAAACQEAAA8AAAAAAAAAAQAg&#10;AAAAIgAAAGRycy9kb3ducmV2LnhtbFBLAQIUABQAAAAIAIdO4kBtyKOLDgIAACwEAAAOAAAAAAAA&#10;AAEAIAAAACcBAABkcnMvZTJvRG9jLnhtbFBLBQYAAAAABgAGAFkBAACnBQAAAAA=&#10;">
            <v:textbox inset="2.53997mm,,2.53997mm">
              <w:txbxContent>
                <w:p w:rsidR="00EC735D" w:rsidRDefault="00752089">
                  <w:pPr>
                    <w:jc w:val="center"/>
                  </w:pPr>
                  <w:r>
                    <w:rPr>
                      <w:rFonts w:hint="eastAsia"/>
                    </w:rPr>
                    <w:t>成</w:t>
                  </w:r>
                  <w:r>
                    <w:rPr>
                      <w:rFonts w:hint="eastAsia"/>
                    </w:rPr>
                    <w:t xml:space="preserve"> </w:t>
                  </w:r>
                  <w:r>
                    <w:rPr>
                      <w:rFonts w:hint="eastAsia"/>
                    </w:rPr>
                    <w:t>品</w:t>
                  </w:r>
                </w:p>
              </w:txbxContent>
            </v:textbox>
          </v:shape>
        </w:pict>
      </w:r>
    </w:p>
    <w:p w:rsidR="00EC735D" w:rsidRDefault="00EC735D">
      <w:pPr>
        <w:spacing w:line="360" w:lineRule="auto"/>
        <w:rPr>
          <w:b/>
          <w:sz w:val="24"/>
        </w:rPr>
      </w:pPr>
    </w:p>
    <w:p w:rsidR="00EC735D" w:rsidRDefault="00EC735D">
      <w:pPr>
        <w:jc w:val="center"/>
        <w:rPr>
          <w:b/>
          <w:sz w:val="24"/>
        </w:rPr>
      </w:pPr>
    </w:p>
    <w:p w:rsidR="00EC735D" w:rsidRDefault="00752089">
      <w:pPr>
        <w:jc w:val="center"/>
        <w:rPr>
          <w:rFonts w:cs="Times New Roman"/>
          <w:b/>
          <w:bCs/>
          <w:sz w:val="24"/>
        </w:rPr>
      </w:pPr>
      <w:r>
        <w:rPr>
          <w:rFonts w:hint="eastAsia"/>
          <w:b/>
          <w:sz w:val="24"/>
        </w:rPr>
        <w:t>图</w:t>
      </w:r>
      <w:r>
        <w:rPr>
          <w:rFonts w:hint="eastAsia"/>
          <w:b/>
          <w:sz w:val="24"/>
        </w:rPr>
        <w:t>2-</w:t>
      </w:r>
      <w:r>
        <w:rPr>
          <w:rFonts w:hint="eastAsia"/>
          <w:b/>
          <w:sz w:val="24"/>
        </w:rPr>
        <w:t>6</w:t>
      </w:r>
      <w:r>
        <w:rPr>
          <w:rFonts w:hint="eastAsia"/>
          <w:b/>
          <w:sz w:val="24"/>
        </w:rPr>
        <w:t xml:space="preserve">  </w:t>
      </w:r>
      <w:r>
        <w:rPr>
          <w:rFonts w:hint="eastAsia"/>
          <w:b/>
          <w:sz w:val="24"/>
        </w:rPr>
        <w:t xml:space="preserve">    </w:t>
      </w:r>
      <w:r>
        <w:rPr>
          <w:rFonts w:hint="eastAsia"/>
          <w:b/>
          <w:sz w:val="24"/>
        </w:rPr>
        <w:t xml:space="preserve">  </w:t>
      </w:r>
      <w:r>
        <w:rPr>
          <w:rFonts w:hint="eastAsia"/>
          <w:b/>
          <w:sz w:val="24"/>
        </w:rPr>
        <w:t>废旧塑料造粒生产工艺及污染流程示意图</w:t>
      </w:r>
    </w:p>
    <w:p w:rsidR="00EC735D" w:rsidRDefault="00752089">
      <w:pPr>
        <w:spacing w:line="360" w:lineRule="auto"/>
        <w:rPr>
          <w:rFonts w:cs="Times New Roman"/>
          <w:bCs/>
          <w:sz w:val="24"/>
        </w:rPr>
      </w:pPr>
      <w:r>
        <w:rPr>
          <w:rFonts w:cs="Times New Roman"/>
          <w:b/>
          <w:bCs/>
          <w:sz w:val="24"/>
        </w:rPr>
        <w:lastRenderedPageBreak/>
        <w:t>工艺流程简述：</w:t>
      </w:r>
    </w:p>
    <w:p w:rsidR="00EC735D" w:rsidRDefault="00752089">
      <w:pPr>
        <w:spacing w:line="360" w:lineRule="auto"/>
        <w:rPr>
          <w:rFonts w:cs="Times New Roman"/>
          <w:sz w:val="24"/>
        </w:rPr>
      </w:pPr>
      <w:r>
        <w:rPr>
          <w:rFonts w:cs="Times New Roman"/>
          <w:bCs/>
          <w:sz w:val="24"/>
        </w:rPr>
        <w:t xml:space="preserve">     </w:t>
      </w:r>
      <w:r>
        <w:rPr>
          <w:rFonts w:cs="Times New Roman"/>
          <w:bCs/>
          <w:sz w:val="24"/>
        </w:rPr>
        <w:t>本项目废旧塑料主要包括以下几个工序：</w:t>
      </w:r>
    </w:p>
    <w:p w:rsidR="00EC735D" w:rsidRDefault="00EC735D">
      <w:pPr>
        <w:spacing w:line="360" w:lineRule="auto"/>
        <w:ind w:left="480"/>
        <w:rPr>
          <w:rFonts w:cs="Times New Roman"/>
          <w:sz w:val="24"/>
          <w:szCs w:val="28"/>
        </w:rPr>
      </w:pPr>
      <w:r>
        <w:rPr>
          <w:rFonts w:cs="Times New Roman"/>
          <w:sz w:val="24"/>
          <w:szCs w:val="28"/>
        </w:rPr>
        <w:fldChar w:fldCharType="begin"/>
      </w:r>
      <w:r w:rsidR="00752089">
        <w:rPr>
          <w:rFonts w:cs="Times New Roman"/>
          <w:sz w:val="24"/>
          <w:szCs w:val="28"/>
        </w:rPr>
        <w:instrText xml:space="preserve"> = 1 \* GB3 \* MERGEFORMAT </w:instrText>
      </w:r>
      <w:r>
        <w:rPr>
          <w:rFonts w:cs="Times New Roman"/>
          <w:sz w:val="24"/>
          <w:szCs w:val="28"/>
        </w:rPr>
        <w:fldChar w:fldCharType="separate"/>
      </w:r>
      <w:r w:rsidR="00752089">
        <w:t>①</w:t>
      </w:r>
      <w:r>
        <w:rPr>
          <w:rFonts w:cs="Times New Roman"/>
          <w:sz w:val="24"/>
          <w:szCs w:val="28"/>
        </w:rPr>
        <w:fldChar w:fldCharType="end"/>
      </w:r>
      <w:r w:rsidR="00752089">
        <w:rPr>
          <w:rFonts w:cs="Times New Roman"/>
          <w:sz w:val="24"/>
          <w:szCs w:val="28"/>
        </w:rPr>
        <w:t>拣选、破碎</w:t>
      </w:r>
      <w:r w:rsidR="00752089">
        <w:rPr>
          <w:rFonts w:cs="Times New Roman" w:hint="eastAsia"/>
          <w:sz w:val="24"/>
          <w:szCs w:val="28"/>
        </w:rPr>
        <w:t>、</w:t>
      </w:r>
      <w:r w:rsidR="00752089">
        <w:rPr>
          <w:rFonts w:cs="Times New Roman"/>
          <w:sz w:val="24"/>
          <w:szCs w:val="28"/>
        </w:rPr>
        <w:t>清洗</w:t>
      </w:r>
    </w:p>
    <w:p w:rsidR="00EC735D" w:rsidRDefault="00752089">
      <w:pPr>
        <w:spacing w:line="360" w:lineRule="auto"/>
        <w:ind w:firstLineChars="200" w:firstLine="480"/>
        <w:rPr>
          <w:rFonts w:cs="Times New Roman"/>
          <w:sz w:val="24"/>
          <w:szCs w:val="28"/>
        </w:rPr>
      </w:pPr>
      <w:r>
        <w:rPr>
          <w:rFonts w:cs="Times New Roman"/>
          <w:sz w:val="24"/>
          <w:szCs w:val="28"/>
        </w:rPr>
        <w:t>项目生产所需废旧塑料从当地收购，收购的废旧塑料主要为废旧农膜。由于收购的废旧农膜中含有大量农作物根系、土石块等杂物，因此在破碎前需进行严格的人工拣选，防止对破碎机造成严重磨损；拣选后的废旧塑料进行清</w:t>
      </w:r>
      <w:r>
        <w:rPr>
          <w:rFonts w:cs="Times New Roman" w:hint="eastAsia"/>
          <w:sz w:val="24"/>
          <w:szCs w:val="28"/>
        </w:rPr>
        <w:t>洗</w:t>
      </w:r>
      <w:r>
        <w:rPr>
          <w:rFonts w:cs="Times New Roman" w:hint="eastAsia"/>
          <w:sz w:val="24"/>
          <w:szCs w:val="28"/>
        </w:rPr>
        <w:t>破碎</w:t>
      </w:r>
      <w:r>
        <w:rPr>
          <w:rFonts w:cs="Times New Roman"/>
          <w:sz w:val="24"/>
          <w:szCs w:val="28"/>
        </w:rPr>
        <w:t>，将其破碎成边长约</w:t>
      </w:r>
      <w:r>
        <w:rPr>
          <w:rFonts w:cs="Times New Roman"/>
          <w:sz w:val="24"/>
          <w:szCs w:val="28"/>
        </w:rPr>
        <w:t>2~3cm</w:t>
      </w:r>
      <w:r>
        <w:rPr>
          <w:rFonts w:cs="Times New Roman"/>
          <w:sz w:val="24"/>
          <w:szCs w:val="28"/>
        </w:rPr>
        <w:t>的塑料碎片。</w:t>
      </w:r>
      <w:r>
        <w:rPr>
          <w:rFonts w:eastAsia="宋体" w:cs="Times New Roman"/>
          <w:sz w:val="24"/>
        </w:rPr>
        <w:t>本项目废旧塑料破碎清洗一体机包括壳体、左刀辊和右刀辊、清洗装置。利用相对旋转的左刀辊和右刀辊对塑料进行破碎，切刀做相对高速转动，破碎力强，能快速的对塑料进行破碎，且破碎质量高。其通过在机壳内设置喷淋管，在破碎的同时对塑料进行喷淋清洗，</w:t>
      </w:r>
      <w:r>
        <w:rPr>
          <w:rFonts w:eastAsia="宋体" w:cs="Times New Roman"/>
          <w:sz w:val="24"/>
        </w:rPr>
        <w:t>从而去除薄膜表面附着的泥沙等杂物，</w:t>
      </w:r>
      <w:r>
        <w:rPr>
          <w:rFonts w:eastAsia="宋体" w:cs="Times New Roman"/>
          <w:sz w:val="24"/>
        </w:rPr>
        <w:t>清洗过程中不添加洗涤剂，通过离心分离去除薄膜上的水分。</w:t>
      </w:r>
    </w:p>
    <w:p w:rsidR="00EC735D" w:rsidRDefault="00EC735D">
      <w:pPr>
        <w:spacing w:line="360" w:lineRule="auto"/>
        <w:ind w:left="480"/>
        <w:rPr>
          <w:rFonts w:cs="Times New Roman"/>
          <w:sz w:val="24"/>
          <w:szCs w:val="28"/>
        </w:rPr>
      </w:pPr>
      <w:r>
        <w:rPr>
          <w:rFonts w:cs="Times New Roman"/>
          <w:sz w:val="24"/>
        </w:rPr>
        <w:fldChar w:fldCharType="begin"/>
      </w:r>
      <w:r w:rsidR="00752089">
        <w:rPr>
          <w:rFonts w:cs="Times New Roman"/>
          <w:sz w:val="24"/>
        </w:rPr>
        <w:instrText xml:space="preserve"> = 2 \* GB3 \* MERGEFORMAT </w:instrText>
      </w:r>
      <w:r>
        <w:rPr>
          <w:rFonts w:cs="Times New Roman"/>
          <w:sz w:val="24"/>
        </w:rPr>
        <w:fldChar w:fldCharType="separate"/>
      </w:r>
      <w:r w:rsidR="00752089">
        <w:rPr>
          <w:sz w:val="24"/>
        </w:rPr>
        <w:t>②</w:t>
      </w:r>
      <w:r>
        <w:rPr>
          <w:rFonts w:cs="Times New Roman"/>
          <w:sz w:val="24"/>
        </w:rPr>
        <w:fldChar w:fldCharType="end"/>
      </w:r>
      <w:r w:rsidR="00752089">
        <w:rPr>
          <w:rFonts w:cs="Times New Roman"/>
          <w:sz w:val="24"/>
          <w:szCs w:val="28"/>
        </w:rPr>
        <w:t>熔融挤出</w:t>
      </w:r>
    </w:p>
    <w:p w:rsidR="00EC735D" w:rsidRDefault="00752089">
      <w:pPr>
        <w:spacing w:line="360" w:lineRule="auto"/>
        <w:ind w:firstLineChars="200" w:firstLine="480"/>
        <w:rPr>
          <w:rFonts w:cs="Times New Roman"/>
          <w:sz w:val="24"/>
          <w:szCs w:val="28"/>
        </w:rPr>
      </w:pPr>
      <w:r>
        <w:rPr>
          <w:rFonts w:cs="Times New Roman" w:hint="eastAsia"/>
          <w:sz w:val="24"/>
          <w:szCs w:val="28"/>
        </w:rPr>
        <w:t>清洗</w:t>
      </w:r>
      <w:r>
        <w:rPr>
          <w:rFonts w:cs="Times New Roman"/>
          <w:sz w:val="24"/>
          <w:szCs w:val="28"/>
        </w:rPr>
        <w:t>破碎的塑料碎片</w:t>
      </w:r>
      <w:r>
        <w:rPr>
          <w:rFonts w:cs="Times New Roman" w:hint="eastAsia"/>
          <w:sz w:val="24"/>
          <w:szCs w:val="28"/>
        </w:rPr>
        <w:t>甩干后</w:t>
      </w:r>
      <w:r>
        <w:rPr>
          <w:rFonts w:cs="Times New Roman"/>
          <w:sz w:val="24"/>
          <w:szCs w:val="28"/>
        </w:rPr>
        <w:t>通过输送机输送至上料口，然后连续输送至造粒机内，</w:t>
      </w:r>
      <w:r>
        <w:rPr>
          <w:rFonts w:cs="Times New Roman"/>
          <w:sz w:val="24"/>
        </w:rPr>
        <w:t>通过电磁加热使其熔化达到流动状态，再经压力装置将其挤出；挤出机出料口设有过滤装置，通过该装置可进一步除去塑料熔体中的杂质，提高产品质量；挤出的塑料呈软条状，在牵引力作用下通过冷却水槽进行冷却。</w:t>
      </w:r>
    </w:p>
    <w:p w:rsidR="00EC735D" w:rsidRDefault="00752089">
      <w:pPr>
        <w:spacing w:line="360" w:lineRule="auto"/>
        <w:ind w:firstLineChars="200" w:firstLine="480"/>
        <w:rPr>
          <w:rFonts w:cs="Times New Roman"/>
          <w:sz w:val="24"/>
          <w:szCs w:val="28"/>
        </w:rPr>
      </w:pPr>
      <w:r>
        <w:rPr>
          <w:rFonts w:ascii="宋体" w:eastAsia="宋体" w:hAnsi="宋体" w:cs="宋体" w:hint="eastAsia"/>
          <w:sz w:val="24"/>
          <w:szCs w:val="28"/>
        </w:rPr>
        <w:t>③</w:t>
      </w:r>
      <w:r>
        <w:rPr>
          <w:rFonts w:cs="Times New Roman"/>
          <w:sz w:val="24"/>
          <w:szCs w:val="28"/>
        </w:rPr>
        <w:t>切粒和筛选</w:t>
      </w:r>
    </w:p>
    <w:p w:rsidR="00EC735D" w:rsidRDefault="00752089">
      <w:pPr>
        <w:spacing w:line="360" w:lineRule="auto"/>
        <w:ind w:firstLineChars="200" w:firstLine="480"/>
        <w:rPr>
          <w:rFonts w:eastAsia="宋体" w:cs="Times New Roman"/>
          <w:b/>
          <w:bCs/>
          <w:sz w:val="24"/>
        </w:rPr>
      </w:pPr>
      <w:r>
        <w:rPr>
          <w:rFonts w:cs="Times New Roman"/>
          <w:sz w:val="24"/>
        </w:rPr>
        <w:t>挤出成型后采用切粒机进行切粒，切粒后的塑料颗粒一般为直径</w:t>
      </w:r>
      <w:r>
        <w:rPr>
          <w:rFonts w:cs="Times New Roman"/>
          <w:sz w:val="24"/>
        </w:rPr>
        <w:t>3~4mm</w:t>
      </w:r>
      <w:r>
        <w:rPr>
          <w:rFonts w:cs="Times New Roman"/>
          <w:sz w:val="24"/>
        </w:rPr>
        <w:t>，长度</w:t>
      </w:r>
      <w:r>
        <w:rPr>
          <w:rFonts w:cs="Times New Roman"/>
          <w:sz w:val="24"/>
        </w:rPr>
        <w:t>2~4mm</w:t>
      </w:r>
      <w:r>
        <w:rPr>
          <w:rFonts w:cs="Times New Roman"/>
          <w:sz w:val="24"/>
        </w:rPr>
        <w:t>的圆柱形或体积相当的方形颗粒。为使得产品颗粒均匀，切粒后的颗粒采用振动筛进行筛选，筛选出的细颗粒返回造粒机重新熔融挤出，合格产品经计量包装入库待售。</w:t>
      </w:r>
    </w:p>
    <w:p w:rsidR="00EC735D" w:rsidRDefault="00752089">
      <w:pPr>
        <w:spacing w:line="360" w:lineRule="auto"/>
        <w:rPr>
          <w:rFonts w:eastAsia="宋体" w:cs="Times New Roman"/>
          <w:sz w:val="24"/>
        </w:rPr>
      </w:pPr>
      <w:r>
        <w:rPr>
          <w:rFonts w:cs="Times New Roman" w:hint="eastAsia"/>
          <w:b/>
          <w:bCs/>
          <w:sz w:val="24"/>
        </w:rPr>
        <w:t>2</w:t>
      </w:r>
      <w:r>
        <w:rPr>
          <w:rFonts w:cs="Times New Roman"/>
          <w:b/>
          <w:bCs/>
          <w:sz w:val="24"/>
        </w:rPr>
        <w:t>.</w:t>
      </w:r>
      <w:r>
        <w:rPr>
          <w:rFonts w:cs="Times New Roman" w:hint="eastAsia"/>
          <w:b/>
          <w:bCs/>
          <w:sz w:val="24"/>
        </w:rPr>
        <w:t>3</w:t>
      </w:r>
      <w:r>
        <w:rPr>
          <w:rFonts w:cs="Times New Roman"/>
          <w:b/>
          <w:bCs/>
          <w:sz w:val="24"/>
        </w:rPr>
        <w:t>.2</w:t>
      </w:r>
      <w:r>
        <w:rPr>
          <w:rFonts w:cs="Times New Roman" w:hint="eastAsia"/>
          <w:b/>
          <w:bCs/>
          <w:sz w:val="24"/>
        </w:rPr>
        <w:t>.2</w:t>
      </w:r>
      <w:r>
        <w:rPr>
          <w:rFonts w:cs="Times New Roman"/>
          <w:b/>
          <w:bCs/>
          <w:sz w:val="24"/>
        </w:rPr>
        <w:t xml:space="preserve"> PE</w:t>
      </w:r>
      <w:r>
        <w:rPr>
          <w:rFonts w:cs="Times New Roman"/>
          <w:b/>
          <w:bCs/>
          <w:sz w:val="24"/>
        </w:rPr>
        <w:t>管</w:t>
      </w:r>
      <w:r>
        <w:rPr>
          <w:rFonts w:cs="Times New Roman" w:hint="eastAsia"/>
          <w:b/>
          <w:bCs/>
          <w:sz w:val="24"/>
        </w:rPr>
        <w:t>材</w:t>
      </w:r>
      <w:r>
        <w:rPr>
          <w:rFonts w:cs="Times New Roman"/>
          <w:b/>
          <w:bCs/>
          <w:sz w:val="24"/>
        </w:rPr>
        <w:t>生产工艺流程简述：</w:t>
      </w:r>
    </w:p>
    <w:p w:rsidR="00EC735D" w:rsidRDefault="00752089">
      <w:pPr>
        <w:spacing w:line="360" w:lineRule="auto"/>
        <w:ind w:firstLineChars="200" w:firstLine="480"/>
        <w:rPr>
          <w:rFonts w:eastAsia="宋体" w:cs="Times New Roman"/>
          <w:sz w:val="24"/>
        </w:rPr>
      </w:pPr>
      <w:r>
        <w:rPr>
          <w:rFonts w:eastAsia="宋体" w:cs="Times New Roman" w:hint="eastAsia"/>
          <w:sz w:val="24"/>
        </w:rPr>
        <w:t>本项目主要生产</w:t>
      </w:r>
      <w:r>
        <w:rPr>
          <w:rFonts w:hint="eastAsia"/>
          <w:sz w:val="24"/>
        </w:rPr>
        <w:t>高密度聚乙烯（</w:t>
      </w:r>
      <w:r>
        <w:rPr>
          <w:rFonts w:hint="eastAsia"/>
          <w:sz w:val="24"/>
        </w:rPr>
        <w:t>HDPE</w:t>
      </w:r>
      <w:r>
        <w:rPr>
          <w:rFonts w:hint="eastAsia"/>
          <w:sz w:val="24"/>
        </w:rPr>
        <w:t>）缠绕结构壁管和</w:t>
      </w:r>
      <w:r>
        <w:rPr>
          <w:rFonts w:hint="eastAsia"/>
          <w:sz w:val="24"/>
        </w:rPr>
        <w:t>PE</w:t>
      </w:r>
      <w:r>
        <w:rPr>
          <w:rFonts w:hint="eastAsia"/>
          <w:sz w:val="24"/>
        </w:rPr>
        <w:t>穿线管两种产品</w:t>
      </w:r>
      <w:r>
        <w:rPr>
          <w:rFonts w:eastAsia="宋体" w:cs="Times New Roman" w:hint="eastAsia"/>
          <w:sz w:val="24"/>
        </w:rPr>
        <w:t>，具体流程如下：</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将</w:t>
      </w:r>
      <w:r>
        <w:rPr>
          <w:rFonts w:eastAsia="宋体" w:cs="Times New Roman"/>
          <w:sz w:val="24"/>
        </w:rPr>
        <w:t>PE</w:t>
      </w:r>
      <w:r>
        <w:rPr>
          <w:rFonts w:eastAsia="宋体" w:cs="Times New Roman"/>
          <w:sz w:val="24"/>
        </w:rPr>
        <w:t>颗粒放入生产流水线上的</w:t>
      </w:r>
      <w:r>
        <w:rPr>
          <w:rFonts w:eastAsia="宋体" w:cs="Times New Roman" w:hint="eastAsia"/>
          <w:sz w:val="24"/>
        </w:rPr>
        <w:t>混合</w:t>
      </w:r>
      <w:r>
        <w:rPr>
          <w:rFonts w:eastAsia="宋体" w:cs="Times New Roman"/>
          <w:sz w:val="24"/>
        </w:rPr>
        <w:t>上料机中，导入挤出机，在</w:t>
      </w:r>
      <w:r>
        <w:rPr>
          <w:rFonts w:eastAsia="宋体" w:cs="Times New Roman"/>
          <w:sz w:val="24"/>
        </w:rPr>
        <w:t>190</w:t>
      </w:r>
      <w:r>
        <w:rPr>
          <w:rFonts w:ascii="宋体" w:eastAsia="宋体" w:hAnsi="宋体" w:cs="宋体" w:hint="eastAsia"/>
          <w:sz w:val="24"/>
        </w:rPr>
        <w:t>℃</w:t>
      </w:r>
      <w:r>
        <w:rPr>
          <w:rFonts w:eastAsia="宋体" w:cs="Times New Roman"/>
          <w:sz w:val="24"/>
        </w:rPr>
        <w:t>—200</w:t>
      </w:r>
      <w:r>
        <w:rPr>
          <w:rFonts w:ascii="宋体" w:eastAsia="宋体" w:hAnsi="宋体" w:cs="宋体" w:hint="eastAsia"/>
          <w:sz w:val="24"/>
        </w:rPr>
        <w:t>℃</w:t>
      </w:r>
      <w:r>
        <w:rPr>
          <w:rFonts w:eastAsia="宋体" w:cs="Times New Roman"/>
          <w:sz w:val="24"/>
        </w:rPr>
        <w:t>（电加热）温度下按生产产品规格要求通过模具挤出成型。加热挤出后在成型机上用水进行冷却成型，经产品打压后连续、自动的将已冷却变硬的管材从机头处引出来缠绕成卷，</w:t>
      </w:r>
      <w:r>
        <w:rPr>
          <w:rFonts w:eastAsia="宋体" w:cs="Times New Roman" w:hint="eastAsia"/>
          <w:color w:val="FF0000"/>
          <w:sz w:val="24"/>
        </w:rPr>
        <w:t>项目管材生产不使用喷码工艺，</w:t>
      </w:r>
      <w:r>
        <w:rPr>
          <w:rFonts w:eastAsia="宋体" w:cs="Times New Roman"/>
          <w:color w:val="FF0000"/>
          <w:sz w:val="24"/>
        </w:rPr>
        <w:t>检验合格后进行</w:t>
      </w:r>
      <w:r>
        <w:rPr>
          <w:rFonts w:eastAsia="宋体" w:cs="Times New Roman" w:hint="eastAsia"/>
          <w:color w:val="FF0000"/>
          <w:sz w:val="24"/>
        </w:rPr>
        <w:t>简单</w:t>
      </w:r>
      <w:r>
        <w:rPr>
          <w:rFonts w:eastAsia="宋体" w:cs="Times New Roman"/>
          <w:color w:val="FF0000"/>
          <w:sz w:val="24"/>
        </w:rPr>
        <w:t>包装出厂。</w:t>
      </w:r>
      <w:r>
        <w:rPr>
          <w:rFonts w:eastAsia="宋体" w:cs="Times New Roman"/>
          <w:sz w:val="24"/>
        </w:rPr>
        <w:t>其生产工艺流程及污染流程见图</w:t>
      </w:r>
      <w:r>
        <w:rPr>
          <w:rFonts w:eastAsia="宋体" w:cs="Times New Roman" w:hint="eastAsia"/>
          <w:sz w:val="24"/>
        </w:rPr>
        <w:t>2</w:t>
      </w:r>
      <w:r>
        <w:rPr>
          <w:rFonts w:eastAsia="宋体" w:cs="Times New Roman"/>
          <w:sz w:val="24"/>
        </w:rPr>
        <w:t>-</w:t>
      </w:r>
      <w:r>
        <w:rPr>
          <w:rFonts w:eastAsia="宋体" w:cs="Times New Roman" w:hint="eastAsia"/>
          <w:sz w:val="24"/>
        </w:rPr>
        <w:t>7</w:t>
      </w:r>
      <w:r>
        <w:rPr>
          <w:rFonts w:eastAsia="宋体" w:cs="Times New Roman"/>
          <w:sz w:val="24"/>
        </w:rPr>
        <w:t>。</w:t>
      </w:r>
    </w:p>
    <w:p w:rsidR="00EC735D" w:rsidRDefault="00EC735D" w:rsidP="00752089">
      <w:pPr>
        <w:pStyle w:val="a0"/>
        <w:ind w:firstLine="240"/>
        <w:rPr>
          <w:rFonts w:cs="Times New Roman"/>
          <w:sz w:val="24"/>
        </w:rPr>
      </w:pPr>
    </w:p>
    <w:p w:rsidR="00EC735D" w:rsidRDefault="00EC735D" w:rsidP="00752089">
      <w:pPr>
        <w:pStyle w:val="a0"/>
        <w:ind w:firstLine="240"/>
        <w:rPr>
          <w:rFonts w:cs="Times New Roman"/>
          <w:sz w:val="24"/>
        </w:rPr>
      </w:pPr>
    </w:p>
    <w:p w:rsidR="00EC735D" w:rsidRDefault="00EC735D" w:rsidP="00752089">
      <w:pPr>
        <w:pStyle w:val="a0"/>
        <w:ind w:firstLine="240"/>
        <w:rPr>
          <w:rFonts w:cs="Times New Roman"/>
          <w:sz w:val="24"/>
        </w:rPr>
      </w:pPr>
    </w:p>
    <w:p w:rsidR="00EC735D" w:rsidRDefault="00EC735D">
      <w:pPr>
        <w:adjustRightInd w:val="0"/>
        <w:snapToGrid w:val="0"/>
        <w:spacing w:line="360" w:lineRule="auto"/>
        <w:rPr>
          <w:rFonts w:cs="Times New Roman"/>
        </w:rPr>
      </w:pPr>
      <w:r>
        <w:rPr>
          <w:rFonts w:cs="Times New Roman"/>
        </w:rPr>
        <w:pict>
          <v:shape id="_x0000_s2143" type="#_x0000_t202" style="position:absolute;left:0;text-align:left;margin-left:115.05pt;margin-top:7.55pt;width:43.5pt;height:26.25pt;z-index:251672064;mso-width-relative:page;mso-height-relative:page" o:gfxdata="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NWoZU1AAAAAkBAAAPAAAAAAAAAAEAIAAAACIAAABk&#10;cnMvZG93bnJldi54bWxQSwECFAAUAAAACACHTuJAjdWcWEMCAABcBAAADgAAAAAAAAABACAAAAAj&#10;AQAAZHJzL2Uyb0RvYy54bWxQSwUGAAAAAAYABgBZAQAA2AUAAAAA&#10;" stroked="f" strokeweight=".5pt">
            <v:textbox>
              <w:txbxContent>
                <w:p w:rsidR="00EC735D" w:rsidRDefault="00752089">
                  <w:r>
                    <w:rPr>
                      <w:rFonts w:hint="eastAsia"/>
                    </w:rPr>
                    <w:t>G</w:t>
                  </w:r>
                  <w:r>
                    <w:rPr>
                      <w:rFonts w:hint="eastAsia"/>
                    </w:rPr>
                    <w:t>、</w:t>
                  </w:r>
                  <w:r>
                    <w:rPr>
                      <w:rFonts w:hint="eastAsia"/>
                    </w:rPr>
                    <w:t>N</w:t>
                  </w:r>
                </w:p>
              </w:txbxContent>
            </v:textbox>
          </v:shape>
        </w:pict>
      </w:r>
      <w:r>
        <w:rPr>
          <w:rFonts w:cs="Times New Roman"/>
        </w:rPr>
        <w:pict>
          <v:shape id="_x0000_s2142" type="#_x0000_t202" style="position:absolute;left:0;text-align:left;margin-left:188.55pt;margin-top:9.05pt;width:43.5pt;height:26.25pt;z-index:251671040;mso-width-relative:page;mso-height-relative:page" o:gfxdata="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KCqczUAAAACQEAAA8AAAAAAAAAAQAgAAAAIgAAAGRycy9kb3ducmV2Lnht&#10;bFBLAQIUABQAAAAIAIdO4kAvIB8HNgIAAFAEAAAOAAAAAAAAAAEAIAAAACMBAABkcnMvZTJvRG9j&#10;LnhtbFBLBQYAAAAABgAGAFkBAADLBQAAAAA=&#10;" stroked="f" strokeweight=".5pt">
            <v:textbox>
              <w:txbxContent>
                <w:p w:rsidR="00EC735D" w:rsidRDefault="00752089">
                  <w:pPr>
                    <w:jc w:val="center"/>
                  </w:pPr>
                  <w:r>
                    <w:rPr>
                      <w:rFonts w:hint="eastAsia"/>
                    </w:rPr>
                    <w:t>N</w:t>
                  </w:r>
                </w:p>
              </w:txbxContent>
            </v:textbox>
          </v:shape>
        </w:pict>
      </w:r>
    </w:p>
    <w:p w:rsidR="00EC735D" w:rsidRDefault="00EC735D">
      <w:pPr>
        <w:rPr>
          <w:rFonts w:cs="Times New Roman"/>
        </w:rPr>
      </w:pPr>
      <w:r>
        <w:rPr>
          <w:rFonts w:cs="Times New Roman"/>
        </w:rPr>
        <w:pict>
          <v:shape id="_x0000_s2141" type="#_x0000_t32" style="position:absolute;left:0;text-align:left;margin-left:210.3pt;margin-top:13.85pt;width:0;height:17.85pt;flip:y;z-index:251680256;mso-width-relative:page;mso-height-relative:page" o:gfxdata="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5u3+r2AAAAAkBAAAPAAAAAAAAAAEAIAAAACIAAABkcnMvZG93bnJldi54bWxQSwEC&#10;FAAUAAAACACHTuJAzJ0tm/QBAACrAwAADgAAAAAAAAABACAAAAAnAQAAZHJzL2Uyb0RvYy54bWxQ&#10;SwUGAAAAAAYABgBZAQAAjQUAAAAA&#10;" strokeweight=".5pt">
            <v:stroke dashstyle="dash" endarrow="block" joinstyle="miter"/>
          </v:shape>
        </w:pict>
      </w:r>
      <w:r>
        <w:rPr>
          <w:rFonts w:cs="Times New Roman"/>
        </w:rPr>
        <w:pict>
          <v:shape id="_x0000_s2140" type="#_x0000_t32" style="position:absolute;left:0;text-align:left;margin-left:136.05pt;margin-top:12.95pt;width:0;height:18.75pt;flip:y;z-index:251679232;mso-width-relative:page;mso-height-relative:page" o:gfxdata="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upZxnXAAAACQEAAA8AAAAAAAAAAQAgAAAAIgAAAGRycy9kb3ducmV2LnhtbFBLAQIU&#10;ABQAAAAIAIdO4kBIJHbk9AEAAKsDAAAOAAAAAAAAAAEAIAAAACYBAABkcnMvZTJvRG9jLnhtbFBL&#10;BQYAAAAABgAGAFkBAACMBQAAAAA=&#10;" strokeweight=".5pt">
            <v:stroke dashstyle="dash" endarrow="block" joinstyle="miter"/>
          </v:shape>
        </w:pict>
      </w:r>
    </w:p>
    <w:p w:rsidR="00EC735D" w:rsidRDefault="00EC735D">
      <w:pPr>
        <w:rPr>
          <w:rFonts w:cs="Times New Roman"/>
        </w:rPr>
      </w:pPr>
    </w:p>
    <w:p w:rsidR="00EC735D" w:rsidRDefault="00EC735D">
      <w:pPr>
        <w:ind w:firstLineChars="400" w:firstLine="840"/>
        <w:rPr>
          <w:rFonts w:cs="Times New Roman"/>
        </w:rPr>
      </w:pPr>
      <w:r>
        <w:rPr>
          <w:rFonts w:cs="Times New Roman"/>
        </w:rPr>
        <w:pict>
          <v:shape id="_x0000_s2139" type="#_x0000_t32" style="position:absolute;left:0;text-align:left;margin-left:235.05pt;margin-top:7.3pt;width:24.75pt;height:.3pt;flip:y;z-index:251674112;mso-width-relative:page;mso-height-relative:page" o:gfxdata="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3Z0e2AAAAAkBAAAPAAAAAAAAAAEAIAAAACIAAABkcnMvZG93bnJldi54&#10;bWxQSwECFAAUAAAACACHTuJAgOqt6voBAACvAwAADgAAAAAAAAABACAAAAAnAQAAZHJzL2Uyb0Rv&#10;Yy54bWxQSwUGAAAAAAYABgBZAQAAkwUAAAAA&#10;" strokeweight=".5pt">
            <v:stroke endarrow="block" joinstyle="miter"/>
          </v:shape>
        </w:pict>
      </w:r>
      <w:r>
        <w:rPr>
          <w:rFonts w:cs="Times New Roman"/>
        </w:rPr>
        <w:pict>
          <v:shape id="_x0000_s2138" type="#_x0000_t32" style="position:absolute;left:0;text-align:left;margin-left:161.55pt;margin-top:8.05pt;width:24.75pt;height:.3pt;flip:y;z-index:251675136;mso-width-relative:page;mso-height-relative:page" o:gfxdata="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7Yhr/YAAAACQEAAA8AAAAAAAAAAQAgAAAAIgAAAGRycy9kb3ducmV2Lnht&#10;bFBLAQIUABQAAAAIAIdO4kCTPb2M+QEAAK8DAAAOAAAAAAAAAAEAIAAAACcBAABkcnMvZTJvRG9j&#10;LnhtbFBLBQYAAAAABgAGAFkBAACSBQAAAAA=&#10;" strokeweight=".5pt">
            <v:stroke endarrow="block" joinstyle="miter"/>
          </v:shape>
        </w:pict>
      </w:r>
      <w:r>
        <w:rPr>
          <w:rFonts w:cs="Times New Roman"/>
        </w:rPr>
        <w:pict>
          <v:shape id="_x0000_s2137" type="#_x0000_t32" style="position:absolute;left:0;text-align:left;margin-left:88.05pt;margin-top:7.3pt;width:24.75pt;height:.3pt;flip:y;z-index:251673088;mso-width-relative:page;mso-height-relative:page" o:gfxdata="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3etW3XAAAACQEAAA8AAAAAAAAAAQAgAAAAIgAAAGRycy9kb3ducmV2Lnht&#10;bFBLAQIUABQAAAAIAIdO4kBGx80v+gEAAK8DAAAOAAAAAAAAAAEAIAAAACYBAABkcnMvZTJvRG9j&#10;LnhtbFBLBQYAAAAABgAGAFkBAACSBQAAAAA=&#10;" strokeweight=".5pt">
            <v:stroke endarrow="block" joinstyle="miter"/>
          </v:shape>
        </w:pict>
      </w:r>
      <w:r w:rsidR="00752089">
        <w:rPr>
          <w:rFonts w:cs="Times New Roman" w:hint="eastAsia"/>
        </w:rPr>
        <w:t>混合</w:t>
      </w:r>
      <w:r w:rsidR="00752089">
        <w:rPr>
          <w:rFonts w:cs="Times New Roman"/>
        </w:rPr>
        <w:t>上料</w:t>
      </w:r>
      <w:r w:rsidR="00752089">
        <w:rPr>
          <w:rFonts w:cs="Times New Roman"/>
        </w:rPr>
        <w:t xml:space="preserve">      </w:t>
      </w:r>
      <w:r w:rsidR="00752089">
        <w:rPr>
          <w:rFonts w:cs="Times New Roman"/>
        </w:rPr>
        <w:t>熔融挤出</w:t>
      </w:r>
      <w:r w:rsidR="00752089">
        <w:rPr>
          <w:rFonts w:cs="Times New Roman"/>
        </w:rPr>
        <w:t xml:space="preserve">      </w:t>
      </w:r>
      <w:r w:rsidR="00752089">
        <w:rPr>
          <w:rFonts w:cs="Times New Roman"/>
        </w:rPr>
        <w:t>定径成型</w:t>
      </w:r>
      <w:r w:rsidR="00752089">
        <w:rPr>
          <w:rFonts w:cs="Times New Roman"/>
        </w:rPr>
        <w:t xml:space="preserve">      </w:t>
      </w:r>
      <w:r w:rsidR="00752089">
        <w:rPr>
          <w:rFonts w:cs="Times New Roman"/>
        </w:rPr>
        <w:t>冷却（循环水）</w:t>
      </w:r>
    </w:p>
    <w:p w:rsidR="00EC735D" w:rsidRDefault="00EC735D">
      <w:pPr>
        <w:rPr>
          <w:rFonts w:cs="Times New Roman"/>
        </w:rPr>
      </w:pPr>
      <w:r>
        <w:rPr>
          <w:rFonts w:cs="Times New Roman"/>
        </w:rPr>
        <w:pict>
          <v:shape id="_x0000_s2136" type="#_x0000_t32" style="position:absolute;left:0;text-align:left;margin-left:287.55pt;margin-top:.8pt;width:0;height:29pt;z-index:251676160;mso-width-relative:page;mso-height-relative:page" o:gfxdata="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M0&#10;N+fUAAAACAEAAA8AAAAAAAAAAQAgAAAAIgAAAGRycy9kb3ducmV2LnhtbFBLAQIUABQAAAAIAIdO&#10;4kDXZNYd7gEAAKIDAAAOAAAAAAAAAAEAIAAAACMBAABkcnMvZTJvRG9jLnhtbFBLBQYAAAAABgAG&#10;AFkBAACDBQAAAAA=&#10;" strokeweight=".5pt">
            <v:stroke endarrow="block" joinstyle="miter"/>
          </v:shape>
        </w:pict>
      </w:r>
    </w:p>
    <w:p w:rsidR="00EC735D" w:rsidRDefault="00EC735D">
      <w:pPr>
        <w:rPr>
          <w:rFonts w:cs="Times New Roman"/>
        </w:rPr>
      </w:pPr>
    </w:p>
    <w:p w:rsidR="00EC735D" w:rsidRDefault="00EC735D">
      <w:pPr>
        <w:ind w:firstLineChars="1300" w:firstLine="2730"/>
        <w:rPr>
          <w:rFonts w:cs="Times New Roman"/>
        </w:rPr>
      </w:pPr>
      <w:r>
        <w:rPr>
          <w:rFonts w:cs="Times New Roman"/>
        </w:rPr>
        <w:pict>
          <v:shape id="_x0000_s2135" type="#_x0000_t32" style="position:absolute;left:0;text-align:left;margin-left:157.95pt;margin-top:7.45pt;width:28.35pt;height:.15pt;flip:x y;z-index:251678208;mso-width-relative:page;mso-height-relative:page" o:gfxdata="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s/vDtgAAAAJAQAADwAAAAAAAAABACAAAAAiAAAAZHJzL2Rvd25y&#10;ZXYueG1sUEsBAhQAFAAAAAgAh07iQB1ngu7+AQAAuQMAAA4AAAAAAAAAAQAgAAAAJwEAAGRycy9l&#10;Mm9Eb2MueG1sUEsFBgAAAAAGAAYAWQEAAJcFAAAAAA==&#10;" strokeweight=".5pt">
            <v:stroke endarrow="block" joinstyle="miter"/>
          </v:shape>
        </w:pict>
      </w:r>
      <w:r>
        <w:rPr>
          <w:rFonts w:cs="Times New Roman"/>
        </w:rPr>
        <w:pict>
          <v:shape id="_x0000_s2134" type="#_x0000_t32" style="position:absolute;left:0;text-align:left;margin-left:232.8pt;margin-top:8.35pt;width:31.5pt;height:0;flip:x;z-index:251677184;mso-width-relative:page;mso-height-relative:page" o:gfxdata="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xq6N1wAAAAkBAAAPAAAAAAAAAAEAIAAAACIAAABkcnMvZG93bnJldi54bWxQSwEC&#10;FAAUAAAACACHTuJAiGT7ofUBAACsAwAADgAAAAAAAAABACAAAAAmAQAAZHJzL2Uyb0RvYy54bWxQ&#10;SwUGAAAAAAYABgBZAQAAjQUAAAAA&#10;" strokeweight=".5pt">
            <v:stroke endarrow="block" joinstyle="miter"/>
          </v:shape>
        </w:pict>
      </w:r>
      <w:r w:rsidR="00752089">
        <w:rPr>
          <w:rFonts w:cs="Times New Roman"/>
        </w:rPr>
        <w:t>包装</w:t>
      </w:r>
      <w:r w:rsidR="00752089">
        <w:rPr>
          <w:rFonts w:cs="Times New Roman"/>
        </w:rPr>
        <w:t xml:space="preserve"> </w:t>
      </w:r>
      <w:r w:rsidR="00752089">
        <w:rPr>
          <w:rFonts w:cs="Times New Roman" w:hint="eastAsia"/>
        </w:rPr>
        <w:t xml:space="preserve">     </w:t>
      </w:r>
      <w:r w:rsidR="00752089">
        <w:rPr>
          <w:rFonts w:cs="Times New Roman"/>
        </w:rPr>
        <w:t>牵引缠绕</w:t>
      </w:r>
      <w:r w:rsidR="00752089">
        <w:rPr>
          <w:rFonts w:cs="Times New Roman" w:hint="eastAsia"/>
        </w:rPr>
        <w:t xml:space="preserve">       </w:t>
      </w:r>
      <w:r w:rsidR="00752089">
        <w:rPr>
          <w:rFonts w:cs="Times New Roman"/>
        </w:rPr>
        <w:t>打压</w:t>
      </w:r>
      <w:r w:rsidR="00752089">
        <w:rPr>
          <w:rFonts w:cs="Times New Roman" w:hint="eastAsia"/>
        </w:rPr>
        <w:t>检验</w:t>
      </w:r>
      <w:r w:rsidR="00752089">
        <w:rPr>
          <w:rFonts w:cs="Times New Roman"/>
        </w:rPr>
        <w:t xml:space="preserve">           </w:t>
      </w:r>
    </w:p>
    <w:p w:rsidR="00EC735D" w:rsidRDefault="00EC735D">
      <w:pPr>
        <w:rPr>
          <w:rFonts w:cs="Times New Roman"/>
        </w:rPr>
      </w:pPr>
      <w:r>
        <w:rPr>
          <w:rFonts w:cs="Times New Roman"/>
        </w:rPr>
        <w:pict>
          <v:shape id="_x0000_s2133" type="#_x0000_t32" style="position:absolute;left:0;text-align:left;margin-left:289.05pt;margin-top:.25pt;width:.15pt;height:20.5pt;flip:x;z-index:251682304;mso-width-relative:page;mso-height-relative:page" o:gfxdata="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qMABtYAAAAHAQAADwAAAAAAAAABACAAAAAiAAAAZHJzL2Rvd25yZXYueG1s&#10;UEsBAhQAFAAAAAgAh07iQHt30f/6AQAArgMAAA4AAAAAAAAAAQAgAAAAJQEAAGRycy9lMm9Eb2Mu&#10;eG1sUEsFBgAAAAAGAAYAWQEAAJEFAAAAAA==&#10;" strokeweight=".5pt">
            <v:stroke dashstyle="dash" endarrow="block" joinstyle="miter"/>
          </v:shape>
        </w:pict>
      </w:r>
    </w:p>
    <w:p w:rsidR="00EC735D" w:rsidRDefault="00EC735D">
      <w:pPr>
        <w:spacing w:line="360" w:lineRule="auto"/>
        <w:ind w:firstLine="113"/>
        <w:rPr>
          <w:rFonts w:eastAsia="宋体" w:cs="Times New Roman"/>
          <w:b/>
          <w:bCs/>
          <w:szCs w:val="21"/>
        </w:rPr>
      </w:pPr>
      <w:r w:rsidRPr="00EC735D">
        <w:rPr>
          <w:rFonts w:cs="Times New Roman"/>
        </w:rPr>
        <w:pict>
          <v:shape id="_x0000_s2132" type="#_x0000_t202" style="position:absolute;left:0;text-align:left;margin-left:262.8pt;margin-top:1.25pt;width:53.3pt;height:21.75pt;z-index:251681280;mso-width-relative:page;mso-height-relative:page" o:gfxdata="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J+qVPUAAAACAEAAA8AAAAAAAAAAQAgAAAAIgAAAGRycy9kb3ducmV2&#10;LnhtbFBLAQIUABQAAAAIAIdO4kCcvZQSOQIAAFAEAAAOAAAAAAAAAAEAIAAAACMBAABkcnMvZTJv&#10;RG9jLnhtbFBLBQYAAAAABgAGAFkBAADOBQAAAAA=&#10;" stroked="f" strokeweight=".5pt">
            <v:textbox>
              <w:txbxContent>
                <w:p w:rsidR="00EC735D" w:rsidRDefault="00752089">
                  <w:pPr>
                    <w:jc w:val="center"/>
                  </w:pPr>
                  <w:r>
                    <w:rPr>
                      <w:rFonts w:hint="eastAsia"/>
                    </w:rPr>
                    <w:t>N</w:t>
                  </w:r>
                  <w:r>
                    <w:rPr>
                      <w:rFonts w:hint="eastAsia"/>
                    </w:rPr>
                    <w:t>、</w:t>
                  </w:r>
                  <w:r>
                    <w:rPr>
                      <w:rFonts w:hint="eastAsia"/>
                    </w:rPr>
                    <w:t>S</w:t>
                  </w:r>
                </w:p>
              </w:txbxContent>
            </v:textbox>
          </v:shape>
        </w:pict>
      </w:r>
      <w:r w:rsidR="00752089">
        <w:rPr>
          <w:rFonts w:eastAsia="宋体" w:cs="Times New Roman"/>
          <w:szCs w:val="21"/>
        </w:rPr>
        <w:t>注：</w:t>
      </w:r>
      <w:r w:rsidR="00752089">
        <w:rPr>
          <w:rFonts w:eastAsia="宋体" w:cs="Times New Roman"/>
          <w:szCs w:val="21"/>
        </w:rPr>
        <w:t>G-</w:t>
      </w:r>
      <w:r w:rsidR="00752089">
        <w:rPr>
          <w:rFonts w:eastAsia="宋体" w:cs="Times New Roman"/>
          <w:szCs w:val="21"/>
        </w:rPr>
        <w:t>废气，</w:t>
      </w:r>
      <w:r w:rsidR="00752089">
        <w:rPr>
          <w:rFonts w:eastAsia="宋体" w:cs="Times New Roman"/>
          <w:szCs w:val="21"/>
        </w:rPr>
        <w:t>S-</w:t>
      </w:r>
      <w:r w:rsidR="00752089">
        <w:rPr>
          <w:rFonts w:eastAsia="宋体" w:cs="Times New Roman"/>
          <w:szCs w:val="21"/>
        </w:rPr>
        <w:t>固废，</w:t>
      </w:r>
      <w:r w:rsidR="00752089">
        <w:rPr>
          <w:rFonts w:eastAsia="宋体" w:cs="Times New Roman"/>
          <w:szCs w:val="21"/>
        </w:rPr>
        <w:t>N-</w:t>
      </w:r>
      <w:r w:rsidR="00752089">
        <w:rPr>
          <w:rFonts w:eastAsia="宋体" w:cs="Times New Roman"/>
          <w:szCs w:val="21"/>
        </w:rPr>
        <w:t>噪声。</w:t>
      </w:r>
    </w:p>
    <w:p w:rsidR="00EC735D" w:rsidRDefault="00752089" w:rsidP="00752089">
      <w:pPr>
        <w:snapToGrid w:val="0"/>
        <w:spacing w:beforeLines="50" w:line="360" w:lineRule="auto"/>
        <w:jc w:val="center"/>
        <w:rPr>
          <w:rFonts w:eastAsia="宋体" w:cs="Times New Roman"/>
          <w:b/>
          <w:bCs/>
          <w:sz w:val="24"/>
        </w:rPr>
      </w:pPr>
      <w:r>
        <w:rPr>
          <w:rFonts w:eastAsia="宋体" w:cs="Times New Roman"/>
          <w:b/>
          <w:bCs/>
          <w:sz w:val="24"/>
        </w:rPr>
        <w:t>图</w:t>
      </w:r>
      <w:r>
        <w:rPr>
          <w:rFonts w:eastAsia="宋体" w:cs="Times New Roman" w:hint="eastAsia"/>
          <w:b/>
          <w:bCs/>
          <w:sz w:val="24"/>
        </w:rPr>
        <w:t>2</w:t>
      </w:r>
      <w:r>
        <w:rPr>
          <w:rFonts w:eastAsia="宋体" w:cs="Times New Roman"/>
          <w:b/>
          <w:bCs/>
          <w:sz w:val="24"/>
        </w:rPr>
        <w:t>-</w:t>
      </w:r>
      <w:r>
        <w:rPr>
          <w:rFonts w:eastAsia="宋体" w:cs="Times New Roman" w:hint="eastAsia"/>
          <w:b/>
          <w:bCs/>
          <w:sz w:val="24"/>
        </w:rPr>
        <w:t>7</w:t>
      </w:r>
      <w:r>
        <w:rPr>
          <w:rFonts w:eastAsia="宋体" w:cs="Times New Roman"/>
          <w:b/>
          <w:bCs/>
          <w:sz w:val="24"/>
        </w:rPr>
        <w:t xml:space="preserve">    </w:t>
      </w:r>
      <w:r>
        <w:rPr>
          <w:rFonts w:eastAsia="宋体" w:cs="Times New Roman" w:hint="eastAsia"/>
          <w:b/>
          <w:bCs/>
          <w:sz w:val="24"/>
        </w:rPr>
        <w:t xml:space="preserve">  </w:t>
      </w:r>
      <w:r>
        <w:rPr>
          <w:rFonts w:eastAsia="宋体" w:cs="Times New Roman"/>
          <w:b/>
          <w:bCs/>
          <w:sz w:val="24"/>
        </w:rPr>
        <w:t xml:space="preserve"> </w:t>
      </w:r>
      <w:r>
        <w:rPr>
          <w:rFonts w:eastAsia="宋体" w:cs="Times New Roman"/>
          <w:b/>
          <w:bCs/>
          <w:sz w:val="24"/>
        </w:rPr>
        <w:t>项目生产工艺流程及产污环节图</w:t>
      </w:r>
    </w:p>
    <w:p w:rsidR="00EC735D" w:rsidRDefault="00752089">
      <w:pPr>
        <w:spacing w:line="360" w:lineRule="auto"/>
        <w:ind w:firstLineChars="200" w:firstLine="482"/>
        <w:rPr>
          <w:rFonts w:cs="Times New Roman"/>
          <w:b/>
          <w:sz w:val="24"/>
          <w:szCs w:val="28"/>
        </w:rPr>
      </w:pPr>
      <w:r>
        <w:rPr>
          <w:rFonts w:cs="Times New Roman" w:hint="eastAsia"/>
          <w:b/>
          <w:sz w:val="24"/>
          <w:szCs w:val="28"/>
        </w:rPr>
        <w:t>2.3.3</w:t>
      </w:r>
      <w:r>
        <w:rPr>
          <w:rFonts w:cs="Times New Roman" w:hint="eastAsia"/>
          <w:b/>
          <w:sz w:val="24"/>
          <w:szCs w:val="28"/>
        </w:rPr>
        <w:t>物料平衡</w:t>
      </w:r>
    </w:p>
    <w:p w:rsidR="00EC735D" w:rsidRDefault="00752089">
      <w:pPr>
        <w:spacing w:line="360" w:lineRule="auto"/>
        <w:ind w:firstLineChars="200" w:firstLine="482"/>
        <w:rPr>
          <w:rFonts w:cs="Times New Roman"/>
          <w:b/>
          <w:sz w:val="24"/>
          <w:szCs w:val="28"/>
        </w:rPr>
      </w:pPr>
      <w:r>
        <w:rPr>
          <w:rFonts w:cs="Times New Roman" w:hint="eastAsia"/>
          <w:b/>
          <w:sz w:val="24"/>
          <w:szCs w:val="28"/>
        </w:rPr>
        <w:t>2.3.3.1</w:t>
      </w:r>
      <w:r>
        <w:rPr>
          <w:rFonts w:cs="Times New Roman"/>
          <w:b/>
          <w:sz w:val="24"/>
          <w:szCs w:val="28"/>
        </w:rPr>
        <w:t>废旧塑料造粒过程的物料平衡</w:t>
      </w:r>
    </w:p>
    <w:p w:rsidR="00EC735D" w:rsidRDefault="00752089">
      <w:pPr>
        <w:spacing w:line="360" w:lineRule="auto"/>
        <w:ind w:firstLineChars="200" w:firstLine="480"/>
        <w:rPr>
          <w:rFonts w:cs="Times New Roman"/>
          <w:sz w:val="24"/>
        </w:rPr>
      </w:pPr>
      <w:r>
        <w:rPr>
          <w:rFonts w:cs="Times New Roman"/>
          <w:sz w:val="24"/>
          <w:szCs w:val="28"/>
        </w:rPr>
        <w:t>收购的废旧塑料中含有大量杂质，如农作物根系、土石块、泥沙等，其含量约为</w:t>
      </w:r>
      <w:r>
        <w:rPr>
          <w:rFonts w:cs="Times New Roman"/>
          <w:sz w:val="24"/>
          <w:szCs w:val="28"/>
        </w:rPr>
        <w:t>20</w:t>
      </w:r>
      <w:r>
        <w:rPr>
          <w:rFonts w:cs="Times New Roman"/>
          <w:sz w:val="24"/>
          <w:szCs w:val="28"/>
        </w:rPr>
        <w:t>%~</w:t>
      </w:r>
      <w:r>
        <w:rPr>
          <w:rFonts w:cs="Times New Roman"/>
          <w:sz w:val="24"/>
          <w:szCs w:val="28"/>
        </w:rPr>
        <w:t>3</w:t>
      </w:r>
      <w:r>
        <w:rPr>
          <w:rFonts w:cs="Times New Roman"/>
          <w:sz w:val="24"/>
          <w:szCs w:val="28"/>
        </w:rPr>
        <w:t>0%</w:t>
      </w:r>
      <w:r>
        <w:rPr>
          <w:rFonts w:cs="Times New Roman"/>
          <w:sz w:val="24"/>
          <w:szCs w:val="28"/>
        </w:rPr>
        <w:t>。项目生产过程中杂质主要从三个生产环节被清理出来：首先，人工拣选主要是去除废塑料中的大块杂质；其次，清洗工序主要是去除废塑料上附着的泥沙等小颗粒杂质；最后，过滤工序用于进一步去除熔体中的小颗粒杂质。</w:t>
      </w:r>
      <w:r>
        <w:rPr>
          <w:rFonts w:cs="Times New Roman"/>
          <w:sz w:val="24"/>
        </w:rPr>
        <w:t>该生产线物料平衡见表</w:t>
      </w:r>
      <w:r>
        <w:rPr>
          <w:rFonts w:cs="Times New Roman" w:hint="eastAsia"/>
          <w:sz w:val="24"/>
        </w:rPr>
        <w:t>2-19</w:t>
      </w:r>
      <w:r>
        <w:rPr>
          <w:rFonts w:cs="Times New Roman"/>
          <w:sz w:val="24"/>
        </w:rPr>
        <w:t>。</w:t>
      </w:r>
    </w:p>
    <w:p w:rsidR="00EC735D" w:rsidRDefault="00752089">
      <w:pPr>
        <w:spacing w:line="360" w:lineRule="auto"/>
        <w:jc w:val="center"/>
        <w:rPr>
          <w:rFonts w:cs="Times New Roman"/>
          <w:b/>
          <w:bCs/>
          <w:sz w:val="24"/>
        </w:rPr>
      </w:pPr>
      <w:r>
        <w:rPr>
          <w:rFonts w:cs="Times New Roman"/>
          <w:b/>
          <w:bCs/>
          <w:sz w:val="24"/>
        </w:rPr>
        <w:t>表</w:t>
      </w:r>
      <w:r>
        <w:rPr>
          <w:rFonts w:cs="Times New Roman" w:hint="eastAsia"/>
          <w:b/>
          <w:bCs/>
          <w:sz w:val="24"/>
        </w:rPr>
        <w:t>2-19</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废旧塑料造粒生产线物料平衡表</w:t>
      </w:r>
    </w:p>
    <w:tbl>
      <w:tblPr>
        <w:tblW w:w="8727" w:type="dxa"/>
        <w:jc w:val="center"/>
        <w:tblInd w:w="196" w:type="dxa"/>
        <w:tblBorders>
          <w:top w:val="double" w:sz="4" w:space="0" w:color="auto"/>
          <w:bottom w:val="double" w:sz="4" w:space="0" w:color="auto"/>
          <w:insideH w:val="single" w:sz="4" w:space="0" w:color="auto"/>
          <w:insideV w:val="single" w:sz="4" w:space="0" w:color="auto"/>
        </w:tblBorders>
        <w:tblLayout w:type="fixed"/>
        <w:tblLook w:val="04A0"/>
      </w:tblPr>
      <w:tblGrid>
        <w:gridCol w:w="1363"/>
        <w:gridCol w:w="1559"/>
        <w:gridCol w:w="1559"/>
        <w:gridCol w:w="1559"/>
        <w:gridCol w:w="1445"/>
        <w:gridCol w:w="1242"/>
      </w:tblGrid>
      <w:tr w:rsidR="00EC735D">
        <w:trPr>
          <w:trHeight w:val="397"/>
          <w:jc w:val="center"/>
        </w:trPr>
        <w:tc>
          <w:tcPr>
            <w:tcW w:w="2922" w:type="dxa"/>
            <w:gridSpan w:val="2"/>
            <w:tcBorders>
              <w:tl2br w:val="nil"/>
              <w:tr2bl w:val="nil"/>
            </w:tcBorders>
            <w:vAlign w:val="center"/>
          </w:tcPr>
          <w:p w:rsidR="00EC735D" w:rsidRDefault="00752089">
            <w:pPr>
              <w:jc w:val="center"/>
              <w:rPr>
                <w:rFonts w:cs="Times New Roman"/>
                <w:szCs w:val="21"/>
              </w:rPr>
            </w:pPr>
            <w:r>
              <w:rPr>
                <w:rFonts w:cs="Times New Roman"/>
                <w:szCs w:val="21"/>
              </w:rPr>
              <w:t>物料投入</w:t>
            </w:r>
          </w:p>
        </w:tc>
        <w:tc>
          <w:tcPr>
            <w:tcW w:w="3118" w:type="dxa"/>
            <w:gridSpan w:val="2"/>
            <w:tcBorders>
              <w:tl2br w:val="nil"/>
              <w:tr2bl w:val="nil"/>
            </w:tcBorders>
            <w:vAlign w:val="center"/>
          </w:tcPr>
          <w:p w:rsidR="00EC735D" w:rsidRDefault="00752089">
            <w:pPr>
              <w:jc w:val="center"/>
              <w:rPr>
                <w:rFonts w:cs="Times New Roman"/>
                <w:szCs w:val="21"/>
              </w:rPr>
            </w:pPr>
            <w:r>
              <w:rPr>
                <w:rFonts w:cs="Times New Roman"/>
                <w:szCs w:val="21"/>
              </w:rPr>
              <w:t>产品产出</w:t>
            </w:r>
          </w:p>
        </w:tc>
        <w:tc>
          <w:tcPr>
            <w:tcW w:w="2687" w:type="dxa"/>
            <w:gridSpan w:val="2"/>
            <w:tcBorders>
              <w:tl2br w:val="nil"/>
              <w:tr2bl w:val="nil"/>
            </w:tcBorders>
            <w:vAlign w:val="center"/>
          </w:tcPr>
          <w:p w:rsidR="00EC735D" w:rsidRDefault="00752089">
            <w:pPr>
              <w:jc w:val="center"/>
              <w:rPr>
                <w:rFonts w:cs="Times New Roman"/>
                <w:szCs w:val="21"/>
              </w:rPr>
            </w:pPr>
            <w:r>
              <w:rPr>
                <w:rFonts w:cs="Times New Roman"/>
                <w:szCs w:val="21"/>
              </w:rPr>
              <w:t>损耗或废弃物</w:t>
            </w:r>
          </w:p>
        </w:tc>
      </w:tr>
      <w:tr w:rsidR="00EC735D">
        <w:trPr>
          <w:trHeight w:val="397"/>
          <w:jc w:val="center"/>
        </w:trPr>
        <w:tc>
          <w:tcPr>
            <w:tcW w:w="1363" w:type="dxa"/>
            <w:tcBorders>
              <w:tl2br w:val="nil"/>
              <w:tr2bl w:val="nil"/>
            </w:tcBorders>
            <w:vAlign w:val="center"/>
          </w:tcPr>
          <w:p w:rsidR="00EC735D" w:rsidRDefault="00752089">
            <w:pPr>
              <w:jc w:val="center"/>
              <w:rPr>
                <w:rFonts w:cs="Times New Roman"/>
                <w:szCs w:val="21"/>
              </w:rPr>
            </w:pPr>
            <w:r>
              <w:rPr>
                <w:rFonts w:cs="Times New Roman"/>
                <w:szCs w:val="21"/>
              </w:rPr>
              <w:t>名称</w:t>
            </w:r>
          </w:p>
        </w:tc>
        <w:tc>
          <w:tcPr>
            <w:tcW w:w="1559" w:type="dxa"/>
            <w:tcBorders>
              <w:tl2br w:val="nil"/>
              <w:tr2bl w:val="nil"/>
            </w:tcBorders>
            <w:vAlign w:val="center"/>
          </w:tcPr>
          <w:p w:rsidR="00EC735D" w:rsidRDefault="00752089">
            <w:pPr>
              <w:jc w:val="center"/>
              <w:rPr>
                <w:rFonts w:cs="Times New Roman"/>
                <w:szCs w:val="21"/>
              </w:rPr>
            </w:pPr>
            <w:r>
              <w:rPr>
                <w:rFonts w:cs="Times New Roman"/>
                <w:szCs w:val="21"/>
              </w:rPr>
              <w:t>数量（</w:t>
            </w:r>
            <w:r>
              <w:rPr>
                <w:rFonts w:cs="Times New Roman"/>
                <w:szCs w:val="21"/>
              </w:rPr>
              <w:t>t/a</w:t>
            </w:r>
            <w:r>
              <w:rPr>
                <w:rFonts w:cs="Times New Roman"/>
                <w:szCs w:val="21"/>
              </w:rPr>
              <w:t>）</w:t>
            </w:r>
          </w:p>
        </w:tc>
        <w:tc>
          <w:tcPr>
            <w:tcW w:w="1559" w:type="dxa"/>
            <w:tcBorders>
              <w:tl2br w:val="nil"/>
              <w:tr2bl w:val="nil"/>
            </w:tcBorders>
            <w:vAlign w:val="center"/>
          </w:tcPr>
          <w:p w:rsidR="00EC735D" w:rsidRDefault="00752089">
            <w:pPr>
              <w:jc w:val="center"/>
              <w:rPr>
                <w:rFonts w:cs="Times New Roman"/>
                <w:szCs w:val="21"/>
              </w:rPr>
            </w:pPr>
            <w:r>
              <w:rPr>
                <w:rFonts w:cs="Times New Roman"/>
                <w:szCs w:val="21"/>
              </w:rPr>
              <w:t>名称</w:t>
            </w:r>
          </w:p>
        </w:tc>
        <w:tc>
          <w:tcPr>
            <w:tcW w:w="1559" w:type="dxa"/>
            <w:tcBorders>
              <w:tl2br w:val="nil"/>
              <w:tr2bl w:val="nil"/>
            </w:tcBorders>
            <w:vAlign w:val="center"/>
          </w:tcPr>
          <w:p w:rsidR="00EC735D" w:rsidRDefault="00752089">
            <w:pPr>
              <w:jc w:val="center"/>
              <w:rPr>
                <w:rFonts w:cs="Times New Roman"/>
                <w:szCs w:val="21"/>
              </w:rPr>
            </w:pPr>
            <w:r>
              <w:rPr>
                <w:rFonts w:cs="Times New Roman"/>
                <w:szCs w:val="21"/>
              </w:rPr>
              <w:t>数量（</w:t>
            </w:r>
            <w:r>
              <w:rPr>
                <w:rFonts w:cs="Times New Roman"/>
                <w:szCs w:val="21"/>
              </w:rPr>
              <w:t>t/a</w:t>
            </w:r>
            <w:r>
              <w:rPr>
                <w:rFonts w:cs="Times New Roman"/>
                <w:szCs w:val="21"/>
              </w:rPr>
              <w:t>）</w:t>
            </w:r>
          </w:p>
        </w:tc>
        <w:tc>
          <w:tcPr>
            <w:tcW w:w="1445" w:type="dxa"/>
            <w:tcBorders>
              <w:tl2br w:val="nil"/>
              <w:tr2bl w:val="nil"/>
            </w:tcBorders>
            <w:vAlign w:val="center"/>
          </w:tcPr>
          <w:p w:rsidR="00EC735D" w:rsidRDefault="00752089">
            <w:pPr>
              <w:jc w:val="center"/>
              <w:rPr>
                <w:rFonts w:cs="Times New Roman"/>
                <w:szCs w:val="21"/>
              </w:rPr>
            </w:pPr>
            <w:r>
              <w:rPr>
                <w:rFonts w:cs="Times New Roman"/>
                <w:szCs w:val="21"/>
              </w:rPr>
              <w:t>名称</w:t>
            </w:r>
          </w:p>
        </w:tc>
        <w:tc>
          <w:tcPr>
            <w:tcW w:w="1242" w:type="dxa"/>
            <w:tcBorders>
              <w:tl2br w:val="nil"/>
              <w:tr2bl w:val="nil"/>
            </w:tcBorders>
            <w:vAlign w:val="center"/>
          </w:tcPr>
          <w:p w:rsidR="00EC735D" w:rsidRDefault="00752089">
            <w:pPr>
              <w:jc w:val="center"/>
              <w:rPr>
                <w:rFonts w:cs="Times New Roman"/>
                <w:szCs w:val="21"/>
              </w:rPr>
            </w:pPr>
            <w:r>
              <w:rPr>
                <w:rFonts w:cs="Times New Roman"/>
                <w:szCs w:val="21"/>
              </w:rPr>
              <w:t>数量（</w:t>
            </w:r>
            <w:r>
              <w:rPr>
                <w:rFonts w:cs="Times New Roman"/>
                <w:szCs w:val="21"/>
              </w:rPr>
              <w:t>t/a</w:t>
            </w:r>
            <w:r>
              <w:rPr>
                <w:rFonts w:cs="Times New Roman"/>
                <w:szCs w:val="21"/>
              </w:rPr>
              <w:t>）</w:t>
            </w:r>
          </w:p>
        </w:tc>
      </w:tr>
      <w:tr w:rsidR="00EC735D">
        <w:trPr>
          <w:trHeight w:val="797"/>
          <w:jc w:val="center"/>
        </w:trPr>
        <w:tc>
          <w:tcPr>
            <w:tcW w:w="1363" w:type="dxa"/>
            <w:tcBorders>
              <w:tl2br w:val="nil"/>
              <w:tr2bl w:val="nil"/>
            </w:tcBorders>
            <w:vAlign w:val="center"/>
          </w:tcPr>
          <w:p w:rsidR="00EC735D" w:rsidRDefault="00752089">
            <w:pPr>
              <w:jc w:val="center"/>
              <w:rPr>
                <w:rFonts w:cs="Times New Roman"/>
                <w:szCs w:val="21"/>
              </w:rPr>
            </w:pPr>
            <w:r>
              <w:rPr>
                <w:rFonts w:cs="Times New Roman"/>
                <w:szCs w:val="21"/>
              </w:rPr>
              <w:t>废旧农膜</w:t>
            </w:r>
          </w:p>
        </w:tc>
        <w:tc>
          <w:tcPr>
            <w:tcW w:w="1559" w:type="dxa"/>
            <w:tcBorders>
              <w:tl2br w:val="nil"/>
              <w:tr2bl w:val="nil"/>
            </w:tcBorders>
            <w:vAlign w:val="center"/>
          </w:tcPr>
          <w:p w:rsidR="00EC735D" w:rsidRDefault="00752089">
            <w:pPr>
              <w:jc w:val="center"/>
              <w:rPr>
                <w:rFonts w:cs="Times New Roman"/>
                <w:szCs w:val="21"/>
              </w:rPr>
            </w:pPr>
            <w:r>
              <w:rPr>
                <w:rFonts w:cs="Times New Roman" w:hint="eastAsia"/>
                <w:szCs w:val="21"/>
              </w:rPr>
              <w:t>30</w:t>
            </w:r>
            <w:r>
              <w:rPr>
                <w:rFonts w:cs="Times New Roman"/>
                <w:szCs w:val="21"/>
              </w:rPr>
              <w:t>000</w:t>
            </w:r>
          </w:p>
        </w:tc>
        <w:tc>
          <w:tcPr>
            <w:tcW w:w="1559" w:type="dxa"/>
            <w:tcBorders>
              <w:tl2br w:val="nil"/>
              <w:tr2bl w:val="nil"/>
            </w:tcBorders>
            <w:vAlign w:val="center"/>
          </w:tcPr>
          <w:p w:rsidR="00EC735D" w:rsidRDefault="00752089">
            <w:pPr>
              <w:jc w:val="center"/>
              <w:rPr>
                <w:rFonts w:cs="Times New Roman"/>
                <w:szCs w:val="21"/>
              </w:rPr>
            </w:pPr>
            <w:r>
              <w:rPr>
                <w:rFonts w:cs="Times New Roman"/>
                <w:szCs w:val="21"/>
              </w:rPr>
              <w:t>塑料</w:t>
            </w:r>
            <w:r>
              <w:rPr>
                <w:rFonts w:cs="Times New Roman"/>
                <w:szCs w:val="21"/>
              </w:rPr>
              <w:t>颗粒</w:t>
            </w:r>
          </w:p>
        </w:tc>
        <w:tc>
          <w:tcPr>
            <w:tcW w:w="1559" w:type="dxa"/>
            <w:tcBorders>
              <w:tl2br w:val="nil"/>
              <w:tr2bl w:val="nil"/>
            </w:tcBorders>
            <w:vAlign w:val="center"/>
          </w:tcPr>
          <w:p w:rsidR="00EC735D" w:rsidRDefault="00752089">
            <w:pPr>
              <w:jc w:val="center"/>
              <w:rPr>
                <w:rFonts w:cs="Times New Roman"/>
                <w:szCs w:val="21"/>
              </w:rPr>
            </w:pPr>
            <w:r>
              <w:rPr>
                <w:rFonts w:cs="Times New Roman" w:hint="eastAsia"/>
                <w:szCs w:val="21"/>
              </w:rPr>
              <w:t>200</w:t>
            </w:r>
            <w:r>
              <w:rPr>
                <w:rFonts w:cs="Times New Roman"/>
                <w:szCs w:val="21"/>
              </w:rPr>
              <w:t>00</w:t>
            </w:r>
          </w:p>
        </w:tc>
        <w:tc>
          <w:tcPr>
            <w:tcW w:w="2687" w:type="dxa"/>
            <w:gridSpan w:val="2"/>
            <w:tcBorders>
              <w:tl2br w:val="nil"/>
              <w:tr2bl w:val="nil"/>
            </w:tcBorders>
            <w:vAlign w:val="center"/>
          </w:tcPr>
          <w:p w:rsidR="00EC735D" w:rsidRDefault="00752089">
            <w:pPr>
              <w:jc w:val="center"/>
              <w:rPr>
                <w:rFonts w:cs="Times New Roman"/>
                <w:szCs w:val="21"/>
              </w:rPr>
            </w:pPr>
            <w:r>
              <w:rPr>
                <w:rFonts w:cs="Times New Roman"/>
                <w:szCs w:val="21"/>
              </w:rPr>
              <w:t>土杂</w:t>
            </w:r>
            <w:r>
              <w:rPr>
                <w:rFonts w:cs="Times New Roman"/>
                <w:szCs w:val="21"/>
              </w:rPr>
              <w:t>：</w:t>
            </w:r>
            <w:r>
              <w:rPr>
                <w:rFonts w:cs="Times New Roman" w:hint="eastAsia"/>
                <w:szCs w:val="21"/>
              </w:rPr>
              <w:t>6000</w:t>
            </w:r>
          </w:p>
          <w:p w:rsidR="00EC735D" w:rsidRDefault="00752089">
            <w:pPr>
              <w:jc w:val="center"/>
              <w:rPr>
                <w:rFonts w:cs="Times New Roman"/>
                <w:szCs w:val="21"/>
              </w:rPr>
            </w:pPr>
            <w:r>
              <w:rPr>
                <w:rFonts w:cs="Times New Roman"/>
                <w:szCs w:val="21"/>
              </w:rPr>
              <w:t>粉尘</w:t>
            </w:r>
            <w:r>
              <w:rPr>
                <w:rFonts w:cs="Times New Roman"/>
                <w:szCs w:val="21"/>
              </w:rPr>
              <w:t>：</w:t>
            </w:r>
            <w:r>
              <w:rPr>
                <w:rFonts w:cs="Times New Roman" w:hint="eastAsia"/>
                <w:szCs w:val="21"/>
              </w:rPr>
              <w:t>0.75</w:t>
            </w:r>
          </w:p>
          <w:p w:rsidR="00EC735D" w:rsidRDefault="00752089">
            <w:pPr>
              <w:jc w:val="center"/>
              <w:rPr>
                <w:rFonts w:cs="Times New Roman"/>
                <w:szCs w:val="21"/>
              </w:rPr>
            </w:pPr>
            <w:r>
              <w:rPr>
                <w:rFonts w:cs="Times New Roman"/>
                <w:szCs w:val="21"/>
              </w:rPr>
              <w:t>泥沙</w:t>
            </w:r>
            <w:r>
              <w:rPr>
                <w:rFonts w:cs="Times New Roman"/>
                <w:szCs w:val="21"/>
              </w:rPr>
              <w:t>：</w:t>
            </w:r>
            <w:r>
              <w:rPr>
                <w:rFonts w:cs="Times New Roman" w:hint="eastAsia"/>
                <w:szCs w:val="21"/>
              </w:rPr>
              <w:t>3948.75</w:t>
            </w:r>
          </w:p>
          <w:p w:rsidR="00EC735D" w:rsidRDefault="00752089">
            <w:pPr>
              <w:jc w:val="center"/>
              <w:rPr>
                <w:rFonts w:cs="Times New Roman"/>
                <w:szCs w:val="21"/>
              </w:rPr>
            </w:pPr>
            <w:r>
              <w:rPr>
                <w:rFonts w:cs="Times New Roman"/>
                <w:szCs w:val="21"/>
              </w:rPr>
              <w:t>滤渣</w:t>
            </w:r>
            <w:r>
              <w:rPr>
                <w:rFonts w:cs="Times New Roman"/>
                <w:szCs w:val="21"/>
              </w:rPr>
              <w:t>：</w:t>
            </w:r>
            <w:r>
              <w:rPr>
                <w:rFonts w:cs="Times New Roman" w:hint="eastAsia"/>
                <w:szCs w:val="21"/>
              </w:rPr>
              <w:t>20</w:t>
            </w:r>
          </w:p>
          <w:p w:rsidR="00EC735D" w:rsidRDefault="00752089">
            <w:pPr>
              <w:pStyle w:val="Default"/>
              <w:jc w:val="center"/>
              <w:rPr>
                <w:rFonts w:ascii="Times New Roman" w:cs="Times New Roman"/>
                <w:color w:val="auto"/>
                <w:sz w:val="21"/>
                <w:szCs w:val="21"/>
              </w:rPr>
            </w:pPr>
            <w:r>
              <w:rPr>
                <w:rFonts w:ascii="Times New Roman" w:eastAsia="宋体" w:cs="Times New Roman"/>
                <w:color w:val="auto"/>
                <w:sz w:val="21"/>
                <w:szCs w:val="21"/>
              </w:rPr>
              <w:t>筛选细颗粒：</w:t>
            </w:r>
            <w:r>
              <w:rPr>
                <w:rFonts w:ascii="Times New Roman" w:eastAsia="宋体" w:cs="Times New Roman" w:hint="eastAsia"/>
                <w:color w:val="auto"/>
                <w:sz w:val="21"/>
                <w:szCs w:val="21"/>
              </w:rPr>
              <w:t>20</w:t>
            </w:r>
          </w:p>
          <w:p w:rsidR="00EC735D" w:rsidRDefault="00752089">
            <w:pPr>
              <w:jc w:val="center"/>
              <w:rPr>
                <w:rFonts w:cs="Times New Roman"/>
                <w:szCs w:val="21"/>
              </w:rPr>
            </w:pPr>
            <w:r>
              <w:rPr>
                <w:rFonts w:cs="Times New Roman"/>
                <w:szCs w:val="21"/>
              </w:rPr>
              <w:t>非甲烷总烃</w:t>
            </w:r>
            <w:r>
              <w:rPr>
                <w:rFonts w:cs="Times New Roman"/>
                <w:szCs w:val="21"/>
              </w:rPr>
              <w:t>：</w:t>
            </w:r>
            <w:r>
              <w:rPr>
                <w:rFonts w:cs="Times New Roman" w:hint="eastAsia"/>
                <w:szCs w:val="21"/>
              </w:rPr>
              <w:t>10.5</w:t>
            </w:r>
          </w:p>
        </w:tc>
      </w:tr>
      <w:tr w:rsidR="00EC735D">
        <w:trPr>
          <w:trHeight w:val="517"/>
          <w:jc w:val="center"/>
        </w:trPr>
        <w:tc>
          <w:tcPr>
            <w:tcW w:w="2922" w:type="dxa"/>
            <w:gridSpan w:val="2"/>
            <w:tcBorders>
              <w:tl2br w:val="nil"/>
              <w:tr2bl w:val="nil"/>
            </w:tcBorders>
            <w:vAlign w:val="center"/>
          </w:tcPr>
          <w:p w:rsidR="00EC735D" w:rsidRDefault="00752089">
            <w:pPr>
              <w:jc w:val="center"/>
              <w:rPr>
                <w:rFonts w:cs="Times New Roman"/>
                <w:szCs w:val="21"/>
              </w:rPr>
            </w:pPr>
            <w:r>
              <w:rPr>
                <w:rFonts w:cs="Times New Roman"/>
                <w:szCs w:val="21"/>
              </w:rPr>
              <w:t>投入量：</w:t>
            </w:r>
            <w:r>
              <w:rPr>
                <w:rFonts w:cs="Times New Roman" w:hint="eastAsia"/>
                <w:szCs w:val="21"/>
              </w:rPr>
              <w:t>30</w:t>
            </w:r>
            <w:r>
              <w:rPr>
                <w:rFonts w:cs="Times New Roman"/>
                <w:szCs w:val="21"/>
              </w:rPr>
              <w:t>000t/a</w:t>
            </w:r>
          </w:p>
        </w:tc>
        <w:tc>
          <w:tcPr>
            <w:tcW w:w="5805" w:type="dxa"/>
            <w:gridSpan w:val="4"/>
            <w:tcBorders>
              <w:tl2br w:val="nil"/>
              <w:tr2bl w:val="nil"/>
            </w:tcBorders>
            <w:vAlign w:val="center"/>
          </w:tcPr>
          <w:p w:rsidR="00EC735D" w:rsidRDefault="00752089">
            <w:pPr>
              <w:jc w:val="center"/>
              <w:rPr>
                <w:rFonts w:cs="Times New Roman"/>
                <w:szCs w:val="21"/>
              </w:rPr>
            </w:pPr>
            <w:r>
              <w:rPr>
                <w:rFonts w:cs="Times New Roman"/>
                <w:szCs w:val="21"/>
              </w:rPr>
              <w:t>产品产出</w:t>
            </w:r>
            <w:r>
              <w:rPr>
                <w:rFonts w:cs="Times New Roman"/>
                <w:szCs w:val="21"/>
              </w:rPr>
              <w:t>+</w:t>
            </w:r>
            <w:r>
              <w:rPr>
                <w:rFonts w:cs="Times New Roman"/>
                <w:szCs w:val="21"/>
              </w:rPr>
              <w:t>损耗或废弃物</w:t>
            </w:r>
            <w:r>
              <w:rPr>
                <w:rFonts w:cs="Times New Roman"/>
                <w:szCs w:val="21"/>
              </w:rPr>
              <w:t>=</w:t>
            </w:r>
            <w:r>
              <w:rPr>
                <w:rFonts w:cs="Times New Roman" w:hint="eastAsia"/>
                <w:szCs w:val="21"/>
              </w:rPr>
              <w:t>30</w:t>
            </w:r>
            <w:r>
              <w:rPr>
                <w:rFonts w:cs="Times New Roman"/>
                <w:szCs w:val="21"/>
              </w:rPr>
              <w:t>000t/a</w:t>
            </w:r>
          </w:p>
        </w:tc>
      </w:tr>
    </w:tbl>
    <w:p w:rsidR="00EC735D" w:rsidRDefault="00752089">
      <w:pPr>
        <w:spacing w:line="360" w:lineRule="auto"/>
        <w:ind w:firstLineChars="200" w:firstLine="482"/>
        <w:rPr>
          <w:rFonts w:cs="Times New Roman"/>
          <w:b/>
          <w:sz w:val="24"/>
          <w:szCs w:val="28"/>
        </w:rPr>
      </w:pPr>
      <w:r>
        <w:rPr>
          <w:rFonts w:cs="Times New Roman"/>
          <w:b/>
          <w:sz w:val="24"/>
          <w:szCs w:val="28"/>
        </w:rPr>
        <w:t>2</w:t>
      </w:r>
      <w:r>
        <w:rPr>
          <w:rFonts w:cs="Times New Roman"/>
          <w:b/>
          <w:sz w:val="24"/>
          <w:szCs w:val="28"/>
        </w:rPr>
        <w:t>.</w:t>
      </w:r>
      <w:r>
        <w:rPr>
          <w:rFonts w:cs="Times New Roman" w:hint="eastAsia"/>
          <w:b/>
          <w:sz w:val="24"/>
          <w:szCs w:val="28"/>
        </w:rPr>
        <w:t>3.3.2</w:t>
      </w:r>
      <w:r>
        <w:rPr>
          <w:rFonts w:cs="Times New Roman"/>
          <w:b/>
          <w:sz w:val="24"/>
          <w:szCs w:val="28"/>
        </w:rPr>
        <w:t xml:space="preserve"> PE</w:t>
      </w:r>
      <w:r>
        <w:rPr>
          <w:rFonts w:cs="Times New Roman"/>
          <w:b/>
          <w:sz w:val="24"/>
          <w:szCs w:val="28"/>
        </w:rPr>
        <w:t>管</w:t>
      </w:r>
      <w:r>
        <w:rPr>
          <w:rFonts w:cs="Times New Roman" w:hint="eastAsia"/>
          <w:b/>
          <w:sz w:val="24"/>
          <w:szCs w:val="28"/>
        </w:rPr>
        <w:t>材</w:t>
      </w:r>
      <w:r>
        <w:rPr>
          <w:rFonts w:cs="Times New Roman"/>
          <w:b/>
          <w:sz w:val="24"/>
          <w:szCs w:val="28"/>
        </w:rPr>
        <w:t>制造过程中的物料平衡</w:t>
      </w:r>
    </w:p>
    <w:p w:rsidR="00EC735D" w:rsidRDefault="00752089">
      <w:pPr>
        <w:spacing w:line="360" w:lineRule="auto"/>
        <w:ind w:firstLineChars="200" w:firstLine="480"/>
        <w:rPr>
          <w:rFonts w:cs="Times New Roman"/>
          <w:b/>
          <w:bCs/>
          <w:sz w:val="24"/>
        </w:rPr>
      </w:pPr>
      <w:r>
        <w:rPr>
          <w:rFonts w:cs="Times New Roman" w:hint="eastAsia"/>
          <w:sz w:val="24"/>
          <w:szCs w:val="28"/>
        </w:rPr>
        <w:t>本项目</w:t>
      </w:r>
      <w:r>
        <w:rPr>
          <w:rFonts w:cs="Times New Roman"/>
          <w:sz w:val="24"/>
          <w:szCs w:val="28"/>
        </w:rPr>
        <w:t>管</w:t>
      </w:r>
      <w:r>
        <w:rPr>
          <w:rFonts w:cs="Times New Roman" w:hint="eastAsia"/>
          <w:sz w:val="24"/>
          <w:szCs w:val="28"/>
        </w:rPr>
        <w:t>材</w:t>
      </w:r>
      <w:r>
        <w:rPr>
          <w:rFonts w:cs="Times New Roman"/>
          <w:sz w:val="24"/>
          <w:szCs w:val="28"/>
        </w:rPr>
        <w:t>制造过程中原料为</w:t>
      </w:r>
      <w:r>
        <w:rPr>
          <w:rFonts w:cs="Times New Roman" w:hint="eastAsia"/>
          <w:sz w:val="24"/>
          <w:szCs w:val="28"/>
        </w:rPr>
        <w:t>项目塑料造粒生产线生产的</w:t>
      </w:r>
      <w:r>
        <w:rPr>
          <w:rFonts w:cs="Times New Roman"/>
          <w:sz w:val="24"/>
          <w:szCs w:val="28"/>
        </w:rPr>
        <w:t>的聚乙烯颗粒</w:t>
      </w:r>
      <w:r>
        <w:rPr>
          <w:rFonts w:cs="Times New Roman" w:hint="eastAsia"/>
          <w:sz w:val="24"/>
          <w:szCs w:val="28"/>
        </w:rPr>
        <w:t>和购买的新料按照比例（</w:t>
      </w:r>
      <w:r>
        <w:rPr>
          <w:rFonts w:cs="Times New Roman" w:hint="eastAsia"/>
          <w:sz w:val="24"/>
          <w:szCs w:val="28"/>
        </w:rPr>
        <w:t>1:1</w:t>
      </w:r>
      <w:r>
        <w:rPr>
          <w:rFonts w:cs="Times New Roman" w:hint="eastAsia"/>
          <w:sz w:val="24"/>
          <w:szCs w:val="28"/>
        </w:rPr>
        <w:t>）混合</w:t>
      </w:r>
      <w:r>
        <w:rPr>
          <w:rFonts w:cs="Times New Roman"/>
          <w:sz w:val="24"/>
          <w:szCs w:val="28"/>
        </w:rPr>
        <w:t>，其含杂质量</w:t>
      </w:r>
      <w:r>
        <w:rPr>
          <w:rFonts w:cs="Times New Roman" w:hint="eastAsia"/>
          <w:sz w:val="24"/>
          <w:szCs w:val="28"/>
        </w:rPr>
        <w:t>较少</w:t>
      </w:r>
      <w:r>
        <w:rPr>
          <w:rFonts w:cs="Times New Roman"/>
          <w:sz w:val="24"/>
          <w:szCs w:val="28"/>
        </w:rPr>
        <w:t>，非甲烷总烃采用美国环保局推荐数据</w:t>
      </w:r>
      <w:r>
        <w:rPr>
          <w:rFonts w:cs="Times New Roman"/>
          <w:sz w:val="24"/>
          <w:szCs w:val="28"/>
        </w:rPr>
        <w:t>0.35kg/t-</w:t>
      </w:r>
      <w:r>
        <w:rPr>
          <w:rFonts w:cs="Times New Roman"/>
          <w:sz w:val="24"/>
          <w:szCs w:val="28"/>
        </w:rPr>
        <w:t>原料</w:t>
      </w:r>
      <w:r>
        <w:rPr>
          <w:rFonts w:hint="eastAsia"/>
          <w:sz w:val="24"/>
        </w:rPr>
        <w:t>。</w:t>
      </w:r>
      <w:r>
        <w:rPr>
          <w:rFonts w:cs="Times New Roman"/>
          <w:sz w:val="24"/>
          <w:szCs w:val="28"/>
        </w:rPr>
        <w:t>因此本项</w:t>
      </w:r>
      <w:r>
        <w:rPr>
          <w:rFonts w:cs="Times New Roman"/>
          <w:sz w:val="24"/>
        </w:rPr>
        <w:t>目</w:t>
      </w:r>
      <w:r>
        <w:rPr>
          <w:rFonts w:cs="Times New Roman"/>
          <w:sz w:val="24"/>
        </w:rPr>
        <w:t>HDPE</w:t>
      </w:r>
      <w:r>
        <w:rPr>
          <w:rFonts w:cs="Times New Roman"/>
          <w:sz w:val="24"/>
        </w:rPr>
        <w:t>管</w:t>
      </w:r>
      <w:r>
        <w:rPr>
          <w:rFonts w:cs="Times New Roman" w:hint="eastAsia"/>
          <w:sz w:val="24"/>
        </w:rPr>
        <w:t>和</w:t>
      </w:r>
      <w:r>
        <w:rPr>
          <w:rFonts w:cs="Times New Roman"/>
          <w:sz w:val="24"/>
        </w:rPr>
        <w:t>PE</w:t>
      </w:r>
      <w:r>
        <w:rPr>
          <w:rFonts w:cs="Times New Roman" w:hint="eastAsia"/>
          <w:sz w:val="24"/>
          <w:szCs w:val="28"/>
        </w:rPr>
        <w:t>穿线</w:t>
      </w:r>
      <w:r>
        <w:rPr>
          <w:rFonts w:cs="Times New Roman"/>
          <w:sz w:val="24"/>
          <w:szCs w:val="28"/>
        </w:rPr>
        <w:t>管生产线，非甲烷总</w:t>
      </w:r>
      <w:r>
        <w:rPr>
          <w:rFonts w:cs="Times New Roman"/>
          <w:sz w:val="24"/>
          <w:szCs w:val="28"/>
        </w:rPr>
        <w:lastRenderedPageBreak/>
        <w:t>烃产生量约为</w:t>
      </w:r>
      <w:r>
        <w:rPr>
          <w:rFonts w:cs="Times New Roman" w:hint="eastAsia"/>
          <w:sz w:val="24"/>
          <w:szCs w:val="28"/>
        </w:rPr>
        <w:t>3.52</w:t>
      </w:r>
      <w:r>
        <w:rPr>
          <w:rFonts w:cs="Times New Roman"/>
          <w:sz w:val="24"/>
          <w:szCs w:val="28"/>
        </w:rPr>
        <w:t>t/a</w:t>
      </w:r>
      <w:r>
        <w:rPr>
          <w:rFonts w:cs="Times New Roman"/>
          <w:sz w:val="24"/>
          <w:szCs w:val="28"/>
        </w:rPr>
        <w:t>。该生产线物料平衡见表</w:t>
      </w:r>
      <w:r>
        <w:rPr>
          <w:rFonts w:cs="Times New Roman"/>
          <w:sz w:val="24"/>
          <w:szCs w:val="28"/>
        </w:rPr>
        <w:t>2-</w:t>
      </w:r>
      <w:r>
        <w:rPr>
          <w:rFonts w:cs="Times New Roman" w:hint="eastAsia"/>
          <w:sz w:val="24"/>
          <w:szCs w:val="28"/>
        </w:rPr>
        <w:t>20</w:t>
      </w:r>
      <w:r>
        <w:rPr>
          <w:rFonts w:cs="Times New Roman"/>
          <w:sz w:val="24"/>
          <w:szCs w:val="28"/>
        </w:rPr>
        <w:t>。</w:t>
      </w:r>
    </w:p>
    <w:p w:rsidR="00EC735D" w:rsidRDefault="00752089">
      <w:pPr>
        <w:spacing w:line="360" w:lineRule="auto"/>
        <w:jc w:val="center"/>
        <w:rPr>
          <w:rFonts w:cs="Times New Roman"/>
          <w:b/>
          <w:bCs/>
          <w:sz w:val="24"/>
        </w:rPr>
      </w:pPr>
      <w:r>
        <w:rPr>
          <w:rFonts w:cs="Times New Roman"/>
          <w:b/>
          <w:bCs/>
          <w:sz w:val="24"/>
        </w:rPr>
        <w:t>表</w:t>
      </w:r>
      <w:r>
        <w:rPr>
          <w:rFonts w:cs="Times New Roman"/>
          <w:b/>
          <w:bCs/>
          <w:sz w:val="24"/>
        </w:rPr>
        <w:t>2-</w:t>
      </w:r>
      <w:r>
        <w:rPr>
          <w:rFonts w:cs="Times New Roman" w:hint="eastAsia"/>
          <w:b/>
          <w:bCs/>
          <w:sz w:val="24"/>
        </w:rPr>
        <w:t xml:space="preserve">20  </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hint="eastAsia"/>
          <w:b/>
          <w:bCs/>
          <w:sz w:val="24"/>
        </w:rPr>
        <w:t>管材</w:t>
      </w:r>
      <w:r>
        <w:rPr>
          <w:rFonts w:cs="Times New Roman"/>
          <w:b/>
          <w:bCs/>
          <w:sz w:val="24"/>
        </w:rPr>
        <w:t>生产过程物料平衡表</w:t>
      </w:r>
    </w:p>
    <w:tbl>
      <w:tblPr>
        <w:tblW w:w="9160"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1527"/>
        <w:gridCol w:w="1526"/>
        <w:gridCol w:w="1526"/>
        <w:gridCol w:w="1527"/>
        <w:gridCol w:w="1527"/>
        <w:gridCol w:w="1527"/>
      </w:tblGrid>
      <w:tr w:rsidR="00EC735D">
        <w:trPr>
          <w:trHeight w:hRule="exact" w:val="340"/>
          <w:jc w:val="center"/>
        </w:trPr>
        <w:tc>
          <w:tcPr>
            <w:tcW w:w="3053" w:type="dxa"/>
            <w:gridSpan w:val="2"/>
            <w:tcBorders>
              <w:tl2br w:val="nil"/>
              <w:tr2bl w:val="nil"/>
            </w:tcBorders>
            <w:vAlign w:val="center"/>
          </w:tcPr>
          <w:p w:rsidR="00EC735D" w:rsidRDefault="00752089">
            <w:pPr>
              <w:jc w:val="center"/>
              <w:rPr>
                <w:rFonts w:cs="Times New Roman"/>
                <w:szCs w:val="21"/>
              </w:rPr>
            </w:pPr>
            <w:r>
              <w:rPr>
                <w:rFonts w:cs="Times New Roman"/>
                <w:szCs w:val="21"/>
              </w:rPr>
              <w:t>物料投入</w:t>
            </w:r>
          </w:p>
        </w:tc>
        <w:tc>
          <w:tcPr>
            <w:tcW w:w="3053" w:type="dxa"/>
            <w:gridSpan w:val="2"/>
            <w:tcBorders>
              <w:tl2br w:val="nil"/>
              <w:tr2bl w:val="nil"/>
            </w:tcBorders>
            <w:vAlign w:val="center"/>
          </w:tcPr>
          <w:p w:rsidR="00EC735D" w:rsidRDefault="00752089">
            <w:pPr>
              <w:jc w:val="center"/>
              <w:rPr>
                <w:rFonts w:cs="Times New Roman"/>
                <w:szCs w:val="21"/>
              </w:rPr>
            </w:pPr>
            <w:r>
              <w:rPr>
                <w:rFonts w:cs="Times New Roman"/>
                <w:szCs w:val="21"/>
              </w:rPr>
              <w:t>产品产出</w:t>
            </w:r>
          </w:p>
        </w:tc>
        <w:tc>
          <w:tcPr>
            <w:tcW w:w="3054" w:type="dxa"/>
            <w:gridSpan w:val="2"/>
            <w:tcBorders>
              <w:tl2br w:val="nil"/>
              <w:tr2bl w:val="nil"/>
            </w:tcBorders>
            <w:vAlign w:val="center"/>
          </w:tcPr>
          <w:p w:rsidR="00EC735D" w:rsidRDefault="00752089">
            <w:pPr>
              <w:jc w:val="center"/>
              <w:rPr>
                <w:rFonts w:cs="Times New Roman"/>
                <w:szCs w:val="21"/>
              </w:rPr>
            </w:pPr>
            <w:r>
              <w:rPr>
                <w:rFonts w:cs="Times New Roman"/>
                <w:szCs w:val="21"/>
              </w:rPr>
              <w:t>损耗或废弃物</w:t>
            </w:r>
          </w:p>
        </w:tc>
      </w:tr>
      <w:tr w:rsidR="00EC735D">
        <w:trPr>
          <w:trHeight w:hRule="exact" w:val="340"/>
          <w:jc w:val="center"/>
        </w:trPr>
        <w:tc>
          <w:tcPr>
            <w:tcW w:w="1527" w:type="dxa"/>
            <w:tcBorders>
              <w:tl2br w:val="nil"/>
              <w:tr2bl w:val="nil"/>
            </w:tcBorders>
            <w:vAlign w:val="center"/>
          </w:tcPr>
          <w:p w:rsidR="00EC735D" w:rsidRDefault="00752089">
            <w:pPr>
              <w:jc w:val="center"/>
              <w:rPr>
                <w:rFonts w:cs="Times New Roman"/>
                <w:szCs w:val="21"/>
              </w:rPr>
            </w:pPr>
            <w:r>
              <w:rPr>
                <w:rFonts w:cs="Times New Roman"/>
                <w:szCs w:val="21"/>
              </w:rPr>
              <w:t>名称</w:t>
            </w:r>
          </w:p>
        </w:tc>
        <w:tc>
          <w:tcPr>
            <w:tcW w:w="1526" w:type="dxa"/>
            <w:tcBorders>
              <w:tl2br w:val="nil"/>
              <w:tr2bl w:val="nil"/>
            </w:tcBorders>
            <w:vAlign w:val="center"/>
          </w:tcPr>
          <w:p w:rsidR="00EC735D" w:rsidRDefault="00752089">
            <w:pPr>
              <w:jc w:val="center"/>
              <w:rPr>
                <w:rFonts w:cs="Times New Roman"/>
                <w:szCs w:val="21"/>
              </w:rPr>
            </w:pPr>
            <w:r>
              <w:rPr>
                <w:rFonts w:cs="Times New Roman"/>
                <w:szCs w:val="21"/>
              </w:rPr>
              <w:t>数量（</w:t>
            </w:r>
            <w:r>
              <w:rPr>
                <w:rFonts w:cs="Times New Roman"/>
                <w:szCs w:val="21"/>
              </w:rPr>
              <w:t>t/a</w:t>
            </w:r>
            <w:r>
              <w:rPr>
                <w:rFonts w:cs="Times New Roman"/>
                <w:szCs w:val="21"/>
              </w:rPr>
              <w:t>）</w:t>
            </w:r>
          </w:p>
        </w:tc>
        <w:tc>
          <w:tcPr>
            <w:tcW w:w="1526" w:type="dxa"/>
            <w:tcBorders>
              <w:tl2br w:val="nil"/>
              <w:tr2bl w:val="nil"/>
            </w:tcBorders>
            <w:vAlign w:val="center"/>
          </w:tcPr>
          <w:p w:rsidR="00EC735D" w:rsidRDefault="00752089">
            <w:pPr>
              <w:jc w:val="center"/>
              <w:rPr>
                <w:rFonts w:cs="Times New Roman"/>
                <w:szCs w:val="21"/>
              </w:rPr>
            </w:pPr>
            <w:r>
              <w:rPr>
                <w:rFonts w:cs="Times New Roman"/>
                <w:szCs w:val="21"/>
              </w:rPr>
              <w:t>名称</w:t>
            </w:r>
          </w:p>
        </w:tc>
        <w:tc>
          <w:tcPr>
            <w:tcW w:w="1527" w:type="dxa"/>
            <w:tcBorders>
              <w:tl2br w:val="nil"/>
              <w:tr2bl w:val="nil"/>
            </w:tcBorders>
            <w:vAlign w:val="center"/>
          </w:tcPr>
          <w:p w:rsidR="00EC735D" w:rsidRDefault="00752089">
            <w:pPr>
              <w:jc w:val="center"/>
              <w:rPr>
                <w:rFonts w:cs="Times New Roman"/>
                <w:szCs w:val="21"/>
              </w:rPr>
            </w:pPr>
            <w:r>
              <w:rPr>
                <w:rFonts w:cs="Times New Roman"/>
                <w:szCs w:val="21"/>
              </w:rPr>
              <w:t>数量（</w:t>
            </w:r>
            <w:r>
              <w:rPr>
                <w:rFonts w:cs="Times New Roman"/>
                <w:szCs w:val="21"/>
              </w:rPr>
              <w:t>t/a</w:t>
            </w:r>
            <w:r>
              <w:rPr>
                <w:rFonts w:cs="Times New Roman"/>
                <w:szCs w:val="21"/>
              </w:rPr>
              <w:t>）</w:t>
            </w:r>
          </w:p>
        </w:tc>
        <w:tc>
          <w:tcPr>
            <w:tcW w:w="1527" w:type="dxa"/>
            <w:tcBorders>
              <w:tl2br w:val="nil"/>
              <w:tr2bl w:val="nil"/>
            </w:tcBorders>
            <w:vAlign w:val="center"/>
          </w:tcPr>
          <w:p w:rsidR="00EC735D" w:rsidRDefault="00752089">
            <w:pPr>
              <w:jc w:val="center"/>
              <w:rPr>
                <w:rFonts w:cs="Times New Roman"/>
                <w:szCs w:val="21"/>
              </w:rPr>
            </w:pPr>
            <w:r>
              <w:rPr>
                <w:rFonts w:cs="Times New Roman"/>
                <w:szCs w:val="21"/>
              </w:rPr>
              <w:t>名称</w:t>
            </w:r>
          </w:p>
        </w:tc>
        <w:tc>
          <w:tcPr>
            <w:tcW w:w="1527" w:type="dxa"/>
            <w:tcBorders>
              <w:tl2br w:val="nil"/>
              <w:tr2bl w:val="nil"/>
            </w:tcBorders>
            <w:vAlign w:val="center"/>
          </w:tcPr>
          <w:p w:rsidR="00EC735D" w:rsidRDefault="00752089">
            <w:pPr>
              <w:jc w:val="center"/>
              <w:rPr>
                <w:rFonts w:cs="Times New Roman"/>
                <w:szCs w:val="21"/>
              </w:rPr>
            </w:pPr>
            <w:r>
              <w:rPr>
                <w:rFonts w:cs="Times New Roman"/>
                <w:szCs w:val="21"/>
              </w:rPr>
              <w:t>数量（</w:t>
            </w:r>
            <w:r>
              <w:rPr>
                <w:rFonts w:cs="Times New Roman"/>
                <w:szCs w:val="21"/>
              </w:rPr>
              <w:t>t/a</w:t>
            </w:r>
            <w:r>
              <w:rPr>
                <w:rFonts w:cs="Times New Roman"/>
                <w:szCs w:val="21"/>
              </w:rPr>
              <w:t>）</w:t>
            </w:r>
          </w:p>
        </w:tc>
      </w:tr>
      <w:tr w:rsidR="00EC735D">
        <w:trPr>
          <w:trHeight w:hRule="exact" w:val="340"/>
          <w:jc w:val="center"/>
        </w:trPr>
        <w:tc>
          <w:tcPr>
            <w:tcW w:w="1527" w:type="dxa"/>
            <w:tcBorders>
              <w:tl2br w:val="nil"/>
              <w:tr2bl w:val="nil"/>
            </w:tcBorders>
            <w:vAlign w:val="center"/>
          </w:tcPr>
          <w:p w:rsidR="00EC735D" w:rsidRDefault="00752089">
            <w:pPr>
              <w:jc w:val="center"/>
              <w:rPr>
                <w:rFonts w:cs="Times New Roman"/>
                <w:szCs w:val="21"/>
              </w:rPr>
            </w:pPr>
            <w:r>
              <w:rPr>
                <w:rFonts w:cs="Times New Roman" w:hint="eastAsia"/>
                <w:szCs w:val="21"/>
              </w:rPr>
              <w:t>再生</w:t>
            </w:r>
            <w:r>
              <w:rPr>
                <w:rFonts w:cs="Times New Roman"/>
                <w:szCs w:val="21"/>
              </w:rPr>
              <w:t>颗粒</w:t>
            </w:r>
          </w:p>
        </w:tc>
        <w:tc>
          <w:tcPr>
            <w:tcW w:w="1526" w:type="dxa"/>
            <w:tcBorders>
              <w:tl2br w:val="nil"/>
              <w:tr2bl w:val="nil"/>
            </w:tcBorders>
            <w:vAlign w:val="center"/>
          </w:tcPr>
          <w:p w:rsidR="00EC735D" w:rsidRDefault="00752089">
            <w:pPr>
              <w:jc w:val="center"/>
              <w:rPr>
                <w:rFonts w:cs="Times New Roman"/>
                <w:szCs w:val="21"/>
              </w:rPr>
            </w:pPr>
            <w:r>
              <w:rPr>
                <w:rFonts w:cs="Times New Roman" w:hint="eastAsia"/>
                <w:szCs w:val="21"/>
              </w:rPr>
              <w:t>10000</w:t>
            </w:r>
          </w:p>
        </w:tc>
        <w:tc>
          <w:tcPr>
            <w:tcW w:w="1526" w:type="dxa"/>
            <w:tcBorders>
              <w:tl2br w:val="nil"/>
              <w:tr2bl w:val="nil"/>
            </w:tcBorders>
            <w:vAlign w:val="center"/>
          </w:tcPr>
          <w:p w:rsidR="00EC735D" w:rsidRDefault="00752089">
            <w:pPr>
              <w:jc w:val="center"/>
              <w:rPr>
                <w:rFonts w:cs="Times New Roman"/>
                <w:szCs w:val="21"/>
              </w:rPr>
            </w:pPr>
            <w:r>
              <w:rPr>
                <w:rFonts w:cs="Times New Roman"/>
                <w:szCs w:val="21"/>
              </w:rPr>
              <w:t>HDPE</w:t>
            </w:r>
            <w:r>
              <w:rPr>
                <w:rFonts w:cs="Times New Roman"/>
                <w:szCs w:val="21"/>
              </w:rPr>
              <w:t>管</w:t>
            </w:r>
          </w:p>
        </w:tc>
        <w:tc>
          <w:tcPr>
            <w:tcW w:w="1527" w:type="dxa"/>
            <w:tcBorders>
              <w:tl2br w:val="nil"/>
              <w:tr2bl w:val="nil"/>
            </w:tcBorders>
            <w:vAlign w:val="center"/>
          </w:tcPr>
          <w:p w:rsidR="00EC735D" w:rsidRDefault="00752089">
            <w:pPr>
              <w:jc w:val="center"/>
              <w:rPr>
                <w:rFonts w:cs="Times New Roman"/>
                <w:szCs w:val="21"/>
              </w:rPr>
            </w:pPr>
            <w:r>
              <w:rPr>
                <w:rFonts w:cs="Times New Roman" w:hint="eastAsia"/>
                <w:szCs w:val="21"/>
              </w:rPr>
              <w:t>10000</w:t>
            </w:r>
          </w:p>
        </w:tc>
        <w:tc>
          <w:tcPr>
            <w:tcW w:w="1527" w:type="dxa"/>
            <w:tcBorders>
              <w:tl2br w:val="nil"/>
              <w:tr2bl w:val="nil"/>
            </w:tcBorders>
            <w:vAlign w:val="center"/>
          </w:tcPr>
          <w:p w:rsidR="00EC735D" w:rsidRDefault="00752089">
            <w:pPr>
              <w:jc w:val="center"/>
              <w:rPr>
                <w:rFonts w:cs="Times New Roman"/>
                <w:szCs w:val="21"/>
              </w:rPr>
            </w:pPr>
            <w:r>
              <w:rPr>
                <w:rFonts w:cs="Times New Roman"/>
                <w:szCs w:val="21"/>
              </w:rPr>
              <w:t>非甲烷总烃</w:t>
            </w:r>
          </w:p>
        </w:tc>
        <w:tc>
          <w:tcPr>
            <w:tcW w:w="1527" w:type="dxa"/>
            <w:tcBorders>
              <w:tl2br w:val="nil"/>
              <w:tr2bl w:val="nil"/>
            </w:tcBorders>
            <w:vAlign w:val="center"/>
          </w:tcPr>
          <w:p w:rsidR="00EC735D" w:rsidRDefault="00752089">
            <w:pPr>
              <w:jc w:val="center"/>
              <w:rPr>
                <w:rFonts w:cs="Times New Roman"/>
                <w:szCs w:val="21"/>
              </w:rPr>
            </w:pPr>
            <w:r>
              <w:rPr>
                <w:rFonts w:cs="Times New Roman" w:hint="eastAsia"/>
                <w:szCs w:val="21"/>
              </w:rPr>
              <w:t>7.04</w:t>
            </w:r>
          </w:p>
        </w:tc>
      </w:tr>
      <w:tr w:rsidR="00EC735D">
        <w:trPr>
          <w:trHeight w:hRule="exact" w:val="340"/>
          <w:jc w:val="center"/>
        </w:trPr>
        <w:tc>
          <w:tcPr>
            <w:tcW w:w="1527" w:type="dxa"/>
            <w:tcBorders>
              <w:tl2br w:val="nil"/>
              <w:tr2bl w:val="nil"/>
            </w:tcBorders>
            <w:vAlign w:val="center"/>
          </w:tcPr>
          <w:p w:rsidR="00EC735D" w:rsidRDefault="00752089">
            <w:pPr>
              <w:jc w:val="center"/>
              <w:rPr>
                <w:rFonts w:cs="Times New Roman"/>
                <w:szCs w:val="21"/>
              </w:rPr>
            </w:pPr>
            <w:r>
              <w:rPr>
                <w:rFonts w:cs="Times New Roman" w:hint="eastAsia"/>
                <w:szCs w:val="21"/>
              </w:rPr>
              <w:t>聚乙烯新料</w:t>
            </w:r>
          </w:p>
        </w:tc>
        <w:tc>
          <w:tcPr>
            <w:tcW w:w="1526" w:type="dxa"/>
            <w:tcBorders>
              <w:tl2br w:val="nil"/>
              <w:tr2bl w:val="nil"/>
            </w:tcBorders>
            <w:vAlign w:val="center"/>
          </w:tcPr>
          <w:p w:rsidR="00EC735D" w:rsidRDefault="00752089">
            <w:pPr>
              <w:jc w:val="center"/>
              <w:rPr>
                <w:rFonts w:cs="Times New Roman"/>
                <w:szCs w:val="21"/>
              </w:rPr>
            </w:pPr>
            <w:r>
              <w:rPr>
                <w:rFonts w:cs="Times New Roman" w:hint="eastAsia"/>
                <w:szCs w:val="21"/>
              </w:rPr>
              <w:t>10000</w:t>
            </w:r>
          </w:p>
        </w:tc>
        <w:tc>
          <w:tcPr>
            <w:tcW w:w="1526" w:type="dxa"/>
            <w:tcBorders>
              <w:tl2br w:val="nil"/>
              <w:tr2bl w:val="nil"/>
            </w:tcBorders>
            <w:vAlign w:val="center"/>
          </w:tcPr>
          <w:p w:rsidR="00EC735D" w:rsidRDefault="00752089">
            <w:pPr>
              <w:jc w:val="center"/>
              <w:rPr>
                <w:rFonts w:cs="Times New Roman"/>
                <w:szCs w:val="21"/>
              </w:rPr>
            </w:pPr>
            <w:r>
              <w:rPr>
                <w:rFonts w:cs="Times New Roman"/>
                <w:szCs w:val="21"/>
              </w:rPr>
              <w:t>PE</w:t>
            </w:r>
            <w:r>
              <w:rPr>
                <w:rFonts w:cs="Times New Roman"/>
                <w:szCs w:val="21"/>
              </w:rPr>
              <w:t>穿线管</w:t>
            </w:r>
          </w:p>
        </w:tc>
        <w:tc>
          <w:tcPr>
            <w:tcW w:w="1527" w:type="dxa"/>
            <w:tcBorders>
              <w:tl2br w:val="nil"/>
              <w:tr2bl w:val="nil"/>
            </w:tcBorders>
            <w:vAlign w:val="center"/>
          </w:tcPr>
          <w:p w:rsidR="00EC735D" w:rsidRDefault="00752089">
            <w:pPr>
              <w:jc w:val="center"/>
              <w:rPr>
                <w:rFonts w:cs="Times New Roman"/>
                <w:szCs w:val="21"/>
              </w:rPr>
            </w:pPr>
            <w:r>
              <w:rPr>
                <w:rFonts w:cs="Times New Roman" w:hint="eastAsia"/>
                <w:szCs w:val="21"/>
              </w:rPr>
              <w:t>10000</w:t>
            </w:r>
          </w:p>
        </w:tc>
        <w:tc>
          <w:tcPr>
            <w:tcW w:w="1527" w:type="dxa"/>
            <w:tcBorders>
              <w:tl2br w:val="nil"/>
              <w:tr2bl w:val="nil"/>
            </w:tcBorders>
            <w:vAlign w:val="center"/>
          </w:tcPr>
          <w:p w:rsidR="00EC735D" w:rsidRDefault="00752089">
            <w:pPr>
              <w:jc w:val="center"/>
              <w:rPr>
                <w:rFonts w:cs="Times New Roman"/>
                <w:szCs w:val="21"/>
              </w:rPr>
            </w:pPr>
            <w:r>
              <w:rPr>
                <w:rFonts w:cs="Times New Roman"/>
                <w:szCs w:val="21"/>
              </w:rPr>
              <w:t>边角料</w:t>
            </w:r>
          </w:p>
        </w:tc>
        <w:tc>
          <w:tcPr>
            <w:tcW w:w="1527" w:type="dxa"/>
            <w:tcBorders>
              <w:tl2br w:val="nil"/>
              <w:tr2bl w:val="nil"/>
            </w:tcBorders>
            <w:vAlign w:val="center"/>
          </w:tcPr>
          <w:p w:rsidR="00EC735D" w:rsidRDefault="00752089">
            <w:pPr>
              <w:jc w:val="center"/>
              <w:rPr>
                <w:rFonts w:cs="Times New Roman"/>
                <w:szCs w:val="21"/>
              </w:rPr>
            </w:pPr>
            <w:r>
              <w:rPr>
                <w:rFonts w:cs="Times New Roman" w:hint="eastAsia"/>
                <w:szCs w:val="21"/>
              </w:rPr>
              <w:t>92.96</w:t>
            </w:r>
          </w:p>
        </w:tc>
      </w:tr>
      <w:tr w:rsidR="00EC735D">
        <w:trPr>
          <w:trHeight w:hRule="exact" w:val="340"/>
          <w:jc w:val="center"/>
        </w:trPr>
        <w:tc>
          <w:tcPr>
            <w:tcW w:w="1527" w:type="dxa"/>
            <w:tcBorders>
              <w:tl2br w:val="nil"/>
              <w:tr2bl w:val="nil"/>
            </w:tcBorders>
            <w:vAlign w:val="center"/>
          </w:tcPr>
          <w:p w:rsidR="00EC735D" w:rsidRDefault="00752089">
            <w:pPr>
              <w:jc w:val="center"/>
              <w:rPr>
                <w:rFonts w:cs="Times New Roman"/>
                <w:szCs w:val="21"/>
              </w:rPr>
            </w:pPr>
            <w:r>
              <w:rPr>
                <w:rFonts w:cs="Times New Roman"/>
                <w:szCs w:val="21"/>
              </w:rPr>
              <w:t>抗老化剂</w:t>
            </w:r>
          </w:p>
        </w:tc>
        <w:tc>
          <w:tcPr>
            <w:tcW w:w="1526" w:type="dxa"/>
            <w:tcBorders>
              <w:tl2br w:val="nil"/>
              <w:tr2bl w:val="nil"/>
            </w:tcBorders>
            <w:vAlign w:val="center"/>
          </w:tcPr>
          <w:p w:rsidR="00EC735D" w:rsidRDefault="00752089">
            <w:pPr>
              <w:jc w:val="center"/>
              <w:rPr>
                <w:rFonts w:cs="Times New Roman"/>
                <w:szCs w:val="21"/>
              </w:rPr>
            </w:pPr>
            <w:r>
              <w:rPr>
                <w:rFonts w:cs="Times New Roman" w:hint="eastAsia"/>
                <w:szCs w:val="21"/>
              </w:rPr>
              <w:t>100</w:t>
            </w:r>
          </w:p>
        </w:tc>
        <w:tc>
          <w:tcPr>
            <w:tcW w:w="1526" w:type="dxa"/>
            <w:tcBorders>
              <w:tl2br w:val="nil"/>
              <w:tr2bl w:val="nil"/>
            </w:tcBorders>
            <w:vAlign w:val="center"/>
          </w:tcPr>
          <w:p w:rsidR="00EC735D" w:rsidRDefault="00EC735D">
            <w:pPr>
              <w:jc w:val="center"/>
              <w:rPr>
                <w:rFonts w:cs="Times New Roman"/>
                <w:szCs w:val="21"/>
              </w:rPr>
            </w:pPr>
          </w:p>
        </w:tc>
        <w:tc>
          <w:tcPr>
            <w:tcW w:w="1527" w:type="dxa"/>
            <w:tcBorders>
              <w:tl2br w:val="nil"/>
              <w:tr2bl w:val="nil"/>
            </w:tcBorders>
            <w:vAlign w:val="center"/>
          </w:tcPr>
          <w:p w:rsidR="00EC735D" w:rsidRDefault="00EC735D">
            <w:pPr>
              <w:jc w:val="center"/>
              <w:rPr>
                <w:rFonts w:cs="Times New Roman"/>
                <w:szCs w:val="21"/>
              </w:rPr>
            </w:pPr>
          </w:p>
        </w:tc>
        <w:tc>
          <w:tcPr>
            <w:tcW w:w="1527" w:type="dxa"/>
            <w:tcBorders>
              <w:tl2br w:val="nil"/>
              <w:tr2bl w:val="nil"/>
            </w:tcBorders>
            <w:vAlign w:val="center"/>
          </w:tcPr>
          <w:p w:rsidR="00EC735D" w:rsidRDefault="00EC735D">
            <w:pPr>
              <w:jc w:val="center"/>
              <w:rPr>
                <w:rFonts w:cs="Times New Roman"/>
                <w:szCs w:val="21"/>
              </w:rPr>
            </w:pPr>
          </w:p>
        </w:tc>
        <w:tc>
          <w:tcPr>
            <w:tcW w:w="1527" w:type="dxa"/>
            <w:tcBorders>
              <w:tl2br w:val="nil"/>
              <w:tr2bl w:val="nil"/>
            </w:tcBorders>
            <w:vAlign w:val="center"/>
          </w:tcPr>
          <w:p w:rsidR="00EC735D" w:rsidRDefault="00EC735D">
            <w:pPr>
              <w:jc w:val="center"/>
              <w:rPr>
                <w:rFonts w:cs="Times New Roman"/>
                <w:szCs w:val="21"/>
              </w:rPr>
            </w:pPr>
          </w:p>
        </w:tc>
      </w:tr>
      <w:tr w:rsidR="00EC735D">
        <w:trPr>
          <w:trHeight w:hRule="exact" w:val="340"/>
          <w:jc w:val="center"/>
        </w:trPr>
        <w:tc>
          <w:tcPr>
            <w:tcW w:w="1527" w:type="dxa"/>
            <w:tcBorders>
              <w:tl2br w:val="nil"/>
              <w:tr2bl w:val="nil"/>
            </w:tcBorders>
            <w:vAlign w:val="center"/>
          </w:tcPr>
          <w:p w:rsidR="00EC735D" w:rsidRDefault="00752089">
            <w:pPr>
              <w:jc w:val="center"/>
              <w:rPr>
                <w:rFonts w:cs="Times New Roman"/>
                <w:szCs w:val="21"/>
              </w:rPr>
            </w:pPr>
            <w:r>
              <w:rPr>
                <w:rFonts w:cs="Times New Roman"/>
                <w:szCs w:val="21"/>
              </w:rPr>
              <w:t>投入合计</w:t>
            </w:r>
          </w:p>
        </w:tc>
        <w:tc>
          <w:tcPr>
            <w:tcW w:w="1526" w:type="dxa"/>
            <w:tcBorders>
              <w:tl2br w:val="nil"/>
              <w:tr2bl w:val="nil"/>
            </w:tcBorders>
            <w:vAlign w:val="center"/>
          </w:tcPr>
          <w:p w:rsidR="00EC735D" w:rsidRDefault="00752089">
            <w:pPr>
              <w:jc w:val="center"/>
              <w:rPr>
                <w:rFonts w:cs="Times New Roman"/>
                <w:szCs w:val="21"/>
              </w:rPr>
            </w:pPr>
            <w:r>
              <w:rPr>
                <w:rFonts w:cs="Times New Roman" w:hint="eastAsia"/>
                <w:szCs w:val="21"/>
              </w:rPr>
              <w:t>20100</w:t>
            </w:r>
          </w:p>
        </w:tc>
        <w:tc>
          <w:tcPr>
            <w:tcW w:w="1526" w:type="dxa"/>
            <w:tcBorders>
              <w:tl2br w:val="nil"/>
              <w:tr2bl w:val="nil"/>
            </w:tcBorders>
            <w:vAlign w:val="center"/>
          </w:tcPr>
          <w:p w:rsidR="00EC735D" w:rsidRDefault="00752089">
            <w:pPr>
              <w:jc w:val="center"/>
              <w:rPr>
                <w:rFonts w:cs="Times New Roman"/>
                <w:szCs w:val="21"/>
              </w:rPr>
            </w:pPr>
            <w:r>
              <w:rPr>
                <w:rFonts w:cs="Times New Roman"/>
                <w:szCs w:val="21"/>
              </w:rPr>
              <w:t>产出合计</w:t>
            </w:r>
          </w:p>
        </w:tc>
        <w:tc>
          <w:tcPr>
            <w:tcW w:w="1527" w:type="dxa"/>
            <w:tcBorders>
              <w:tl2br w:val="nil"/>
              <w:tr2bl w:val="nil"/>
            </w:tcBorders>
            <w:vAlign w:val="center"/>
          </w:tcPr>
          <w:p w:rsidR="00EC735D" w:rsidRDefault="00752089">
            <w:pPr>
              <w:jc w:val="center"/>
              <w:rPr>
                <w:rFonts w:cs="Times New Roman"/>
                <w:szCs w:val="21"/>
              </w:rPr>
            </w:pPr>
            <w:r>
              <w:rPr>
                <w:rFonts w:cs="Times New Roman" w:hint="eastAsia"/>
                <w:szCs w:val="21"/>
              </w:rPr>
              <w:t>20000</w:t>
            </w:r>
          </w:p>
        </w:tc>
        <w:tc>
          <w:tcPr>
            <w:tcW w:w="1527" w:type="dxa"/>
            <w:tcBorders>
              <w:tl2br w:val="nil"/>
              <w:tr2bl w:val="nil"/>
            </w:tcBorders>
            <w:vAlign w:val="center"/>
          </w:tcPr>
          <w:p w:rsidR="00EC735D" w:rsidRDefault="00752089">
            <w:pPr>
              <w:jc w:val="center"/>
              <w:rPr>
                <w:rFonts w:cs="Times New Roman"/>
                <w:szCs w:val="21"/>
              </w:rPr>
            </w:pPr>
            <w:r>
              <w:rPr>
                <w:rFonts w:cs="Times New Roman"/>
                <w:szCs w:val="21"/>
              </w:rPr>
              <w:t>损耗合计</w:t>
            </w:r>
          </w:p>
        </w:tc>
        <w:tc>
          <w:tcPr>
            <w:tcW w:w="1527" w:type="dxa"/>
            <w:tcBorders>
              <w:tl2br w:val="nil"/>
              <w:tr2bl w:val="nil"/>
            </w:tcBorders>
            <w:vAlign w:val="center"/>
          </w:tcPr>
          <w:p w:rsidR="00EC735D" w:rsidRDefault="00752089">
            <w:pPr>
              <w:jc w:val="center"/>
              <w:rPr>
                <w:rFonts w:cs="Times New Roman"/>
                <w:szCs w:val="21"/>
              </w:rPr>
            </w:pPr>
            <w:r>
              <w:rPr>
                <w:rFonts w:cs="Times New Roman" w:hint="eastAsia"/>
                <w:szCs w:val="21"/>
              </w:rPr>
              <w:t>100</w:t>
            </w:r>
          </w:p>
        </w:tc>
      </w:tr>
      <w:tr w:rsidR="00EC735D">
        <w:trPr>
          <w:trHeight w:hRule="exact" w:val="340"/>
          <w:jc w:val="center"/>
        </w:trPr>
        <w:tc>
          <w:tcPr>
            <w:tcW w:w="3053" w:type="dxa"/>
            <w:gridSpan w:val="2"/>
            <w:tcBorders>
              <w:tl2br w:val="nil"/>
              <w:tr2bl w:val="nil"/>
            </w:tcBorders>
            <w:vAlign w:val="center"/>
          </w:tcPr>
          <w:p w:rsidR="00EC735D" w:rsidRDefault="00752089">
            <w:pPr>
              <w:jc w:val="center"/>
              <w:rPr>
                <w:rFonts w:cs="Times New Roman"/>
                <w:szCs w:val="21"/>
              </w:rPr>
            </w:pPr>
            <w:r>
              <w:rPr>
                <w:rFonts w:cs="Times New Roman"/>
                <w:szCs w:val="21"/>
              </w:rPr>
              <w:t>投入量：</w:t>
            </w:r>
            <w:r>
              <w:rPr>
                <w:rFonts w:cs="Times New Roman" w:hint="eastAsia"/>
                <w:szCs w:val="21"/>
              </w:rPr>
              <w:t>20100</w:t>
            </w:r>
            <w:r>
              <w:rPr>
                <w:rFonts w:cs="Times New Roman"/>
                <w:szCs w:val="21"/>
              </w:rPr>
              <w:t>t/a</w:t>
            </w:r>
          </w:p>
        </w:tc>
        <w:tc>
          <w:tcPr>
            <w:tcW w:w="6107" w:type="dxa"/>
            <w:gridSpan w:val="4"/>
            <w:tcBorders>
              <w:tl2br w:val="nil"/>
              <w:tr2bl w:val="nil"/>
            </w:tcBorders>
            <w:vAlign w:val="center"/>
          </w:tcPr>
          <w:p w:rsidR="00EC735D" w:rsidRDefault="00752089">
            <w:pPr>
              <w:jc w:val="center"/>
              <w:rPr>
                <w:rFonts w:cs="Times New Roman"/>
                <w:szCs w:val="21"/>
              </w:rPr>
            </w:pPr>
            <w:r>
              <w:rPr>
                <w:rFonts w:cs="Times New Roman"/>
                <w:szCs w:val="21"/>
              </w:rPr>
              <w:t>产品产出</w:t>
            </w:r>
            <w:r>
              <w:rPr>
                <w:rFonts w:cs="Times New Roman"/>
                <w:szCs w:val="21"/>
              </w:rPr>
              <w:t>+</w:t>
            </w:r>
            <w:r>
              <w:rPr>
                <w:rFonts w:cs="Times New Roman"/>
                <w:szCs w:val="21"/>
              </w:rPr>
              <w:t>损耗或废弃物</w:t>
            </w:r>
            <w:r>
              <w:rPr>
                <w:rFonts w:cs="Times New Roman"/>
                <w:szCs w:val="21"/>
              </w:rPr>
              <w:t>=</w:t>
            </w:r>
            <w:r>
              <w:rPr>
                <w:rFonts w:cs="Times New Roman" w:hint="eastAsia"/>
                <w:szCs w:val="21"/>
              </w:rPr>
              <w:t>20100</w:t>
            </w:r>
            <w:r>
              <w:rPr>
                <w:rFonts w:cs="Times New Roman"/>
                <w:szCs w:val="21"/>
              </w:rPr>
              <w:t>t/a</w:t>
            </w:r>
          </w:p>
        </w:tc>
      </w:tr>
    </w:tbl>
    <w:p w:rsidR="00EC735D" w:rsidRDefault="00752089" w:rsidP="00752089">
      <w:pPr>
        <w:pStyle w:val="a0"/>
        <w:spacing w:after="0" w:line="360" w:lineRule="auto"/>
        <w:ind w:firstLine="240"/>
        <w:rPr>
          <w:rFonts w:cs="Times New Roman"/>
          <w:sz w:val="24"/>
        </w:rPr>
      </w:pPr>
      <w:r>
        <w:rPr>
          <w:rFonts w:cs="Times New Roman"/>
          <w:sz w:val="24"/>
        </w:rPr>
        <w:t>项目物料平衡</w:t>
      </w:r>
      <w:r>
        <w:rPr>
          <w:rFonts w:cs="Times New Roman" w:hint="eastAsia"/>
          <w:sz w:val="24"/>
        </w:rPr>
        <w:t>图</w:t>
      </w:r>
      <w:r>
        <w:rPr>
          <w:rFonts w:cs="Times New Roman"/>
          <w:sz w:val="24"/>
        </w:rPr>
        <w:t>见图</w:t>
      </w:r>
      <w:r>
        <w:rPr>
          <w:rFonts w:cs="Times New Roman" w:hint="eastAsia"/>
          <w:sz w:val="24"/>
        </w:rPr>
        <w:t>2-8</w:t>
      </w:r>
      <w:r>
        <w:rPr>
          <w:rFonts w:cs="Times New Roman" w:hint="eastAsia"/>
          <w:sz w:val="24"/>
        </w:rPr>
        <w:t>。</w:t>
      </w:r>
    </w:p>
    <w:p w:rsidR="00EC735D" w:rsidRDefault="00EC735D">
      <w:pPr>
        <w:pStyle w:val="a0"/>
        <w:spacing w:after="0"/>
        <w:ind w:firstLineChars="0" w:firstLine="0"/>
        <w:jc w:val="center"/>
        <w:rPr>
          <w:rFonts w:cs="Times New Roman"/>
          <w:sz w:val="24"/>
        </w:rPr>
      </w:pPr>
      <w:r w:rsidRPr="00EC735D">
        <w:pict>
          <v:group id="_x0000_s2085" editas="canvas" style="width:332.2pt;height:514.8pt;mso-position-horizontal-relative:char;mso-position-vertical-relative:line" coordsize="4218940,6537960203">
            <v:shape id="_x0000_s2131" style="position:absolute;width:4218940;height:6537960" coordsize="21600,21600" o:spt="100" o:gfxdata="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" adj="0,,0" path="" filled="f" stroked="f">
              <v:stroke joinstyle="round"/>
              <v:formulas/>
              <v:path o:connecttype="segments"/>
              <o:lock v:ext="edit" aspectratio="t"/>
            </v:shape>
            <v:rect id="矩形 1" o:spid="_x0000_s2130" style="position:absolute;left:715645;top:544195;width:1060450;height:278130" o:gfxdata="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G3d01wAAAAYBAAAPAAAAAAAAAAEAIAAAACIAAABkcnMvZG93bnJldi54bWxQ&#10;SwECFAAUAAAACACHTuJAU77hyPgBAADnAwAADgAAAAAAAAABACAAAAAmAQAAZHJzL2Uyb0RvYy54&#10;bWxQSwUGAAAAAAYABgBZAQAAkAUAAAAA&#10;">
              <v:stroke dashstyle="1 1" endcap="round"/>
              <v:textbox>
                <w:txbxContent>
                  <w:p w:rsidR="00EC735D" w:rsidRDefault="00752089">
                    <w:pPr>
                      <w:jc w:val="center"/>
                    </w:pPr>
                    <w:r>
                      <w:rPr>
                        <w:rFonts w:hint="eastAsia"/>
                      </w:rPr>
                      <w:t>分拣杂质</w:t>
                    </w:r>
                    <w:r>
                      <w:rPr>
                        <w:rFonts w:hint="eastAsia"/>
                      </w:rPr>
                      <w:t>6000</w:t>
                    </w:r>
                  </w:p>
                </w:txbxContent>
              </v:textbox>
            </v:rect>
            <v:rect id="矩形 3" o:spid="_x0000_s2129" style="position:absolute;left:2156460;top:36195;width:1380490;height:278130"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GQGrtUAAAAGAQAADwAAAAAAAAABACAAAAAiAAAAZHJzL2Rvd25yZXYueG1sUEsBAhQA&#10;FAAAAAgAh07iQG7Gln31AQAA5wMAAA4AAAAAAAAAAQAgAAAAJAEAAGRycy9lMm9Eb2MueG1sUEsF&#10;BgAAAAAGAAYAWQEAAIsFAAAAAA==&#10;">
              <v:textbox>
                <w:txbxContent>
                  <w:p w:rsidR="00EC735D" w:rsidRDefault="00752089">
                    <w:pPr>
                      <w:jc w:val="center"/>
                    </w:pPr>
                    <w:r>
                      <w:rPr>
                        <w:rFonts w:hint="eastAsia"/>
                      </w:rPr>
                      <w:t>废旧塑料</w:t>
                    </w:r>
                    <w:r>
                      <w:rPr>
                        <w:rFonts w:hint="eastAsia"/>
                      </w:rPr>
                      <w:t xml:space="preserve"> 30000</w:t>
                    </w:r>
                  </w:p>
                </w:txbxContent>
              </v:textbox>
            </v:rect>
            <v:shape id="直接箭头连接符 4" o:spid="_x0000_s2128" type="#_x0000_t32" style="position:absolute;left:2849880;top:821690;width:1270;height:239395" o:gfxdata="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RL2YvWAAAABgEAAA8AAAAAAAAAAQAg&#10;AAAAIgAAAGRycy9kb3ducmV2LnhtbFBLAQIUABQAAAAIAIdO4kCfhvWZEAIAAPEDAAAOAAAAAAAA&#10;AAEAIAAAACUBAABkcnMvZTJvRG9jLnhtbFBLBQYAAAAABgAGAFkBAACnBQAAAAA=&#10;">
              <v:stroke endarrow="block"/>
            </v:shape>
            <v:shape id="直接箭头连接符 5" o:spid="_x0000_s2127" type="#_x0000_t32" style="position:absolute;left:2846705;top:314325;width:3175;height:231140" o:gfxdata="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EvZi9YAAAAGAQAADwAAAAAAAAAB&#10;ACAAAAAiAAAAZHJzL2Rvd25yZXYueG1sUEsBAhQAFAAAAAgAh07iQIkDo6USAgAA8QMAAA4AAAAA&#10;AAAAAQAgAAAAJQEAAGRycy9lMm9Eb2MueG1sUEsFBgAAAAAGAAYAWQEAAKkFAAAAAA==&#10;">
              <v:stroke endarrow="block"/>
            </v:shape>
            <v:rect id="矩形 6" o:spid="_x0000_s2126" style="position:absolute;left:2324735;top:2539365;width:1052195;height:454025"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hkBq7VAAAABgEAAA8AAAAAAAAAAQAgAAAAIgAAAGRycy9kb3ducmV2LnhtbFBLAQIU&#10;ABQAAAAIAIdO4kDgkWj79gEAAOkDAAAOAAAAAAAAAAEAIAAAACQBAABkcnMvZTJvRG9jLnhtbFBL&#10;BQYAAAAABgAGAFkBAACMBQAAAAA=&#10;">
              <v:textbox>
                <w:txbxContent>
                  <w:p w:rsidR="00EC735D" w:rsidRDefault="00752089">
                    <w:pPr>
                      <w:jc w:val="center"/>
                    </w:pPr>
                    <w:r>
                      <w:rPr>
                        <w:rFonts w:hint="eastAsia"/>
                      </w:rPr>
                      <w:t>切粒</w:t>
                    </w:r>
                    <w:r>
                      <w:rPr>
                        <w:rFonts w:hint="eastAsia"/>
                      </w:rPr>
                      <w:t>筛选</w:t>
                    </w:r>
                    <w:r>
                      <w:rPr>
                        <w:rFonts w:hint="eastAsia"/>
                      </w:rPr>
                      <w:t>20000</w:t>
                    </w:r>
                  </w:p>
                </w:txbxContent>
              </v:textbox>
            </v:rect>
            <v:line id="直接连接符 7" o:spid="_x0000_s2125" style="position:absolute;flip:x" from="1791970,1191260" to="2160270,1191260" o:gfxdata="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VjuoHVAAAABgEAAA8AAAAAAAAAAQAgAAAAIgAAAGRycy9kb3ducmV2LnhtbFBL&#10;AQIUABQAAAAIAIdO4kDBelIH+QEAALEDAAAOAAAAAAAAAAEAIAAAACQBAABkcnMvZTJvRG9jLnht&#10;bFBLBQYAAAAABgAGAFkBAACPBQAAAAA=&#10;">
              <v:stroke dashstyle="1 1" endarrow="block" endcap="round"/>
            </v:line>
            <v:rect id="矩形 8" o:spid="_x0000_s2124" style="position:absolute;left:2164080;top:545465;width:1371600;height:276225"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hkBq7VAAAABgEAAA8AAAAAAAAAAQAgAAAAIgAAAGRycy9kb3ducmV2LnhtbFBLAQIU&#10;ABQAAAAIAIdO4kBOJUE69gEAAOgDAAAOAAAAAAAAAAEAIAAAACQBAABkcnMvZTJvRG9jLnhtbFBL&#10;BQYAAAAABgAGAFkBAACMBQAAAAA=&#10;">
              <v:textbox>
                <w:txbxContent>
                  <w:p w:rsidR="00EC735D" w:rsidRDefault="00752089">
                    <w:pPr>
                      <w:jc w:val="center"/>
                    </w:pPr>
                    <w:r>
                      <w:rPr>
                        <w:rFonts w:hint="eastAsia"/>
                      </w:rPr>
                      <w:t>挑选</w:t>
                    </w:r>
                    <w:r>
                      <w:rPr>
                        <w:rFonts w:hint="eastAsia"/>
                      </w:rPr>
                      <w:t>分拣</w:t>
                    </w:r>
                    <w:r>
                      <w:rPr>
                        <w:rFonts w:hint="eastAsia"/>
                      </w:rPr>
                      <w:t xml:space="preserve"> </w:t>
                    </w:r>
                    <w:r>
                      <w:rPr>
                        <w:rFonts w:hint="eastAsia"/>
                      </w:rPr>
                      <w:t xml:space="preserve"> </w:t>
                    </w:r>
                    <w:r>
                      <w:rPr>
                        <w:rFonts w:hint="eastAsia"/>
                      </w:rPr>
                      <w:t>24000</w:t>
                    </w:r>
                  </w:p>
                </w:txbxContent>
              </v:textbox>
            </v:rect>
            <v:rect id="矩形 9" o:spid="_x0000_s2123" style="position:absolute;left:2165350;top:1051560;width:1371600;height:276225"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hkBq7VAAAABgEAAA8AAAAAAAAAAQAgAAAAIgAAAGRycy9kb3ducmV2LnhtbFBLAQIUABQA&#10;AAAIAIdO4kDrsM0/8wEAAOkDAAAOAAAAAAAAAAEAIAAAACQBAABkcnMvZTJvRG9jLnhtbFBLBQYA&#10;AAAABgAGAFkBAACJBQAAAAA=&#10;">
              <v:textbox>
                <w:txbxContent>
                  <w:p w:rsidR="00EC735D" w:rsidRDefault="00752089">
                    <w:pPr>
                      <w:jc w:val="center"/>
                    </w:pPr>
                    <w:r>
                      <w:rPr>
                        <w:rFonts w:hint="eastAsia"/>
                      </w:rPr>
                      <w:t>破碎</w:t>
                    </w:r>
                    <w:r>
                      <w:rPr>
                        <w:rFonts w:hint="eastAsia"/>
                      </w:rPr>
                      <w:t>清洗</w:t>
                    </w:r>
                    <w:r>
                      <w:rPr>
                        <w:rFonts w:hint="eastAsia"/>
                      </w:rPr>
                      <w:t xml:space="preserve"> </w:t>
                    </w:r>
                    <w:r>
                      <w:rPr>
                        <w:rFonts w:hint="eastAsia"/>
                      </w:rPr>
                      <w:t xml:space="preserve"> 20050.5</w:t>
                    </w:r>
                  </w:p>
                </w:txbxContent>
              </v:textbox>
            </v:rect>
            <v:rect id="矩形 10" o:spid="_x0000_s2122" style="position:absolute;left:734695;top:955040;width:1054100;height:476250" o:gfxdata="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Bt3dNcAAAAGAQAADwAAAAAAAAABACAAAAAiAAAAZHJzL2Rvd25yZXYueG1sUEsB&#10;AhQAFAAAAAgAh07iQE7hQab2AQAA6AMAAA4AAAAAAAAAAQAgAAAAJgEAAGRycy9lMm9Eb2MueG1s&#10;UEsFBgAAAAAGAAYAWQEAAI4FAAAAAA==&#10;">
              <v:stroke dashstyle="1 1" endcap="round"/>
              <v:textbox>
                <w:txbxContent>
                  <w:p w:rsidR="00EC735D" w:rsidRDefault="00752089">
                    <w:pPr>
                      <w:jc w:val="center"/>
                    </w:pPr>
                    <w:r>
                      <w:rPr>
                        <w:rFonts w:hint="eastAsia"/>
                      </w:rPr>
                      <w:t>泥沙</w:t>
                    </w:r>
                    <w:r>
                      <w:rPr>
                        <w:rFonts w:hint="eastAsia"/>
                      </w:rPr>
                      <w:t xml:space="preserve"> 3948.75</w:t>
                    </w:r>
                  </w:p>
                  <w:p w:rsidR="00EC735D" w:rsidRDefault="00752089" w:rsidP="00752089">
                    <w:pPr>
                      <w:pStyle w:val="a0"/>
                      <w:ind w:firstLine="210"/>
                    </w:pPr>
                    <w:r>
                      <w:rPr>
                        <w:rFonts w:hint="eastAsia"/>
                      </w:rPr>
                      <w:t>粉尘</w:t>
                    </w:r>
                    <w:r>
                      <w:rPr>
                        <w:rFonts w:hint="eastAsia"/>
                      </w:rPr>
                      <w:t xml:space="preserve">  0.75</w:t>
                    </w:r>
                  </w:p>
                </w:txbxContent>
              </v:textbox>
            </v:rect>
            <v:shape id="直接箭头连接符 11" o:spid="_x0000_s2121" type="#_x0000_t32" style="position:absolute;left:2851150;top:1327785;width:0;height:219710" o:gfxdata="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RL2YvWAAAABgEAAA8AAAAAAAAAAQAg&#10;AAAAIgAAAGRycy9kb3ducmV2LnhtbFBLAQIUABQAAAAIAIdO4kCOPqxREAIAAPEDAAAOAAAAAAAA&#10;AAEAIAAAACUBAABkcnMvZTJvRG9jLnhtbFBLBQYAAAAABgAGAFkBAACnBQAAAAA=&#10;">
              <v:stroke endarrow="block"/>
            </v:shape>
            <v:rect id="矩形 12" o:spid="_x0000_s2120" style="position:absolute;left:2164715;top:1547495;width:1372870;height:266700"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hkBq7VAAAABgEAAA8AAAAAAAAAAQAgAAAAIgAAAGRycy9kb3ducmV2LnhtbFBLAQIU&#10;ABQAAAAIAIdO4kCkn+mS9gEAAOoDAAAOAAAAAAAAAAEAIAAAACQBAABkcnMvZTJvRG9jLnhtbFBL&#10;BQYAAAAABgAGAFkBAACMBQAAAAA=&#10;">
              <v:textbox>
                <w:txbxContent>
                  <w:p w:rsidR="00EC735D" w:rsidRDefault="00752089">
                    <w:pPr>
                      <w:jc w:val="center"/>
                    </w:pPr>
                    <w:r>
                      <w:rPr>
                        <w:rFonts w:hint="eastAsia"/>
                      </w:rPr>
                      <w:t>甩干脱水</w:t>
                    </w:r>
                    <w:r>
                      <w:rPr>
                        <w:rFonts w:hint="eastAsia"/>
                      </w:rPr>
                      <w:t xml:space="preserve"> 20050.5</w:t>
                    </w:r>
                  </w:p>
                </w:txbxContent>
              </v:textbox>
            </v:rect>
            <v:shape id="直接箭头连接符 15" o:spid="_x0000_s2119" type="#_x0000_t32" style="position:absolute;left:2851150;top:1814195;width:0;height:228600" o:gfxdata="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S9mL1gAAAAYBAAAPAAAAAAAAAAEA&#10;IAAAACIAAABkcnMvZG93bnJldi54bWxQSwECFAAUAAAACACHTuJAjgEHRhECAADyAwAADgAAAAAA&#10;AAABACAAAAAlAQAAZHJzL2Uyb0RvYy54bWxQSwUGAAAAAAYABgBZAQAAqAUAAAAA&#10;">
              <v:stroke endarrow="block"/>
            </v:shape>
            <v:rect id="矩形 16" o:spid="_x0000_s2118" style="position:absolute;left:2165350;top:2042795;width:1371600;height:266700"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ZAau1QAAAAYBAAAPAAAAAAAAAAEAIAAAACIAAABkcnMvZG93bnJldi54bWxQSwECFAAU&#10;AAAACACHTuJAm7AH4vQBAADqAwAADgAAAAAAAAABACAAAAAkAQAAZHJzL2Uyb0RvYy54bWxQSwUG&#10;AAAAAAYABgBZAQAAigUAAAAA&#10;">
              <v:textbox>
                <w:txbxContent>
                  <w:p w:rsidR="00EC735D" w:rsidRDefault="00752089">
                    <w:pPr>
                      <w:jc w:val="center"/>
                    </w:pPr>
                    <w:r>
                      <w:rPr>
                        <w:rFonts w:hint="eastAsia"/>
                      </w:rPr>
                      <w:t>熔融挤出</w:t>
                    </w:r>
                    <w:r>
                      <w:rPr>
                        <w:rFonts w:hint="eastAsia"/>
                      </w:rPr>
                      <w:t xml:space="preserve"> </w:t>
                    </w:r>
                    <w:r>
                      <w:rPr>
                        <w:rFonts w:hint="eastAsia"/>
                      </w:rPr>
                      <w:t xml:space="preserve"> 20020</w:t>
                    </w:r>
                  </w:p>
                </w:txbxContent>
              </v:textbox>
            </v:rect>
            <v:line id="直接连接符 17" o:spid="_x0000_s2117" style="position:absolute;flip:x" from="1791970,2172335" to="2160270,2172335" o:gfxdata="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VjuoHVAAAABgEAAA8AAAAAAAAAAQAgAAAAIgAAAGRycy9kb3ducmV2Lnht&#10;bFBLAQIUABQAAAAIAIdO4kBMD23B/AEAALIDAAAOAAAAAAAAAAEAIAAAACQBAABkcnMvZTJvRG9j&#10;LnhtbFBLBQYAAAAABgAGAFkBAACSBQAAAAA=&#10;">
              <v:stroke dashstyle="1 1" endarrow="block" endcap="round"/>
            </v:line>
            <v:rect id="矩形 18" o:spid="_x0000_s2116" style="position:absolute;left:735965;top:1929130;width:1054100;height:485775" o:gfxdata="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gbd3TXAAAABgEAAA8AAAAAAAAAAQAgAAAAIgAAAGRycy9kb3ducmV2LnhtbFBL&#10;AQIUABQAAAAIAIdO4kCyBk8s9wEAAOkDAAAOAAAAAAAAAAEAIAAAACYBAABkcnMvZTJvRG9jLnht&#10;bFBLBQYAAAAABgAGAFkBAACPBQAAAAA=&#10;">
              <v:stroke dashstyle="1 1" endcap="round"/>
              <v:textbox>
                <w:txbxContent>
                  <w:p w:rsidR="00EC735D" w:rsidRDefault="00752089">
                    <w:pPr>
                      <w:jc w:val="center"/>
                    </w:pPr>
                    <w:r>
                      <w:rPr>
                        <w:rFonts w:hint="eastAsia"/>
                      </w:rPr>
                      <w:t>有机废气</w:t>
                    </w:r>
                    <w:r>
                      <w:rPr>
                        <w:rFonts w:hint="eastAsia"/>
                      </w:rPr>
                      <w:t xml:space="preserve"> 10.5</w:t>
                    </w:r>
                  </w:p>
                  <w:p w:rsidR="00EC735D" w:rsidRDefault="00752089" w:rsidP="00752089">
                    <w:pPr>
                      <w:pStyle w:val="a0"/>
                      <w:ind w:firstLine="210"/>
                    </w:pPr>
                    <w:r>
                      <w:rPr>
                        <w:rFonts w:hint="eastAsia"/>
                      </w:rPr>
                      <w:t>滤渣</w:t>
                    </w:r>
                    <w:r>
                      <w:rPr>
                        <w:rFonts w:hint="eastAsia"/>
                      </w:rPr>
                      <w:t xml:space="preserve">  20</w:t>
                    </w:r>
                  </w:p>
                </w:txbxContent>
              </v:textbox>
            </v:rect>
            <v:shape id="直接箭头连接符 19" o:spid="_x0000_s2115" type="#_x0000_t32" style="position:absolute;left:2851150;top:2309495;width:0;height:229870" o:gfxdata="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EvZi9YAAAAGAQAADwAAAAAAAAABACAA&#10;AAAiAAAAZHJzL2Rvd25yZXYueG1sUEsBAhQAFAAAAAgAh07iQB95vWoPAgAA8QMAAA4AAAAAAAAA&#10;AQAgAAAAJQEAAGRycy9lMm9Eb2MueG1sUEsFBgAAAAAGAAYAWQEAAKYFAAAAAA==&#10;">
              <v:stroke endarrow="block"/>
            </v:shape>
            <v:shape id="直接箭头连接符 20" o:spid="_x0000_s2114" type="#_x0000_t32" style="position:absolute;left:2383790;top:3194050;width:0;height:292100" o:gfxdata="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ES9mL1gAAAAYBAAAPAAAAAAAAAAEAIAAAACIAAABkcnMvZG93bnJldi54bWxQSwEC&#10;FAAUAAAACACHTuJAID5mW/YBAACwAwAADgAAAAAAAAABACAAAAAlAQAAZHJzL2Uyb0RvYy54bWxQ&#10;SwUGAAAAAAYABgBZAQAAjQUAAAAA&#10;">
              <v:stroke endarrow="block"/>
            </v:shape>
            <v:line id="直接连接符 21" o:spid="_x0000_s2113" style="position:absolute;flip:x" from="2837180,2997835" to="2846070,3191510" o:gfxdata="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sSBF7VAAAABgEAAA8AAAAAAAAAAQAgAAAAIgAAAGRycy9kb3ducmV2LnhtbFBLAQIUABQA&#10;AAAIAIdO4kCLeZUT8wEAALIDAAAOAAAAAAAAAAEAIAAAACQBAABkcnMvZTJvRG9jLnhtbFBLBQYA&#10;AAAABgAGAFkBAACJBQAAAAA=&#10;" strokeweight="1.5pt"/>
            <v:shape id="直接箭头连接符 22" o:spid="_x0000_s2112" type="#_x0000_t32" style="position:absolute;left:3633470;top:3194685;width:0;height:292100" o:gfxdata="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S9mL1gAAAAYBAAAPAAAAAAAAAAEAIAAAACIAAABkcnMvZG93bnJldi54bWxQ&#10;SwECFAAUAAAACACHTuJAIxqzRPkBAACwAwAADgAAAAAAAAABACAAAAAlAQAAZHJzL2Uyb0RvYy54&#10;bWxQSwUGAAAAAAYABgBZAQAAkAUAAAAA&#10;">
              <v:stroke endarrow="block"/>
            </v:shape>
            <v:rect id="矩形 24" o:spid="_x0000_s2111" style="position:absolute;left:3245485;top:3475990;width:763905;height:447675"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ZAau1QAAAAYBAAAPAAAAAAAAAAEAIAAAACIAAABkcnMvZG93bnJldi54bWxQSwECFAAU&#10;AAAACACHTuJAxpqKjvQBAADpAwAADgAAAAAAAAABACAAAAAkAQAAZHJzL2Uyb0RvYy54bWxQSwUG&#10;AAAAAAYABgBZAQAAigUAAAAA&#10;">
              <v:textbox>
                <w:txbxContent>
                  <w:p w:rsidR="00EC735D" w:rsidRDefault="00752089">
                    <w:pPr>
                      <w:jc w:val="center"/>
                    </w:pPr>
                    <w:r>
                      <w:rPr>
                        <w:rFonts w:hint="eastAsia"/>
                      </w:rPr>
                      <w:t>外售颗粒</w:t>
                    </w:r>
                    <w:r>
                      <w:rPr>
                        <w:rFonts w:hint="eastAsia"/>
                      </w:rPr>
                      <w:t xml:space="preserve"> </w:t>
                    </w:r>
                    <w:r>
                      <w:rPr>
                        <w:rFonts w:hint="eastAsia"/>
                      </w:rPr>
                      <w:t>10000</w:t>
                    </w:r>
                  </w:p>
                </w:txbxContent>
              </v:textbox>
            </v:rect>
            <v:rect id="矩形 25" o:spid="_x0000_s2110" style="position:absolute;left:1945640;top:3486785;width:1103630;height:296545"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ZAau1QAAAAYBAAAPAAAAAAAAAAEAIAAAACIAAABkcnMvZG93bnJldi54bWxQSwEC&#10;FAAUAAAACACHTuJALE/sbvcBAADqAwAADgAAAAAAAAABACAAAAAkAQAAZHJzL2Uyb0RvYy54bWxQ&#10;SwUGAAAAAAYABgBZAQAAjQUAAAAA&#10;">
              <v:textbox>
                <w:txbxContent>
                  <w:p w:rsidR="00EC735D" w:rsidRDefault="00752089">
                    <w:pPr>
                      <w:jc w:val="center"/>
                    </w:pPr>
                    <w:r>
                      <w:rPr>
                        <w:rFonts w:hint="eastAsia"/>
                      </w:rPr>
                      <w:t>再生颗粒</w:t>
                    </w:r>
                    <w:r>
                      <w:rPr>
                        <w:rFonts w:hint="eastAsia"/>
                      </w:rPr>
                      <w:t>10000</w:t>
                    </w:r>
                  </w:p>
                </w:txbxContent>
              </v:textbox>
            </v:rect>
            <v:rect id="矩形 26" o:spid="_x0000_s2109" style="position:absolute;left:28575;top:3297555;width:750570;height:487045"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hkBq7VAAAABgEAAA8AAAAAAAAAAQAgAAAAIgAAAGRycy9kb3ducmV2LnhtbFBLAQIU&#10;ABQAAAAIAIdO4kCfBip99gEAAOcDAAAOAAAAAAAAAAEAIAAAACQBAABkcnMvZTJvRG9jLnhtbFBL&#10;BQYAAAAABgAGAFkBAACMBQAAAAA=&#10;">
              <v:textbox>
                <w:txbxContent>
                  <w:p w:rsidR="00EC735D" w:rsidRDefault="00752089">
                    <w:pPr>
                      <w:jc w:val="center"/>
                    </w:pPr>
                    <w:r>
                      <w:rPr>
                        <w:rFonts w:hint="eastAsia"/>
                      </w:rPr>
                      <w:t>抗老化剂</w:t>
                    </w:r>
                    <w:r>
                      <w:rPr>
                        <w:rFonts w:hint="eastAsia"/>
                      </w:rPr>
                      <w:t xml:space="preserve"> </w:t>
                    </w:r>
                    <w:r>
                      <w:rPr>
                        <w:rFonts w:hint="eastAsia"/>
                      </w:rPr>
                      <w:t>100</w:t>
                    </w:r>
                  </w:p>
                </w:txbxContent>
              </v:textbox>
            </v:rect>
            <v:shape id="直接箭头连接符 27" o:spid="_x0000_s2108" type="#_x0000_t32" style="position:absolute;left:1429385;top:3996055;width:5080;height:230505;flip:x" o:gfxdata="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RTfq3WAAAABgEAAA8AAAAAAAAA&#10;AQAgAAAAIgAAAGRycy9kb3ducmV2LnhtbFBLAQIUABQAAAAIAIdO4kBSkXx0EwIAAOUDAAAOAAAA&#10;AAAAAAEAIAAAACUBAABkcnMvZTJvRG9jLnhtbFBLBQYAAAAABgAGAFkBAACqBQAAAAA=&#10;">
              <v:stroke endarrow="block"/>
            </v:shape>
            <v:line id="直接连接符 28" o:spid="_x0000_s2107" style="position:absolute" from="426085,3775075" to="426085,4016375" o:gfxdata="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sUoMHU&#10;AAAABgEAAA8AAAAAAAAAAQAgAAAAIgAAAGRycy9kb3ducmV2LnhtbFBLAQIUABQAAAAIAIdO4kA2&#10;dAL26wEAAKQDAAAOAAAAAAAAAAEAIAAAACMBAABkcnMvZTJvRG9jLnhtbFBLBQYAAAAABgAGAFkB&#10;AACABQAAAAA=&#10;" strokeweight="1.5pt"/>
            <v:line id="直接连接符 29" o:spid="_x0000_s2106" style="position:absolute" from="2477770,3785235" to="2478405,4008120" o:gfxdata="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FKDB&#10;1AAAAAYBAAAPAAAAAAAAAAEAIAAAACIAAABkcnMvZG93bnJldi54bWxQSwECFAAUAAAACACHTuJA&#10;SJn8UewBAACnAwAADgAAAAAAAAABACAAAAAjAQAAZHJzL2Uyb0RvYy54bWxQSwUGAAAAAAYABgBZ&#10;AQAAgQUAAAAA&#10;" strokeweight="1.5pt"/>
            <v:line id="直接连接符 30" o:spid="_x0000_s2105" style="position:absolute" from="427355,4008120" to="2487930,4010660" o:gfxdata="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sUoMHU&#10;AAAABgEAAA8AAAAAAAAAAQAgAAAAIgAAAGRycy9kb3ducmV2LnhtbFBLAQIUABQAAAAIAIdO4kC/&#10;RwaV6wEAAKgDAAAOAAAAAAAAAAEAIAAAACMBAABkcnMvZTJvRG9jLnhtbFBLBQYAAAAABgAGAFkB&#10;AACABQAAAAA=&#10;" strokeweight="1.5pt"/>
            <v:rect id="矩形 31" o:spid="_x0000_s2104" style="position:absolute;left:750570;top:4226560;width:1357630;height:266700"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hkBq7VAAAABgEAAA8AAAAAAAAAAQAgAAAAIgAAAGRycy9kb3ducmV2LnhtbFBLAQIU&#10;ABQAAAAIAIdO4kBpCIR09gEAAOkDAAAOAAAAAAAAAAEAIAAAACQBAABkcnMvZTJvRG9jLnhtbFBL&#10;BQYAAAAABgAGAFkBAACMBQAAAAA=&#10;">
              <v:textbox>
                <w:txbxContent>
                  <w:p w:rsidR="00EC735D" w:rsidRDefault="00752089">
                    <w:pPr>
                      <w:jc w:val="center"/>
                    </w:pPr>
                    <w:r>
                      <w:rPr>
                        <w:rFonts w:hint="eastAsia"/>
                      </w:rPr>
                      <w:t>混合上料</w:t>
                    </w:r>
                    <w:r>
                      <w:rPr>
                        <w:rFonts w:hint="eastAsia"/>
                      </w:rPr>
                      <w:t xml:space="preserve"> </w:t>
                    </w:r>
                    <w:r>
                      <w:rPr>
                        <w:rFonts w:hint="eastAsia"/>
                      </w:rPr>
                      <w:t xml:space="preserve"> </w:t>
                    </w:r>
                    <w:r>
                      <w:rPr>
                        <w:rFonts w:hint="eastAsia"/>
                      </w:rPr>
                      <w:t>20100</w:t>
                    </w:r>
                  </w:p>
                </w:txbxContent>
              </v:textbox>
            </v:rect>
            <v:line id="直接连接符 32" o:spid="_x0000_s2103" style="position:absolute;flip:y" from="2110105,4852035" to="2503170,4859655" o:gfxdata="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1Y7qB1QAAAAYBAAAPAAAAAAAAAAEAIAAAACIAAABkcnMvZG93bnJldi54&#10;bWxQSwECFAAUAAAACACHTuJAuMqFxv0BAAC1AwAADgAAAAAAAAABACAAAAAkAQAAZHJzL2Uyb0Rv&#10;Yy54bWxQSwUGAAAAAAYABgBZAQAAkwUAAAAA&#10;">
              <v:stroke dashstyle="1 1" endarrow="block" endcap="round"/>
            </v:line>
            <v:rect id="矩形 33" o:spid="_x0000_s2102" style="position:absolute;left:2494915;top:4721225;width:1149350;height:295275" o:gfxdata="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gbd3TXAAAABgEAAA8AAAAAAAAAAQAgAAAAIgAAAGRycy9kb3ducmV2Lnht&#10;bFBLAQIUABQAAAAIAIdO4kBYDm6v+gEAAOoDAAAOAAAAAAAAAAEAIAAAACYBAABkcnMvZTJvRG9j&#10;LnhtbFBLBQYAAAAABgAGAFkBAACSBQAAAAA=&#10;">
              <v:stroke dashstyle="1 1" endcap="round"/>
              <v:textbox>
                <w:txbxContent>
                  <w:p w:rsidR="00EC735D" w:rsidRDefault="00752089">
                    <w:pPr>
                      <w:jc w:val="center"/>
                    </w:pPr>
                    <w:r>
                      <w:rPr>
                        <w:rFonts w:hint="eastAsia"/>
                      </w:rPr>
                      <w:t>有机废气</w:t>
                    </w:r>
                    <w:r>
                      <w:rPr>
                        <w:rFonts w:hint="eastAsia"/>
                      </w:rPr>
                      <w:t xml:space="preserve">  7.04</w:t>
                    </w:r>
                  </w:p>
                </w:txbxContent>
              </v:textbox>
            </v:rect>
            <v:shape id="直接箭头连接符 34" o:spid="_x0000_s2101" type="#_x0000_t32" style="position:absolute;left:1429385;top:4493260;width:635;height:228600" o:gfxdata="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EvZi9YAAAAGAQAADwAAAAAAAAAB&#10;ACAAAAAiAAAAZHJzL2Rvd25yZXYueG1sUEsBAhQAFAAAAAgAh07iQP2KcT4SAgAA9AMAAA4AAAAA&#10;AAAAAQAgAAAAJQEAAGRycy9lMm9Eb2MueG1sUEsFBgAAAAAGAAYAWQEAAKkFAAAAAA==&#10;">
              <v:stroke endarrow="block"/>
            </v:shape>
            <v:rect id="_x0000_s2100" style="position:absolute;left:763270;top:4721860;width:1333500;height:257175"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ZAau1QAAAAYBAAAPAAAAAAAAAAEAIAAAACIAAABkcnMvZG93bnJldi54bWxQSwEC&#10;FAAUAAAACACHTuJADBXrS/cBAADpAwAADgAAAAAAAAABACAAAAAkAQAAZHJzL2Uyb0RvYy54bWxQ&#10;SwUGAAAAAAYABgBZAQAAjQUAAAAA&#10;">
              <v:textbox>
                <w:txbxContent>
                  <w:p w:rsidR="00EC735D" w:rsidRDefault="00752089">
                    <w:pPr>
                      <w:jc w:val="center"/>
                    </w:pPr>
                    <w:r>
                      <w:rPr>
                        <w:rFonts w:hint="eastAsia"/>
                      </w:rPr>
                      <w:t>熔融挤出</w:t>
                    </w:r>
                    <w:r>
                      <w:rPr>
                        <w:rFonts w:hint="eastAsia"/>
                      </w:rPr>
                      <w:t xml:space="preserve"> </w:t>
                    </w:r>
                    <w:r>
                      <w:rPr>
                        <w:rFonts w:hint="eastAsia"/>
                      </w:rPr>
                      <w:t>20092.96</w:t>
                    </w:r>
                  </w:p>
                </w:txbxContent>
              </v:textbox>
            </v:rect>
            <v:rect id="_x0000_s2099" style="position:absolute;left:735965;top:5715635;width:1390015;height:276225"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ZAau1QAAAAYBAAAPAAAAAAAAAAEAIAAAACIAAABkcnMvZG93bnJldi54bWxQSwEC&#10;FAAUAAAACACHTuJAhYN1B/cBAADpAwAADgAAAAAAAAABACAAAAAkAQAAZHJzL2Uyb0RvYy54bWxQ&#10;SwUGAAAAAAYABgBZAQAAjQUAAAAA&#10;">
              <v:textbox>
                <w:txbxContent>
                  <w:p w:rsidR="00EC735D" w:rsidRDefault="00752089">
                    <w:pPr>
                      <w:jc w:val="center"/>
                    </w:pPr>
                    <w:r>
                      <w:rPr>
                        <w:rFonts w:hint="eastAsia"/>
                      </w:rPr>
                      <w:t>打压检验</w:t>
                    </w:r>
                    <w:r>
                      <w:rPr>
                        <w:rFonts w:hint="eastAsia"/>
                      </w:rPr>
                      <w:t xml:space="preserve"> </w:t>
                    </w:r>
                    <w:r>
                      <w:rPr>
                        <w:rFonts w:hint="eastAsia"/>
                      </w:rPr>
                      <w:t xml:space="preserve"> 20000</w:t>
                    </w:r>
                  </w:p>
                </w:txbxContent>
              </v:textbox>
            </v:rect>
            <v:rect id="矩形 37" o:spid="_x0000_s2098" style="position:absolute;left:776605;top:5217160;width:1308100;height:266700"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hkBq7VAAAABgEAAA8AAAAAAAAAAQAgAAAAIgAAAGRycy9kb3ducmV2LnhtbFBLAQIUABQA&#10;AAAIAIdO4kAtBaJT8wEAAOkDAAAOAAAAAAAAAAEAIAAAACQBAABkcnMvZTJvRG9jLnhtbFBLBQYA&#10;AAAABgAGAFkBAACJBQAAAAA=&#10;">
              <v:textbox>
                <w:txbxContent>
                  <w:p w:rsidR="00EC735D" w:rsidRDefault="00752089">
                    <w:r>
                      <w:rPr>
                        <w:rFonts w:hint="eastAsia"/>
                      </w:rPr>
                      <w:t>定径成型</w:t>
                    </w:r>
                    <w:r>
                      <w:rPr>
                        <w:rFonts w:hint="eastAsia"/>
                      </w:rPr>
                      <w:t xml:space="preserve"> </w:t>
                    </w:r>
                    <w:r>
                      <w:rPr>
                        <w:rFonts w:hint="eastAsia"/>
                      </w:rPr>
                      <w:t>20092.96</w:t>
                    </w:r>
                  </w:p>
                </w:txbxContent>
              </v:textbox>
            </v:rect>
            <v:shape id="直接箭头连接符 38" o:spid="_x0000_s2097" type="#_x0000_t32" style="position:absolute;left:1430020;top:4979035;width:635;height:238125" o:gfxdata="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RL2YvWAAAABgEAAA8AAAAAAAAA&#10;AQAgAAAAIgAAAGRycy9kb3ducmV2LnhtbFBLAQIUABQAAAAIAIdO4kBtn9JDEwIAAPQDAAAOAAAA&#10;AAAAAAEAIAAAACUBAABkcnMvZTJvRG9jLnhtbFBLBQYAAAAABgAGAFkBAACqBQAAAAA=&#10;">
              <v:stroke endarrow="block"/>
            </v:shape>
            <v:line id="直接连接符 39" o:spid="_x0000_s2096" style="position:absolute;flip:y" from="2134870,5863590" to="2515870,5863590" o:gfxdata="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VjuoHVAAAABgEAAA8AAAAAAAAAAQAgAAAAIgAAAGRycy9kb3ducmV2Lnht&#10;bFBLAQIUABQAAAAIAIdO4kD8ckG7/AEAALIDAAAOAAAAAAAAAAEAIAAAACQBAABkcnMvZTJvRG9j&#10;LnhtbFBLBQYAAAAABgAGAFkBAACSBQAAAAA=&#10;">
              <v:stroke dashstyle="1 1" endarrow="block" endcap="round"/>
            </v:line>
            <v:rect id="矩形 40" o:spid="_x0000_s2095" style="position:absolute;left:2498090;top:5610225;width:1228090;height:514350" o:gfxdata="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G3d01wAAAAYBAAAPAAAAAAAAAAEAIAAAACIAAABkcnMvZG93bnJldi54bWxQSwEC&#10;FAAUAAAACACHTuJAKwbimPUBAADqAwAADgAAAAAAAAABACAAAAAmAQAAZHJzL2Uyb0RvYy54bWxQ&#10;SwUGAAAAAAYABgBZAQAAjQUAAAAA&#10;">
              <v:stroke dashstyle="1 1" endcap="round"/>
              <v:textbox>
                <w:txbxContent>
                  <w:p w:rsidR="00EC735D" w:rsidRDefault="00752089">
                    <w:pPr>
                      <w:jc w:val="center"/>
                    </w:pPr>
                    <w:r>
                      <w:rPr>
                        <w:rFonts w:hint="eastAsia"/>
                      </w:rPr>
                      <w:t>不合格品、边角料</w:t>
                    </w:r>
                  </w:p>
                  <w:p w:rsidR="00EC735D" w:rsidRDefault="00752089">
                    <w:pPr>
                      <w:jc w:val="center"/>
                    </w:pPr>
                    <w:r>
                      <w:rPr>
                        <w:rFonts w:hint="eastAsia"/>
                      </w:rPr>
                      <w:t>92.96</w:t>
                    </w:r>
                  </w:p>
                </w:txbxContent>
              </v:textbox>
            </v:rect>
            <v:shape id="直接箭头连接符 41" o:spid="_x0000_s2094" type="#_x0000_t32" style="position:absolute;left:1430655;top:5483860;width:635;height:231775" o:gfxdata="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S9mL1gAAAAYBAAAPAAAAAAAAAAEA&#10;IAAAACIAAABkcnMvZG93bnJldi54bWxQSwECFAAUAAAACACHTuJAW2+47RECAAD0AwAADgAAAAAA&#10;AAABACAAAAAlAQAAZHJzL2Uyb0RvYy54bWxQSwUGAAAAAAYABgBZAQAAqAUAAAAA&#10;">
              <v:stroke endarrow="block"/>
            </v:shape>
            <v:line id="直接连接符 42" o:spid="_x0000_s2093" style="position:absolute" from="1426845,3775075" to="1426845,4016375" o:gfxdata="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FKDB&#10;1AAAAAYBAAAPAAAAAAAAAAEAIAAAACIAAABkcnMvZG93bnJldi54bWxQSwECFAAUAAAACACHTuJA&#10;veunfewBAAClAwAADgAAAAAAAAABACAAAAAjAQAAZHJzL2Uyb0RvYy54bWxQSwUGAAAAAAYABgBZ&#10;AQAAgQUAAAAA&#10;" strokeweight="1.5pt"/>
            <v:rect id="矩形 43" o:spid="_x0000_s2092" style="position:absolute;left:852805;top:3300730;width:1035685;height:483235"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GQGrtUAAAAGAQAADwAAAAAAAAABACAAAAAiAAAAZHJzL2Rvd25yZXYueG1sUEsBAhQAFAAA&#10;AAgAh07iQMHgJ03yAQAA6QMAAA4AAAAAAAAAAQAgAAAAJAEAAGRycy9lMm9Eb2MueG1sUEsFBgAA&#10;AAAGAAYAWQEAAIgFAAAAAA==&#10;">
              <v:textbox>
                <w:txbxContent>
                  <w:p w:rsidR="00EC735D" w:rsidRDefault="00752089">
                    <w:pPr>
                      <w:jc w:val="center"/>
                    </w:pPr>
                    <w:r>
                      <w:rPr>
                        <w:rFonts w:hint="eastAsia"/>
                      </w:rPr>
                      <w:t xml:space="preserve"> </w:t>
                    </w:r>
                    <w:r>
                      <w:rPr>
                        <w:rFonts w:hint="eastAsia"/>
                      </w:rPr>
                      <w:t>聚乙烯颗粒（新料）</w:t>
                    </w:r>
                    <w:r>
                      <w:rPr>
                        <w:rFonts w:hint="eastAsia"/>
                      </w:rPr>
                      <w:t>10000</w:t>
                    </w:r>
                  </w:p>
                  <w:p w:rsidR="00EC735D" w:rsidRDefault="00EC735D">
                    <w:pPr>
                      <w:jc w:val="center"/>
                    </w:pPr>
                  </w:p>
                </w:txbxContent>
              </v:textbox>
            </v:rect>
            <v:line id="直接连接符 45" o:spid="_x0000_s2091" style="position:absolute;flip:y" from="2370455,3191510" to="3634740,3196590" o:gfxdata="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sSBF7VAAAABgEAAA8AAAAAAAAAAQAgAAAAIgAAAGRycy9kb3ducmV2LnhtbFBLAQIU&#10;ABQAAAAIAIdO4kB0ZP2K9gEAALMDAAAOAAAAAAAAAAEAIAAAACQBAABkcnMvZTJvRG9jLnhtbFBL&#10;BQYAAAAABgAGAFkBAACMBQAAAAA=&#10;" strokeweight="1.5pt"/>
            <v:rect id="矩形 46" o:spid="_x0000_s2090" style="position:absolute;left:894080;top:2608580;width:1054100;height:285750" o:gfxdata="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G3d01wAAAAYBAAAPAAAAAAAAAAEAIAAAACIAAABkcnMvZG93bnJldi54bWxQSwEC&#10;FAAUAAAACACHTuJAFUGVAPUBAADpAwAADgAAAAAAAAABACAAAAAmAQAAZHJzL2Uyb0RvYy54bWxQ&#10;SwUGAAAAAAYABgBZAQAAjQUAAAAA&#10;">
              <v:stroke dashstyle="1 1" endcap="round"/>
              <v:textbox>
                <w:txbxContent>
                  <w:p w:rsidR="00EC735D" w:rsidRDefault="00752089">
                    <w:pPr>
                      <w:jc w:val="center"/>
                    </w:pPr>
                    <w:r>
                      <w:rPr>
                        <w:rFonts w:hint="eastAsia"/>
                      </w:rPr>
                      <w:t>细颗粒</w:t>
                    </w:r>
                    <w:r>
                      <w:rPr>
                        <w:rFonts w:hint="eastAsia"/>
                      </w:rPr>
                      <w:t xml:space="preserve"> 20</w:t>
                    </w:r>
                  </w:p>
                </w:txbxContent>
              </v:textbox>
            </v:rect>
            <v:line id="直接连接符 47" o:spid="_x0000_s2089" style="position:absolute;flip:x" from="1951355,2760980" to="2319655,2760980" o:gfxdata="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VjuoHVAAAABgEAAA8AAAAAAAAAAQAgAAAAIgAAAGRycy9kb3ducmV2Lnht&#10;bFBLAQIUABQAAAAIAIdO4kCS/XDK/AEAALIDAAAOAAAAAAAAAAEAIAAAACQBAABkcnMvZTJvRG9j&#10;LnhtbFBLBQYAAAAABgAGAFkBAACSBQAAAAA=&#10;">
              <v:stroke dashstyle="1 1" endarrow="block" endcap="round"/>
            </v:line>
            <v:rect id="_x0000_s2088" style="position:absolute;left:760730;top:6231890;width:1333500;height:295275" o:gfxdata="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ZAau1QAAAAYBAAAPAAAAAAAAAAEAIAAAACIAAABkcnMvZG93bnJldi54bWxQSwECFAAU&#10;AAAACACHTuJAw4gJgPQBAADpAwAADgAAAAAAAAABACAAAAAkAQAAZHJzL2Uyb0RvYy54bWxQSwUG&#10;AAAAAAYABgBZAQAAigUAAAAA&#10;">
              <v:textbox>
                <w:txbxContent>
                  <w:p w:rsidR="00EC735D" w:rsidRDefault="00752089">
                    <w:pPr>
                      <w:jc w:val="center"/>
                    </w:pPr>
                    <w:r>
                      <w:rPr>
                        <w:rFonts w:hint="eastAsia"/>
                      </w:rPr>
                      <w:t>牵引缠绕</w:t>
                    </w:r>
                    <w:r>
                      <w:rPr>
                        <w:rFonts w:hint="eastAsia"/>
                      </w:rPr>
                      <w:t xml:space="preserve"> </w:t>
                    </w:r>
                    <w:r>
                      <w:rPr>
                        <w:rFonts w:hint="eastAsia"/>
                      </w:rPr>
                      <w:t xml:space="preserve"> </w:t>
                    </w:r>
                    <w:r>
                      <w:rPr>
                        <w:rFonts w:hint="eastAsia"/>
                      </w:rPr>
                      <w:t>20000</w:t>
                    </w:r>
                  </w:p>
                </w:txbxContent>
              </v:textbox>
            </v:rect>
            <v:shape id="直接箭头连接符 50" o:spid="_x0000_s2087" type="#_x0000_t32" style="position:absolute;left:1427480;top:5991860;width:3810;height:240030;flip:x" o:gfxdata="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FN+rdYAAAAGAQAA&#10;DwAAAAAAAAABACAAAAAiAAAAZHJzL2Rvd25yZXYueG1sUEsBAhQAFAAAAAgAh07iQF+TblAbAgAA&#10;/wMAAA4AAAAAAAAAAQAgAAAAJQEAAGRycy9lMm9Eb2MueG1sUEsFBgAAAAAGAAYAWQEAALIFAAAA&#10;AA==&#10;">
              <v:stroke endarrow="block"/>
            </v:shape>
            <v:line id="直接连接符 51" o:spid="_x0000_s2086" style="position:absolute;flip:x" from="1789430,684530" to="2157730,684530" o:gfxdata="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WO6gdUAAAAGAQAADwAAAAAAAAABACAAAAAiAAAAZHJzL2Rvd25yZXYueG1sUEsB&#10;AhQAFAAAAAgAh07iQFPZIsT4AQAAsQMAAA4AAAAAAAAAAQAgAAAAJAEAAGRycy9lMm9Eb2MueG1s&#10;UEsFBgAAAAAGAAYAWQEAAI4FAAAAAA==&#10;">
              <v:stroke dashstyle="1 1" endarrow="block" endcap="round"/>
            </v:line>
            <w10:wrap type="none"/>
            <w10:anchorlock/>
          </v:group>
        </w:pict>
      </w:r>
    </w:p>
    <w:p w:rsidR="00EC735D" w:rsidRDefault="00752089">
      <w:pPr>
        <w:snapToGrid w:val="0"/>
        <w:spacing w:line="360" w:lineRule="auto"/>
        <w:ind w:firstLineChars="200" w:firstLine="482"/>
        <w:jc w:val="center"/>
        <w:rPr>
          <w:rFonts w:eastAsia="宋体" w:cs="Times New Roman"/>
          <w:b/>
          <w:bCs/>
          <w:color w:val="FF0000"/>
          <w:sz w:val="24"/>
        </w:rPr>
      </w:pPr>
      <w:r>
        <w:rPr>
          <w:rFonts w:eastAsia="宋体" w:cs="Times New Roman"/>
          <w:b/>
          <w:color w:val="FF0000"/>
          <w:sz w:val="24"/>
        </w:rPr>
        <w:t>图</w:t>
      </w:r>
      <w:r>
        <w:rPr>
          <w:rFonts w:eastAsia="宋体" w:cs="Times New Roman"/>
          <w:b/>
          <w:color w:val="FF0000"/>
          <w:sz w:val="24"/>
        </w:rPr>
        <w:t>2</w:t>
      </w:r>
      <w:r>
        <w:rPr>
          <w:rFonts w:cs="Times New Roman" w:hint="eastAsia"/>
          <w:b/>
          <w:color w:val="FF0000"/>
          <w:sz w:val="24"/>
        </w:rPr>
        <w:t>-8</w:t>
      </w:r>
      <w:r>
        <w:rPr>
          <w:rFonts w:eastAsia="宋体" w:cs="Times New Roman"/>
          <w:b/>
          <w:color w:val="FF0000"/>
          <w:sz w:val="24"/>
        </w:rPr>
        <w:t xml:space="preserve">  </w:t>
      </w:r>
      <w:r>
        <w:rPr>
          <w:rFonts w:eastAsia="宋体" w:cs="Times New Roman" w:hint="eastAsia"/>
          <w:b/>
          <w:color w:val="FF0000"/>
          <w:sz w:val="24"/>
        </w:rPr>
        <w:t xml:space="preserve">      </w:t>
      </w:r>
      <w:r>
        <w:rPr>
          <w:rFonts w:eastAsia="宋体" w:cs="Times New Roman"/>
          <w:b/>
          <w:color w:val="FF0000"/>
          <w:sz w:val="24"/>
        </w:rPr>
        <w:t xml:space="preserve"> </w:t>
      </w:r>
      <w:r>
        <w:rPr>
          <w:rFonts w:cs="Times New Roman" w:hint="eastAsia"/>
          <w:b/>
          <w:color w:val="FF0000"/>
          <w:sz w:val="24"/>
        </w:rPr>
        <w:t xml:space="preserve"> </w:t>
      </w:r>
      <w:r>
        <w:rPr>
          <w:rFonts w:eastAsia="宋体" w:cs="Times New Roman" w:hint="eastAsia"/>
          <w:b/>
          <w:color w:val="FF0000"/>
          <w:sz w:val="24"/>
        </w:rPr>
        <w:t>本次建设项目</w:t>
      </w:r>
      <w:r>
        <w:rPr>
          <w:rFonts w:eastAsia="宋体" w:cs="Times New Roman"/>
          <w:b/>
          <w:color w:val="FF0000"/>
          <w:sz w:val="24"/>
        </w:rPr>
        <w:t>物料平衡图（</w:t>
      </w:r>
      <w:r>
        <w:rPr>
          <w:rFonts w:eastAsia="宋体" w:cs="Times New Roman"/>
          <w:b/>
          <w:color w:val="FF0000"/>
          <w:sz w:val="24"/>
        </w:rPr>
        <w:t>t/a</w:t>
      </w:r>
      <w:r>
        <w:rPr>
          <w:rFonts w:eastAsia="宋体" w:cs="Times New Roman"/>
          <w:b/>
          <w:color w:val="FF0000"/>
          <w:sz w:val="24"/>
        </w:rPr>
        <w:t>）</w:t>
      </w:r>
    </w:p>
    <w:p w:rsidR="00EC735D" w:rsidRDefault="00752089">
      <w:pPr>
        <w:snapToGrid w:val="0"/>
        <w:spacing w:line="360" w:lineRule="auto"/>
        <w:ind w:firstLineChars="200" w:firstLine="482"/>
        <w:rPr>
          <w:rFonts w:eastAsia="宋体" w:cs="Times New Roman"/>
          <w:b/>
          <w:bCs/>
          <w:sz w:val="24"/>
        </w:rPr>
      </w:pPr>
      <w:r>
        <w:rPr>
          <w:rFonts w:eastAsia="宋体" w:cs="Times New Roman" w:hint="eastAsia"/>
          <w:b/>
          <w:bCs/>
          <w:sz w:val="24"/>
        </w:rPr>
        <w:t>2.3.</w:t>
      </w:r>
      <w:r>
        <w:rPr>
          <w:rFonts w:eastAsia="宋体" w:cs="Times New Roman" w:hint="eastAsia"/>
          <w:b/>
          <w:bCs/>
          <w:sz w:val="24"/>
        </w:rPr>
        <w:t>3.3</w:t>
      </w:r>
      <w:r>
        <w:rPr>
          <w:rFonts w:eastAsia="宋体" w:cs="Times New Roman"/>
          <w:b/>
          <w:bCs/>
          <w:sz w:val="24"/>
        </w:rPr>
        <w:t>污染物产生及排放分析</w:t>
      </w:r>
    </w:p>
    <w:p w:rsidR="00EC735D" w:rsidRDefault="00752089">
      <w:pPr>
        <w:snapToGrid w:val="0"/>
        <w:spacing w:line="360" w:lineRule="auto"/>
        <w:ind w:firstLineChars="200" w:firstLine="480"/>
        <w:rPr>
          <w:rFonts w:eastAsia="宋体" w:cs="Times New Roman"/>
          <w:sz w:val="24"/>
        </w:rPr>
      </w:pPr>
      <w:r>
        <w:rPr>
          <w:rFonts w:ascii="宋体" w:eastAsia="宋体" w:hAnsi="宋体" w:cs="宋体" w:hint="eastAsia"/>
          <w:sz w:val="24"/>
        </w:rPr>
        <w:t>根据项目工程概况和排污特点，其主要污染</w:t>
      </w:r>
      <w:r>
        <w:rPr>
          <w:rFonts w:eastAsia="宋体" w:cs="Times New Roman"/>
          <w:sz w:val="24"/>
        </w:rPr>
        <w:t>源及污染因子识别见表</w:t>
      </w:r>
      <w:r>
        <w:rPr>
          <w:rFonts w:eastAsia="宋体" w:cs="Times New Roman"/>
          <w:sz w:val="24"/>
        </w:rPr>
        <w:t>2-</w:t>
      </w:r>
      <w:r>
        <w:rPr>
          <w:rFonts w:eastAsia="宋体" w:cs="Times New Roman" w:hint="eastAsia"/>
          <w:sz w:val="24"/>
        </w:rPr>
        <w:t>21</w:t>
      </w:r>
      <w:r>
        <w:rPr>
          <w:rFonts w:eastAsia="宋体" w:cs="Times New Roman"/>
          <w:sz w:val="24"/>
        </w:rPr>
        <w:t>。</w:t>
      </w:r>
    </w:p>
    <w:p w:rsidR="00EC735D" w:rsidRDefault="00752089">
      <w:pPr>
        <w:snapToGrid w:val="0"/>
        <w:spacing w:line="360" w:lineRule="auto"/>
        <w:jc w:val="center"/>
        <w:rPr>
          <w:rFonts w:cs="Times New Roman"/>
          <w:b/>
          <w:bCs/>
          <w:sz w:val="24"/>
        </w:rPr>
      </w:pPr>
      <w:r>
        <w:rPr>
          <w:rFonts w:cs="Times New Roman"/>
          <w:b/>
          <w:bCs/>
          <w:sz w:val="24"/>
        </w:rPr>
        <w:t>表</w:t>
      </w:r>
      <w:r>
        <w:rPr>
          <w:rFonts w:cs="Times New Roman" w:hint="eastAsia"/>
          <w:b/>
          <w:bCs/>
          <w:sz w:val="24"/>
        </w:rPr>
        <w:t>2-</w:t>
      </w:r>
      <w:r>
        <w:rPr>
          <w:rFonts w:cs="Times New Roman" w:hint="eastAsia"/>
          <w:b/>
          <w:bCs/>
          <w:sz w:val="24"/>
        </w:rPr>
        <w:t>21</w:t>
      </w:r>
      <w:r>
        <w:rPr>
          <w:rFonts w:cs="Times New Roman" w:hint="eastAsia"/>
          <w:b/>
          <w:bCs/>
          <w:sz w:val="24"/>
        </w:rPr>
        <w:t xml:space="preserve">  </w:t>
      </w:r>
      <w:r>
        <w:rPr>
          <w:rFonts w:cs="Times New Roman" w:hint="eastAsia"/>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污染源及污染因子汇总表</w:t>
      </w:r>
    </w:p>
    <w:tbl>
      <w:tblPr>
        <w:tblW w:w="9080"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918"/>
        <w:gridCol w:w="2462"/>
        <w:gridCol w:w="3224"/>
        <w:gridCol w:w="2476"/>
      </w:tblGrid>
      <w:tr w:rsidR="00EC735D">
        <w:trPr>
          <w:trHeight w:val="401"/>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序号</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污染物</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污染来源或污染工序</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主要污染因子</w:t>
            </w:r>
          </w:p>
        </w:tc>
      </w:tr>
      <w:tr w:rsidR="00EC735D">
        <w:trPr>
          <w:trHeight w:val="381"/>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b/>
                <w:bCs/>
                <w:szCs w:val="21"/>
              </w:rPr>
            </w:pPr>
            <w:r>
              <w:rPr>
                <w:rFonts w:cs="Times New Roman"/>
                <w:b/>
                <w:bCs/>
                <w:szCs w:val="21"/>
              </w:rPr>
              <w:t>一</w:t>
            </w:r>
          </w:p>
        </w:tc>
        <w:tc>
          <w:tcPr>
            <w:tcW w:w="8162" w:type="dxa"/>
            <w:gridSpan w:val="3"/>
            <w:tcBorders>
              <w:tl2br w:val="nil"/>
              <w:tr2bl w:val="nil"/>
            </w:tcBorders>
            <w:vAlign w:val="center"/>
          </w:tcPr>
          <w:p w:rsidR="00EC735D" w:rsidRDefault="00752089">
            <w:pPr>
              <w:pStyle w:val="21"/>
              <w:spacing w:line="240" w:lineRule="auto"/>
              <w:ind w:firstLineChars="0" w:firstLine="0"/>
              <w:jc w:val="left"/>
              <w:rPr>
                <w:rFonts w:cs="Times New Roman"/>
                <w:szCs w:val="21"/>
              </w:rPr>
            </w:pPr>
            <w:r>
              <w:rPr>
                <w:rFonts w:cs="Times New Roman"/>
                <w:b/>
                <w:bCs/>
                <w:szCs w:val="21"/>
              </w:rPr>
              <w:t>废气</w:t>
            </w:r>
          </w:p>
        </w:tc>
      </w:tr>
      <w:tr w:rsidR="00EC735D">
        <w:trPr>
          <w:trHeight w:val="637"/>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lastRenderedPageBreak/>
              <w:t>1</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有机废气</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熔融挤出工序</w:t>
            </w:r>
          </w:p>
          <w:p w:rsidR="00EC735D" w:rsidRDefault="00752089">
            <w:pPr>
              <w:pStyle w:val="21"/>
              <w:spacing w:line="240" w:lineRule="auto"/>
              <w:ind w:firstLineChars="0" w:firstLine="0"/>
              <w:jc w:val="center"/>
              <w:rPr>
                <w:rFonts w:cs="Times New Roman"/>
                <w:szCs w:val="21"/>
              </w:rPr>
            </w:pPr>
            <w:r>
              <w:rPr>
                <w:rFonts w:cs="Times New Roman"/>
                <w:szCs w:val="21"/>
              </w:rPr>
              <w:t>升温及塑化工序</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非甲烷总烃</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2</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粉尘</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清洗</w:t>
            </w:r>
            <w:r>
              <w:rPr>
                <w:rFonts w:cs="Times New Roman" w:hint="eastAsia"/>
                <w:szCs w:val="21"/>
              </w:rPr>
              <w:t>破碎工序</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颗粒物</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3</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食堂油烟</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职工食堂</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油烟废气</w:t>
            </w:r>
          </w:p>
        </w:tc>
      </w:tr>
      <w:tr w:rsidR="00EC735D">
        <w:trPr>
          <w:trHeight w:val="381"/>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b/>
                <w:bCs/>
                <w:szCs w:val="21"/>
              </w:rPr>
              <w:t>二</w:t>
            </w:r>
          </w:p>
        </w:tc>
        <w:tc>
          <w:tcPr>
            <w:tcW w:w="8162" w:type="dxa"/>
            <w:gridSpan w:val="3"/>
            <w:tcBorders>
              <w:tl2br w:val="nil"/>
              <w:tr2bl w:val="nil"/>
            </w:tcBorders>
            <w:vAlign w:val="center"/>
          </w:tcPr>
          <w:p w:rsidR="00EC735D" w:rsidRDefault="00752089">
            <w:pPr>
              <w:pStyle w:val="21"/>
              <w:spacing w:line="240" w:lineRule="auto"/>
              <w:ind w:firstLineChars="0" w:firstLine="0"/>
              <w:jc w:val="left"/>
              <w:rPr>
                <w:rFonts w:cs="Times New Roman"/>
                <w:szCs w:val="21"/>
              </w:rPr>
            </w:pPr>
            <w:r>
              <w:rPr>
                <w:rFonts w:cs="Times New Roman"/>
                <w:b/>
                <w:bCs/>
                <w:szCs w:val="21"/>
              </w:rPr>
              <w:t>废水</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1</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清洗废水</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清洗、脱水工序</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COD</w:t>
            </w:r>
            <w:r>
              <w:rPr>
                <w:rFonts w:cs="Times New Roman" w:hint="eastAsia"/>
                <w:szCs w:val="21"/>
              </w:rPr>
              <w:t>cr</w:t>
            </w:r>
            <w:r>
              <w:rPr>
                <w:rFonts w:cs="Times New Roman"/>
                <w:szCs w:val="21"/>
              </w:rPr>
              <w:t>、</w:t>
            </w:r>
            <w:r>
              <w:rPr>
                <w:rFonts w:cs="Times New Roman"/>
                <w:szCs w:val="21"/>
              </w:rPr>
              <w:t>BOD</w:t>
            </w:r>
            <w:r>
              <w:rPr>
                <w:rFonts w:cs="Times New Roman" w:hint="eastAsia"/>
                <w:szCs w:val="21"/>
                <w:vertAlign w:val="subscript"/>
              </w:rPr>
              <w:t>5</w:t>
            </w:r>
            <w:r>
              <w:rPr>
                <w:rFonts w:cs="Times New Roman"/>
                <w:szCs w:val="21"/>
              </w:rPr>
              <w:t>、</w:t>
            </w:r>
            <w:r>
              <w:rPr>
                <w:rFonts w:cs="Times New Roman"/>
                <w:szCs w:val="21"/>
              </w:rPr>
              <w:t>SS</w:t>
            </w:r>
            <w:r>
              <w:rPr>
                <w:rFonts w:cs="Times New Roman"/>
                <w:szCs w:val="21"/>
              </w:rPr>
              <w:t>等</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2</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生活废水</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职工生活</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COD</w:t>
            </w:r>
            <w:r>
              <w:rPr>
                <w:rFonts w:cs="Times New Roman" w:hint="eastAsia"/>
                <w:szCs w:val="21"/>
              </w:rPr>
              <w:t>cr</w:t>
            </w:r>
            <w:r>
              <w:rPr>
                <w:rFonts w:cs="Times New Roman"/>
                <w:szCs w:val="21"/>
              </w:rPr>
              <w:t>、</w:t>
            </w:r>
            <w:r>
              <w:rPr>
                <w:rFonts w:cs="Times New Roman"/>
                <w:szCs w:val="21"/>
              </w:rPr>
              <w:t>BOD</w:t>
            </w:r>
            <w:r>
              <w:rPr>
                <w:rFonts w:cs="Times New Roman" w:hint="eastAsia"/>
                <w:szCs w:val="21"/>
                <w:vertAlign w:val="subscript"/>
              </w:rPr>
              <w:t>5</w:t>
            </w:r>
            <w:r>
              <w:rPr>
                <w:rFonts w:cs="Times New Roman"/>
                <w:szCs w:val="21"/>
              </w:rPr>
              <w:t>、</w:t>
            </w:r>
            <w:r>
              <w:rPr>
                <w:rFonts w:cs="Times New Roman"/>
                <w:szCs w:val="21"/>
              </w:rPr>
              <w:t>SS</w:t>
            </w:r>
            <w:r>
              <w:rPr>
                <w:rFonts w:cs="Times New Roman"/>
                <w:szCs w:val="21"/>
              </w:rPr>
              <w:t>等</w:t>
            </w:r>
          </w:p>
        </w:tc>
      </w:tr>
      <w:tr w:rsidR="00EC735D">
        <w:trPr>
          <w:trHeight w:val="381"/>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3</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食堂废水</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职工食堂</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COD</w:t>
            </w:r>
            <w:r>
              <w:rPr>
                <w:rFonts w:cs="Times New Roman" w:hint="eastAsia"/>
                <w:szCs w:val="21"/>
              </w:rPr>
              <w:t>cr</w:t>
            </w:r>
            <w:r>
              <w:rPr>
                <w:rFonts w:cs="Times New Roman"/>
                <w:szCs w:val="21"/>
              </w:rPr>
              <w:t>、</w:t>
            </w:r>
            <w:r>
              <w:rPr>
                <w:rFonts w:cs="Times New Roman"/>
                <w:szCs w:val="21"/>
              </w:rPr>
              <w:t>BOD</w:t>
            </w:r>
            <w:r>
              <w:rPr>
                <w:rFonts w:cs="Times New Roman" w:hint="eastAsia"/>
                <w:szCs w:val="21"/>
                <w:vertAlign w:val="subscript"/>
              </w:rPr>
              <w:t>5</w:t>
            </w:r>
            <w:r>
              <w:rPr>
                <w:rFonts w:cs="Times New Roman"/>
                <w:szCs w:val="21"/>
              </w:rPr>
              <w:t>、</w:t>
            </w:r>
            <w:r>
              <w:rPr>
                <w:rFonts w:cs="Times New Roman"/>
                <w:szCs w:val="21"/>
              </w:rPr>
              <w:t>SS</w:t>
            </w:r>
            <w:r>
              <w:rPr>
                <w:rFonts w:cs="Times New Roman" w:hint="eastAsia"/>
                <w:szCs w:val="21"/>
              </w:rPr>
              <w:t>、动植物油</w:t>
            </w:r>
            <w:r>
              <w:rPr>
                <w:rFonts w:cs="Times New Roman"/>
                <w:szCs w:val="21"/>
              </w:rPr>
              <w:t>等</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b/>
                <w:bCs/>
                <w:szCs w:val="21"/>
              </w:rPr>
            </w:pPr>
            <w:r>
              <w:rPr>
                <w:rFonts w:cs="Times New Roman"/>
                <w:b/>
                <w:bCs/>
                <w:szCs w:val="21"/>
              </w:rPr>
              <w:t>三</w:t>
            </w:r>
          </w:p>
        </w:tc>
        <w:tc>
          <w:tcPr>
            <w:tcW w:w="8162" w:type="dxa"/>
            <w:gridSpan w:val="3"/>
            <w:tcBorders>
              <w:tl2br w:val="nil"/>
              <w:tr2bl w:val="nil"/>
            </w:tcBorders>
            <w:vAlign w:val="center"/>
          </w:tcPr>
          <w:p w:rsidR="00EC735D" w:rsidRDefault="00752089">
            <w:pPr>
              <w:pStyle w:val="21"/>
              <w:spacing w:line="240" w:lineRule="auto"/>
              <w:ind w:firstLineChars="0" w:firstLine="0"/>
              <w:jc w:val="left"/>
              <w:rPr>
                <w:rFonts w:cs="Times New Roman"/>
                <w:szCs w:val="21"/>
              </w:rPr>
            </w:pPr>
            <w:r>
              <w:rPr>
                <w:rFonts w:cs="Times New Roman"/>
                <w:b/>
                <w:bCs/>
                <w:szCs w:val="21"/>
              </w:rPr>
              <w:t>固废</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1</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土杂</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原料拣选工序</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一般固废</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2</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泥沙</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清洗工序</w:t>
            </w:r>
            <w:r>
              <w:rPr>
                <w:rFonts w:cs="Times New Roman"/>
                <w:szCs w:val="21"/>
              </w:rPr>
              <w:t>—</w:t>
            </w:r>
            <w:r>
              <w:rPr>
                <w:rFonts w:cs="Times New Roman"/>
                <w:szCs w:val="21"/>
              </w:rPr>
              <w:t>沉淀的泥沙</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一般固废</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3</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滤渣</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造粒工序</w:t>
            </w:r>
            <w:r>
              <w:rPr>
                <w:rFonts w:cs="Times New Roman"/>
                <w:szCs w:val="21"/>
              </w:rPr>
              <w:t>—</w:t>
            </w:r>
            <w:r>
              <w:rPr>
                <w:rFonts w:cs="Times New Roman"/>
                <w:szCs w:val="21"/>
              </w:rPr>
              <w:t>过滤的杂质</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一般固废</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4</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筛选细颗粒</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筛选工序</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一般固废</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5</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废活性炭</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熔融挤出工序</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危险固废</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6</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生活垃圾</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职工生活</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hint="eastAsia"/>
                <w:szCs w:val="21"/>
              </w:rPr>
              <w:t>一般固废</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bookmarkStart w:id="178" w:name="_Toc27987"/>
            <w:r>
              <w:rPr>
                <w:rFonts w:cs="Times New Roman"/>
                <w:b/>
                <w:bCs/>
                <w:szCs w:val="21"/>
              </w:rPr>
              <w:t>四</w:t>
            </w:r>
          </w:p>
        </w:tc>
        <w:tc>
          <w:tcPr>
            <w:tcW w:w="8162" w:type="dxa"/>
            <w:gridSpan w:val="3"/>
            <w:tcBorders>
              <w:tl2br w:val="nil"/>
              <w:tr2bl w:val="nil"/>
            </w:tcBorders>
            <w:vAlign w:val="center"/>
          </w:tcPr>
          <w:p w:rsidR="00EC735D" w:rsidRDefault="00752089">
            <w:pPr>
              <w:pStyle w:val="21"/>
              <w:spacing w:line="240" w:lineRule="auto"/>
              <w:ind w:firstLineChars="0" w:firstLine="0"/>
              <w:jc w:val="left"/>
              <w:rPr>
                <w:rFonts w:cs="Times New Roman"/>
                <w:szCs w:val="21"/>
              </w:rPr>
            </w:pPr>
            <w:r>
              <w:rPr>
                <w:rFonts w:cs="Times New Roman"/>
                <w:b/>
                <w:bCs/>
                <w:szCs w:val="21"/>
              </w:rPr>
              <w:t>噪声</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1</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生产设备噪声</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粉碎机、挤出机、切粒机等</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噪声</w:t>
            </w:r>
          </w:p>
        </w:tc>
      </w:tr>
      <w:tr w:rsidR="00EC735D">
        <w:trPr>
          <w:trHeight w:hRule="exact" w:val="340"/>
          <w:jc w:val="center"/>
        </w:trPr>
        <w:tc>
          <w:tcPr>
            <w:tcW w:w="918"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2</w:t>
            </w:r>
          </w:p>
        </w:tc>
        <w:tc>
          <w:tcPr>
            <w:tcW w:w="2462"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辅助设备噪声</w:t>
            </w:r>
          </w:p>
        </w:tc>
        <w:tc>
          <w:tcPr>
            <w:tcW w:w="3224"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水泵、引风机、电动机等</w:t>
            </w:r>
          </w:p>
        </w:tc>
        <w:tc>
          <w:tcPr>
            <w:tcW w:w="2476" w:type="dxa"/>
            <w:tcBorders>
              <w:tl2br w:val="nil"/>
              <w:tr2bl w:val="nil"/>
            </w:tcBorders>
            <w:vAlign w:val="center"/>
          </w:tcPr>
          <w:p w:rsidR="00EC735D" w:rsidRDefault="00752089">
            <w:pPr>
              <w:pStyle w:val="21"/>
              <w:spacing w:line="240" w:lineRule="auto"/>
              <w:ind w:firstLineChars="0" w:firstLine="0"/>
              <w:jc w:val="center"/>
              <w:rPr>
                <w:rFonts w:cs="Times New Roman"/>
                <w:szCs w:val="21"/>
              </w:rPr>
            </w:pPr>
            <w:r>
              <w:rPr>
                <w:rFonts w:cs="Times New Roman"/>
                <w:szCs w:val="21"/>
              </w:rPr>
              <w:t>噪声</w:t>
            </w:r>
          </w:p>
        </w:tc>
      </w:tr>
    </w:tbl>
    <w:bookmarkEnd w:id="178"/>
    <w:p w:rsidR="00EC735D" w:rsidRDefault="00752089">
      <w:pPr>
        <w:spacing w:line="360" w:lineRule="auto"/>
        <w:ind w:firstLineChars="200" w:firstLine="482"/>
        <w:rPr>
          <w:rFonts w:cs="Times New Roman"/>
          <w:b/>
          <w:bCs/>
          <w:sz w:val="24"/>
        </w:rPr>
      </w:pPr>
      <w:r>
        <w:rPr>
          <w:rFonts w:cs="Times New Roman" w:hint="eastAsia"/>
          <w:b/>
          <w:bCs/>
          <w:sz w:val="24"/>
        </w:rPr>
        <w:t>2</w:t>
      </w:r>
      <w:r>
        <w:rPr>
          <w:rFonts w:cs="Times New Roman"/>
          <w:b/>
          <w:bCs/>
          <w:sz w:val="24"/>
        </w:rPr>
        <w:t>.</w:t>
      </w:r>
      <w:r>
        <w:rPr>
          <w:rFonts w:cs="Times New Roman" w:hint="eastAsia"/>
          <w:b/>
          <w:bCs/>
          <w:sz w:val="24"/>
        </w:rPr>
        <w:t>3</w:t>
      </w:r>
      <w:r>
        <w:rPr>
          <w:rFonts w:cs="Times New Roman"/>
          <w:b/>
          <w:bCs/>
          <w:sz w:val="24"/>
        </w:rPr>
        <w:t>.</w:t>
      </w:r>
      <w:r>
        <w:rPr>
          <w:rFonts w:cs="Times New Roman" w:hint="eastAsia"/>
          <w:b/>
          <w:bCs/>
          <w:sz w:val="24"/>
        </w:rPr>
        <w:t>4</w:t>
      </w:r>
      <w:r>
        <w:rPr>
          <w:rFonts w:cs="Times New Roman"/>
          <w:b/>
          <w:bCs/>
          <w:sz w:val="24"/>
        </w:rPr>
        <w:t>运营期产污环节分析</w:t>
      </w:r>
    </w:p>
    <w:p w:rsidR="00EC735D" w:rsidRDefault="00752089">
      <w:pPr>
        <w:spacing w:line="360" w:lineRule="auto"/>
        <w:ind w:firstLineChars="200" w:firstLine="480"/>
        <w:rPr>
          <w:rFonts w:cs="Times New Roman"/>
          <w:sz w:val="24"/>
        </w:rPr>
      </w:pPr>
      <w:r>
        <w:rPr>
          <w:rFonts w:cs="Times New Roman" w:hint="eastAsia"/>
          <w:sz w:val="24"/>
        </w:rPr>
        <w:t>2.</w:t>
      </w:r>
      <w:r>
        <w:rPr>
          <w:rFonts w:cs="Times New Roman" w:hint="eastAsia"/>
          <w:sz w:val="24"/>
        </w:rPr>
        <w:t>3</w:t>
      </w:r>
      <w:r>
        <w:rPr>
          <w:rFonts w:cs="Times New Roman" w:hint="eastAsia"/>
          <w:sz w:val="24"/>
        </w:rPr>
        <w:t>.</w:t>
      </w:r>
      <w:r>
        <w:rPr>
          <w:rFonts w:cs="Times New Roman" w:hint="eastAsia"/>
          <w:sz w:val="24"/>
        </w:rPr>
        <w:t>4</w:t>
      </w:r>
      <w:r>
        <w:rPr>
          <w:rFonts w:cs="Times New Roman" w:hint="eastAsia"/>
          <w:sz w:val="24"/>
        </w:rPr>
        <w:t>.1</w:t>
      </w:r>
      <w:r>
        <w:rPr>
          <w:rFonts w:cs="Times New Roman"/>
          <w:sz w:val="24"/>
        </w:rPr>
        <w:t>废气</w:t>
      </w:r>
    </w:p>
    <w:p w:rsidR="00EC735D" w:rsidRDefault="00752089">
      <w:pPr>
        <w:spacing w:line="360" w:lineRule="auto"/>
        <w:ind w:firstLineChars="200" w:firstLine="480"/>
        <w:rPr>
          <w:rFonts w:cs="Times New Roman"/>
          <w:sz w:val="24"/>
          <w:szCs w:val="28"/>
        </w:rPr>
      </w:pPr>
      <w:r>
        <w:rPr>
          <w:rFonts w:cs="Times New Roman" w:hint="eastAsia"/>
          <w:sz w:val="24"/>
          <w:szCs w:val="28"/>
        </w:rPr>
        <w:t>（</w:t>
      </w:r>
      <w:r>
        <w:rPr>
          <w:rFonts w:cs="Times New Roman" w:hint="eastAsia"/>
          <w:sz w:val="24"/>
          <w:szCs w:val="28"/>
        </w:rPr>
        <w:t>1</w:t>
      </w:r>
      <w:r>
        <w:rPr>
          <w:rFonts w:cs="Times New Roman" w:hint="eastAsia"/>
          <w:sz w:val="24"/>
          <w:szCs w:val="28"/>
        </w:rPr>
        <w:t>）</w:t>
      </w:r>
      <w:r>
        <w:rPr>
          <w:rFonts w:cs="Times New Roman" w:hint="eastAsia"/>
          <w:sz w:val="24"/>
          <w:szCs w:val="28"/>
        </w:rPr>
        <w:t>生产废气</w:t>
      </w:r>
    </w:p>
    <w:p w:rsidR="00EC735D" w:rsidRDefault="00752089">
      <w:pPr>
        <w:spacing w:line="360" w:lineRule="auto"/>
        <w:ind w:firstLineChars="200" w:firstLine="480"/>
        <w:rPr>
          <w:rFonts w:cs="Times New Roman"/>
          <w:sz w:val="24"/>
          <w:szCs w:val="28"/>
        </w:rPr>
      </w:pPr>
      <w:r>
        <w:rPr>
          <w:rFonts w:cs="Times New Roman"/>
          <w:sz w:val="24"/>
          <w:szCs w:val="28"/>
        </w:rPr>
        <w:t>项目生产工艺废气主要是废旧塑料</w:t>
      </w:r>
      <w:r>
        <w:rPr>
          <w:rFonts w:cs="Times New Roman" w:hint="eastAsia"/>
          <w:sz w:val="24"/>
          <w:szCs w:val="28"/>
        </w:rPr>
        <w:t>及聚乙烯颗粒</w:t>
      </w:r>
      <w:r>
        <w:rPr>
          <w:rFonts w:cs="Times New Roman"/>
          <w:sz w:val="24"/>
          <w:szCs w:val="28"/>
        </w:rPr>
        <w:t>熔融挤出时产生的少量有机废气</w:t>
      </w:r>
      <w:r>
        <w:rPr>
          <w:rFonts w:cs="Times New Roman" w:hint="eastAsia"/>
          <w:sz w:val="24"/>
          <w:szCs w:val="28"/>
        </w:rPr>
        <w:t>、</w:t>
      </w:r>
      <w:r>
        <w:rPr>
          <w:rFonts w:cs="Times New Roman"/>
          <w:sz w:val="24"/>
          <w:szCs w:val="28"/>
        </w:rPr>
        <w:t>破碎工序产生的粉尘。</w:t>
      </w:r>
    </w:p>
    <w:p w:rsidR="00EC735D" w:rsidRDefault="00752089">
      <w:pPr>
        <w:spacing w:line="360" w:lineRule="auto"/>
        <w:ind w:firstLineChars="200" w:firstLine="480"/>
        <w:rPr>
          <w:rFonts w:eastAsia="宋体" w:cs="Times New Roman"/>
          <w:sz w:val="24"/>
        </w:rPr>
      </w:pPr>
      <w:r>
        <w:rPr>
          <w:rFonts w:cs="Times New Roman"/>
          <w:sz w:val="24"/>
          <w:szCs w:val="28"/>
        </w:rPr>
        <w:t>本</w:t>
      </w:r>
      <w:r>
        <w:rPr>
          <w:rFonts w:cs="Times New Roman" w:hint="eastAsia"/>
          <w:sz w:val="24"/>
          <w:szCs w:val="28"/>
        </w:rPr>
        <w:t>项目</w:t>
      </w:r>
      <w:r>
        <w:rPr>
          <w:rFonts w:cs="Times New Roman"/>
          <w:sz w:val="24"/>
          <w:szCs w:val="28"/>
        </w:rPr>
        <w:t>收购的废旧</w:t>
      </w:r>
      <w:r>
        <w:rPr>
          <w:rFonts w:cs="Times New Roman" w:hint="eastAsia"/>
          <w:sz w:val="24"/>
          <w:szCs w:val="28"/>
        </w:rPr>
        <w:t>农膜的</w:t>
      </w:r>
      <w:r>
        <w:rPr>
          <w:rFonts w:cs="Times New Roman"/>
          <w:sz w:val="24"/>
          <w:szCs w:val="28"/>
        </w:rPr>
        <w:t>主要成分为聚乙烯，聚乙烯化学稳定性较高、耐热性能好，其熔点为</w:t>
      </w:r>
      <w:r>
        <w:rPr>
          <w:rFonts w:cs="Times New Roman"/>
          <w:sz w:val="24"/>
          <w:szCs w:val="28"/>
        </w:rPr>
        <w:t>130</w:t>
      </w:r>
      <w:r>
        <w:rPr>
          <w:rFonts w:ascii="宋体" w:eastAsia="宋体" w:hAnsi="宋体" w:cs="宋体" w:hint="eastAsia"/>
          <w:sz w:val="24"/>
          <w:szCs w:val="28"/>
        </w:rPr>
        <w:t>℃</w:t>
      </w:r>
      <w:r>
        <w:rPr>
          <w:rFonts w:cs="Times New Roman"/>
          <w:sz w:val="24"/>
          <w:szCs w:val="28"/>
        </w:rPr>
        <w:t>，分解温度为</w:t>
      </w:r>
      <w:r>
        <w:rPr>
          <w:rFonts w:cs="Times New Roman"/>
          <w:sz w:val="24"/>
          <w:szCs w:val="28"/>
        </w:rPr>
        <w:t>300</w:t>
      </w:r>
      <w:r>
        <w:rPr>
          <w:rFonts w:ascii="宋体" w:eastAsia="宋体" w:hAnsi="宋体" w:cs="宋体" w:hint="eastAsia"/>
          <w:sz w:val="24"/>
          <w:szCs w:val="28"/>
        </w:rPr>
        <w:t>℃</w:t>
      </w:r>
      <w:r>
        <w:rPr>
          <w:rFonts w:eastAsia="宋体" w:cs="Times New Roman" w:hint="eastAsia"/>
          <w:sz w:val="24"/>
          <w:szCs w:val="28"/>
        </w:rPr>
        <w:t>，</w:t>
      </w:r>
      <w:r>
        <w:rPr>
          <w:rFonts w:cs="Times New Roman"/>
          <w:sz w:val="24"/>
          <w:szCs w:val="28"/>
        </w:rPr>
        <w:t>而造粒机熔融温度一般控制在</w:t>
      </w:r>
      <w:r>
        <w:rPr>
          <w:rFonts w:cs="Times New Roman"/>
          <w:sz w:val="24"/>
          <w:szCs w:val="28"/>
        </w:rPr>
        <w:t>175~195</w:t>
      </w:r>
      <w:r>
        <w:rPr>
          <w:rFonts w:ascii="宋体" w:eastAsia="宋体" w:hAnsi="宋体" w:cs="宋体" w:hint="eastAsia"/>
          <w:sz w:val="24"/>
          <w:szCs w:val="28"/>
        </w:rPr>
        <w:t>℃</w:t>
      </w:r>
      <w:r>
        <w:rPr>
          <w:rFonts w:cs="Times New Roman"/>
          <w:sz w:val="24"/>
          <w:szCs w:val="28"/>
        </w:rPr>
        <w:t>左右，所以一般情况不会导致聚乙烯本身发生分解而产生有机废气。然而，事实上生产车间内会有轻微的难闻气味</w:t>
      </w:r>
      <w:r>
        <w:rPr>
          <w:rFonts w:eastAsia="宋体" w:cs="Times New Roman"/>
          <w:sz w:val="24"/>
          <w:szCs w:val="28"/>
        </w:rPr>
        <w:t>，</w:t>
      </w:r>
      <w:r>
        <w:rPr>
          <w:rFonts w:eastAsia="宋体" w:cs="Times New Roman"/>
          <w:sz w:val="24"/>
        </w:rPr>
        <w:t>塑料挤出造粒工序将对塑料加热到熔融状态，由于熔融过程为纯物理过程且加热温度控制在允许的范围内，故塑料不发生裂解，但在固态废塑料加热转化到流态塑料的过程中会产生少量颗粒物和挥发性有机气体。挥发性有机气体主要成分为游离的乙烯单体等低级有机挥发性物质</w:t>
      </w:r>
      <w:r>
        <w:rPr>
          <w:rFonts w:eastAsia="宋体" w:cs="Times New Roman"/>
          <w:sz w:val="24"/>
        </w:rPr>
        <w:t>(</w:t>
      </w:r>
      <w:r>
        <w:rPr>
          <w:rFonts w:eastAsia="宋体" w:cs="Times New Roman"/>
          <w:sz w:val="24"/>
        </w:rPr>
        <w:t>主要是</w:t>
      </w:r>
      <w:r>
        <w:rPr>
          <w:rFonts w:eastAsia="宋体" w:cs="Times New Roman"/>
          <w:sz w:val="24"/>
        </w:rPr>
        <w:t> C2-C8)</w:t>
      </w:r>
      <w:r>
        <w:rPr>
          <w:rFonts w:eastAsia="宋体" w:cs="Times New Roman"/>
          <w:sz w:val="24"/>
        </w:rPr>
        <w:t>，由于这部分废气的成分及含量不固定，亦无相对应的具体排放标准，而其共同的特性是作为挥发性有机物质，以碳氢化合物成分为主，故这部分废气通常归纳以非甲烷总烃</w:t>
      </w:r>
      <w:r>
        <w:rPr>
          <w:rFonts w:eastAsia="宋体" w:cs="Times New Roman"/>
          <w:sz w:val="24"/>
        </w:rPr>
        <w:t> </w:t>
      </w:r>
      <w:r>
        <w:rPr>
          <w:rFonts w:eastAsia="宋体" w:cs="Times New Roman" w:hint="eastAsia"/>
          <w:sz w:val="24"/>
        </w:rPr>
        <w:t>（</w:t>
      </w:r>
      <w:r>
        <w:rPr>
          <w:rFonts w:eastAsia="宋体" w:cs="Times New Roman"/>
          <w:sz w:val="24"/>
        </w:rPr>
        <w:t>NMHC</w:t>
      </w:r>
      <w:r>
        <w:rPr>
          <w:rFonts w:eastAsia="宋体" w:cs="Times New Roman" w:hint="eastAsia"/>
          <w:sz w:val="24"/>
        </w:rPr>
        <w:t>）</w:t>
      </w:r>
      <w:r>
        <w:rPr>
          <w:rFonts w:eastAsia="宋体" w:cs="Times New Roman"/>
          <w:sz w:val="24"/>
        </w:rPr>
        <w:t>表示。</w:t>
      </w:r>
    </w:p>
    <w:p w:rsidR="00EC735D" w:rsidRDefault="00752089">
      <w:pPr>
        <w:spacing w:line="360" w:lineRule="auto"/>
        <w:ind w:firstLineChars="200" w:firstLine="480"/>
        <w:rPr>
          <w:rFonts w:cs="Times New Roman"/>
          <w:sz w:val="24"/>
          <w:szCs w:val="28"/>
        </w:rPr>
      </w:pPr>
      <w:r>
        <w:rPr>
          <w:rFonts w:cs="Times New Roman"/>
          <w:sz w:val="24"/>
          <w:szCs w:val="28"/>
        </w:rPr>
        <w:t>根据《空气污染物排放和控制手册》（美国国家环保局）中推荐的公式，非</w:t>
      </w:r>
      <w:r>
        <w:rPr>
          <w:rFonts w:cs="Times New Roman"/>
          <w:sz w:val="24"/>
          <w:szCs w:val="28"/>
        </w:rPr>
        <w:lastRenderedPageBreak/>
        <w:t>甲烷总</w:t>
      </w:r>
      <w:r>
        <w:rPr>
          <w:rFonts w:cs="Times New Roman"/>
          <w:sz w:val="24"/>
          <w:szCs w:val="28"/>
        </w:rPr>
        <w:t>烃采用美国环保局推荐数据</w:t>
      </w:r>
      <w:r>
        <w:rPr>
          <w:rFonts w:cs="Times New Roman"/>
          <w:sz w:val="24"/>
          <w:szCs w:val="28"/>
        </w:rPr>
        <w:t> 0.35kg/t-</w:t>
      </w:r>
      <w:r>
        <w:rPr>
          <w:rFonts w:cs="Times New Roman"/>
          <w:sz w:val="24"/>
          <w:szCs w:val="28"/>
        </w:rPr>
        <w:t>原料，本项目废旧</w:t>
      </w:r>
      <w:r>
        <w:rPr>
          <w:rFonts w:cs="Times New Roman" w:hint="eastAsia"/>
          <w:sz w:val="24"/>
          <w:szCs w:val="28"/>
        </w:rPr>
        <w:t>地膜</w:t>
      </w:r>
      <w:r>
        <w:rPr>
          <w:rFonts w:cs="Times New Roman"/>
          <w:sz w:val="24"/>
          <w:szCs w:val="28"/>
        </w:rPr>
        <w:t>年用量约为</w:t>
      </w:r>
      <w:r>
        <w:rPr>
          <w:rFonts w:cs="Times New Roman" w:hint="eastAsia"/>
          <w:sz w:val="24"/>
          <w:szCs w:val="28"/>
        </w:rPr>
        <w:t>30</w:t>
      </w:r>
      <w:r>
        <w:rPr>
          <w:rFonts w:cs="Times New Roman"/>
          <w:sz w:val="24"/>
          <w:szCs w:val="28"/>
        </w:rPr>
        <w:t>000t</w:t>
      </w:r>
      <w:r>
        <w:rPr>
          <w:rFonts w:cs="Times New Roman"/>
          <w:sz w:val="24"/>
          <w:szCs w:val="28"/>
        </w:rPr>
        <w:t>，则废塑料制粒过程非甲烷总烃产生量约为</w:t>
      </w:r>
      <w:r>
        <w:rPr>
          <w:rFonts w:cs="Times New Roman" w:hint="eastAsia"/>
          <w:sz w:val="24"/>
          <w:szCs w:val="28"/>
        </w:rPr>
        <w:t>10.5</w:t>
      </w:r>
      <w:r>
        <w:rPr>
          <w:rFonts w:cs="Times New Roman"/>
          <w:sz w:val="24"/>
          <w:szCs w:val="28"/>
        </w:rPr>
        <w:t>t/a</w:t>
      </w:r>
      <w:r>
        <w:rPr>
          <w:rFonts w:cs="Times New Roman" w:hint="eastAsia"/>
          <w:sz w:val="24"/>
          <w:szCs w:val="28"/>
        </w:rPr>
        <w:t>；</w:t>
      </w:r>
      <w:r>
        <w:rPr>
          <w:rFonts w:hint="eastAsia"/>
          <w:color w:val="FF0000"/>
          <w:sz w:val="24"/>
        </w:rPr>
        <w:t>本</w:t>
      </w:r>
      <w:r>
        <w:rPr>
          <w:color w:val="FF0000"/>
          <w:kern w:val="0"/>
          <w:sz w:val="24"/>
        </w:rPr>
        <w:t>项目</w:t>
      </w:r>
      <w:r>
        <w:rPr>
          <w:rFonts w:hint="eastAsia"/>
          <w:color w:val="FF0000"/>
          <w:kern w:val="0"/>
          <w:sz w:val="24"/>
        </w:rPr>
        <w:t>管材生产所需聚乙烯颗粒和抗老化剂</w:t>
      </w:r>
      <w:r>
        <w:rPr>
          <w:color w:val="FF0000"/>
          <w:kern w:val="0"/>
          <w:sz w:val="24"/>
        </w:rPr>
        <w:t>消耗量</w:t>
      </w:r>
      <w:r>
        <w:rPr>
          <w:rFonts w:hint="eastAsia"/>
          <w:color w:val="FF0000"/>
          <w:kern w:val="0"/>
          <w:sz w:val="24"/>
        </w:rPr>
        <w:t>共计</w:t>
      </w:r>
      <w:r>
        <w:rPr>
          <w:rFonts w:hint="eastAsia"/>
          <w:color w:val="FF0000"/>
          <w:kern w:val="0"/>
          <w:sz w:val="24"/>
        </w:rPr>
        <w:t>20100</w:t>
      </w:r>
      <w:r>
        <w:rPr>
          <w:color w:val="FF0000"/>
          <w:kern w:val="0"/>
          <w:sz w:val="24"/>
        </w:rPr>
        <w:t>t/a</w:t>
      </w:r>
      <w:r>
        <w:rPr>
          <w:color w:val="FF0000"/>
          <w:kern w:val="0"/>
          <w:sz w:val="24"/>
        </w:rPr>
        <w:t>，</w:t>
      </w:r>
      <w:r>
        <w:rPr>
          <w:rFonts w:cs="Times New Roman"/>
          <w:color w:val="FF0000"/>
          <w:sz w:val="24"/>
          <w:szCs w:val="28"/>
        </w:rPr>
        <w:t>则</w:t>
      </w:r>
      <w:r>
        <w:rPr>
          <w:rFonts w:cs="Times New Roman" w:hint="eastAsia"/>
          <w:color w:val="FF0000"/>
          <w:sz w:val="24"/>
          <w:szCs w:val="28"/>
        </w:rPr>
        <w:t>管材生产</w:t>
      </w:r>
      <w:r>
        <w:rPr>
          <w:rFonts w:cs="Times New Roman"/>
          <w:color w:val="FF0000"/>
          <w:sz w:val="24"/>
          <w:szCs w:val="28"/>
        </w:rPr>
        <w:t>过程非甲烷总烃产生量约为</w:t>
      </w:r>
      <w:r>
        <w:rPr>
          <w:rFonts w:cs="Times New Roman" w:hint="eastAsia"/>
          <w:color w:val="FF0000"/>
          <w:sz w:val="24"/>
          <w:szCs w:val="28"/>
        </w:rPr>
        <w:t>7.04</w:t>
      </w:r>
      <w:r>
        <w:rPr>
          <w:rFonts w:cs="Times New Roman"/>
          <w:color w:val="FF0000"/>
          <w:sz w:val="24"/>
          <w:szCs w:val="28"/>
        </w:rPr>
        <w:t>t/a</w:t>
      </w:r>
      <w:r>
        <w:rPr>
          <w:rFonts w:cs="Times New Roman" w:hint="eastAsia"/>
          <w:color w:val="FF0000"/>
          <w:sz w:val="24"/>
          <w:szCs w:val="28"/>
        </w:rPr>
        <w:t>。</w:t>
      </w:r>
      <w:r>
        <w:rPr>
          <w:rFonts w:cs="Times New Roman"/>
          <w:sz w:val="24"/>
          <w:szCs w:val="28"/>
        </w:rPr>
        <w:t>塑料在破碎过程中一般会产生少量粉尘，类比同类型企业，塑料破碎过程中产尘系数按</w:t>
      </w:r>
      <w:r>
        <w:rPr>
          <w:rFonts w:cs="Times New Roman"/>
          <w:sz w:val="24"/>
          <w:szCs w:val="28"/>
        </w:rPr>
        <w:t>0.</w:t>
      </w:r>
      <w:r>
        <w:rPr>
          <w:rFonts w:cs="Times New Roman" w:hint="eastAsia"/>
          <w:sz w:val="24"/>
          <w:szCs w:val="28"/>
        </w:rPr>
        <w:t>05%</w:t>
      </w:r>
      <w:r>
        <w:rPr>
          <w:rFonts w:cs="Times New Roman"/>
          <w:sz w:val="24"/>
          <w:szCs w:val="28"/>
        </w:rPr>
        <w:t>计，产尘量约</w:t>
      </w:r>
      <w:r>
        <w:rPr>
          <w:rFonts w:cs="Times New Roman" w:hint="eastAsia"/>
          <w:sz w:val="24"/>
          <w:szCs w:val="28"/>
        </w:rPr>
        <w:t>15.0</w:t>
      </w:r>
      <w:r>
        <w:rPr>
          <w:rFonts w:cs="Times New Roman"/>
          <w:sz w:val="24"/>
          <w:szCs w:val="28"/>
        </w:rPr>
        <w:t>t/a</w:t>
      </w:r>
      <w:r>
        <w:rPr>
          <w:rFonts w:cs="Times New Roman"/>
          <w:sz w:val="24"/>
          <w:szCs w:val="28"/>
        </w:rPr>
        <w:t>。</w:t>
      </w:r>
    </w:p>
    <w:p w:rsidR="00EC735D" w:rsidRDefault="00752089">
      <w:pPr>
        <w:spacing w:line="360" w:lineRule="auto"/>
        <w:ind w:firstLineChars="200" w:firstLine="480"/>
        <w:rPr>
          <w:rFonts w:cs="Times New Roman"/>
          <w:sz w:val="24"/>
          <w:szCs w:val="28"/>
        </w:rPr>
      </w:pPr>
      <w:r>
        <w:rPr>
          <w:rFonts w:cs="Times New Roman"/>
          <w:sz w:val="24"/>
          <w:szCs w:val="28"/>
        </w:rPr>
        <w:t>针对熔融废气非甲烷总烃，本项目采取治理方法为：熔融废气非甲烷总烃先经挤出机上方的集气罩收集，收集后的废气经风冷冷却至</w:t>
      </w:r>
      <w:r>
        <w:rPr>
          <w:rFonts w:cs="Times New Roman"/>
          <w:sz w:val="24"/>
          <w:szCs w:val="28"/>
        </w:rPr>
        <w:t>20</w:t>
      </w:r>
      <w:r>
        <w:rPr>
          <w:rFonts w:ascii="宋体" w:eastAsia="宋体" w:hAnsi="宋体" w:cs="宋体" w:hint="eastAsia"/>
          <w:sz w:val="24"/>
          <w:szCs w:val="28"/>
        </w:rPr>
        <w:t>℃</w:t>
      </w:r>
      <w:r>
        <w:rPr>
          <w:rFonts w:cs="Times New Roman"/>
          <w:sz w:val="24"/>
          <w:szCs w:val="28"/>
        </w:rPr>
        <w:t>后采用活性炭吸附处理，最后通过车间</w:t>
      </w:r>
      <w:r>
        <w:rPr>
          <w:rFonts w:cs="Times New Roman"/>
          <w:sz w:val="24"/>
          <w:szCs w:val="28"/>
        </w:rPr>
        <w:t>15</w:t>
      </w:r>
      <w:r>
        <w:rPr>
          <w:rFonts w:cs="Times New Roman" w:hint="eastAsia"/>
          <w:sz w:val="24"/>
          <w:szCs w:val="28"/>
        </w:rPr>
        <w:t>m</w:t>
      </w:r>
      <w:r>
        <w:rPr>
          <w:rFonts w:cs="Times New Roman"/>
          <w:sz w:val="24"/>
          <w:szCs w:val="28"/>
        </w:rPr>
        <w:t>高排气筒排放。</w:t>
      </w:r>
    </w:p>
    <w:p w:rsidR="00EC735D" w:rsidRDefault="00752089">
      <w:pPr>
        <w:spacing w:line="360" w:lineRule="auto"/>
        <w:ind w:firstLineChars="200" w:firstLine="480"/>
        <w:rPr>
          <w:rFonts w:cs="Times New Roman"/>
          <w:sz w:val="24"/>
          <w:szCs w:val="28"/>
        </w:rPr>
      </w:pPr>
      <w:r>
        <w:rPr>
          <w:rFonts w:cs="Times New Roman"/>
          <w:sz w:val="24"/>
        </w:rPr>
        <w:t>本项目</w:t>
      </w:r>
      <w:r>
        <w:rPr>
          <w:rFonts w:cs="Times New Roman" w:hint="eastAsia"/>
          <w:sz w:val="24"/>
        </w:rPr>
        <w:t>4</w:t>
      </w:r>
      <w:r>
        <w:rPr>
          <w:rFonts w:cs="Times New Roman"/>
          <w:sz w:val="24"/>
        </w:rPr>
        <w:t>条聚乙烯</w:t>
      </w:r>
      <w:r>
        <w:rPr>
          <w:rFonts w:cs="Times New Roman" w:hint="eastAsia"/>
          <w:sz w:val="24"/>
        </w:rPr>
        <w:t>颗粒和</w:t>
      </w:r>
      <w:r>
        <w:rPr>
          <w:rFonts w:cs="Times New Roman" w:hint="eastAsia"/>
          <w:sz w:val="24"/>
        </w:rPr>
        <w:t>8</w:t>
      </w:r>
      <w:r>
        <w:rPr>
          <w:rFonts w:cs="Times New Roman" w:hint="eastAsia"/>
          <w:sz w:val="24"/>
        </w:rPr>
        <w:t>条管材</w:t>
      </w:r>
      <w:r>
        <w:rPr>
          <w:rFonts w:cs="Times New Roman"/>
          <w:sz w:val="24"/>
        </w:rPr>
        <w:t>生产线</w:t>
      </w:r>
      <w:r>
        <w:rPr>
          <w:rFonts w:cs="Times New Roman" w:hint="eastAsia"/>
          <w:sz w:val="24"/>
        </w:rPr>
        <w:t>均位于</w:t>
      </w:r>
      <w:r>
        <w:rPr>
          <w:rFonts w:cs="Times New Roman"/>
          <w:sz w:val="24"/>
        </w:rPr>
        <w:t>同一车间</w:t>
      </w:r>
      <w:r>
        <w:rPr>
          <w:rFonts w:cs="Times New Roman" w:hint="eastAsia"/>
          <w:sz w:val="24"/>
        </w:rPr>
        <w:t>，</w:t>
      </w:r>
      <w:r>
        <w:rPr>
          <w:rFonts w:cs="Times New Roman"/>
          <w:sz w:val="24"/>
        </w:rPr>
        <w:t>产生的废气经集气罩收集</w:t>
      </w:r>
      <w:r>
        <w:rPr>
          <w:rFonts w:cs="Times New Roman" w:hint="eastAsia"/>
          <w:sz w:val="24"/>
        </w:rPr>
        <w:t>，活性炭吸附装置</w:t>
      </w:r>
      <w:r>
        <w:rPr>
          <w:rFonts w:cs="Times New Roman"/>
          <w:sz w:val="24"/>
        </w:rPr>
        <w:t>处理后由一根</w:t>
      </w:r>
      <w:r>
        <w:rPr>
          <w:rFonts w:cs="Times New Roman"/>
          <w:sz w:val="24"/>
        </w:rPr>
        <w:t>15m</w:t>
      </w:r>
      <w:r>
        <w:rPr>
          <w:rFonts w:cs="Times New Roman"/>
          <w:sz w:val="24"/>
        </w:rPr>
        <w:t>高的排气筒排放；</w:t>
      </w:r>
      <w:r>
        <w:rPr>
          <w:rFonts w:cs="Times New Roman"/>
          <w:sz w:val="24"/>
          <w:szCs w:val="28"/>
        </w:rPr>
        <w:t>项目每年运行</w:t>
      </w:r>
      <w:r>
        <w:rPr>
          <w:rFonts w:cs="Times New Roman" w:hint="eastAsia"/>
          <w:sz w:val="24"/>
          <w:szCs w:val="28"/>
        </w:rPr>
        <w:t>300</w:t>
      </w:r>
      <w:r>
        <w:rPr>
          <w:rFonts w:cs="Times New Roman" w:hint="eastAsia"/>
          <w:sz w:val="24"/>
          <w:szCs w:val="28"/>
        </w:rPr>
        <w:t>天</w:t>
      </w:r>
      <w:r>
        <w:rPr>
          <w:rFonts w:cs="Times New Roman"/>
          <w:sz w:val="24"/>
          <w:szCs w:val="28"/>
        </w:rPr>
        <w:t>，每天运行</w:t>
      </w:r>
      <w:r>
        <w:rPr>
          <w:rFonts w:cs="Times New Roman"/>
          <w:sz w:val="24"/>
          <w:szCs w:val="28"/>
        </w:rPr>
        <w:t>1</w:t>
      </w:r>
      <w:r>
        <w:rPr>
          <w:rFonts w:cs="Times New Roman" w:hint="eastAsia"/>
          <w:sz w:val="24"/>
          <w:szCs w:val="28"/>
        </w:rPr>
        <w:t>2</w:t>
      </w:r>
      <w:r>
        <w:rPr>
          <w:rFonts w:cs="Times New Roman"/>
          <w:sz w:val="24"/>
          <w:szCs w:val="28"/>
        </w:rPr>
        <w:t>h</w:t>
      </w:r>
      <w:r>
        <w:rPr>
          <w:rFonts w:cs="Times New Roman"/>
          <w:sz w:val="24"/>
          <w:szCs w:val="28"/>
        </w:rPr>
        <w:t>，通过集中收集后，集气罩收集率为</w:t>
      </w:r>
      <w:r>
        <w:rPr>
          <w:rFonts w:cs="Times New Roman"/>
          <w:sz w:val="24"/>
          <w:szCs w:val="28"/>
        </w:rPr>
        <w:t>9</w:t>
      </w:r>
      <w:r>
        <w:rPr>
          <w:rFonts w:cs="Times New Roman" w:hint="eastAsia"/>
          <w:sz w:val="24"/>
          <w:szCs w:val="28"/>
        </w:rPr>
        <w:t>0</w:t>
      </w:r>
      <w:r>
        <w:rPr>
          <w:rFonts w:cs="Times New Roman"/>
          <w:sz w:val="24"/>
          <w:szCs w:val="28"/>
        </w:rPr>
        <w:t>%</w:t>
      </w:r>
      <w:r>
        <w:rPr>
          <w:rFonts w:cs="Times New Roman"/>
          <w:sz w:val="24"/>
          <w:szCs w:val="28"/>
        </w:rPr>
        <w:t>，活性炭去除率为</w:t>
      </w:r>
      <w:r>
        <w:rPr>
          <w:rFonts w:cs="Times New Roman" w:hint="eastAsia"/>
          <w:sz w:val="24"/>
          <w:szCs w:val="28"/>
        </w:rPr>
        <w:t>8</w:t>
      </w:r>
      <w:r>
        <w:rPr>
          <w:rFonts w:cs="Times New Roman"/>
          <w:sz w:val="24"/>
          <w:szCs w:val="28"/>
        </w:rPr>
        <w:t>0%</w:t>
      </w:r>
      <w:r>
        <w:rPr>
          <w:rFonts w:cs="Times New Roman"/>
          <w:sz w:val="24"/>
          <w:szCs w:val="28"/>
        </w:rPr>
        <w:t>。</w:t>
      </w:r>
    </w:p>
    <w:p w:rsidR="00EC735D" w:rsidRDefault="00752089">
      <w:pPr>
        <w:spacing w:line="360" w:lineRule="auto"/>
        <w:ind w:firstLineChars="200" w:firstLine="480"/>
        <w:rPr>
          <w:rFonts w:cs="Times New Roman"/>
          <w:sz w:val="24"/>
          <w:szCs w:val="28"/>
        </w:rPr>
      </w:pPr>
      <w:r>
        <w:rPr>
          <w:rFonts w:cs="Times New Roman" w:hint="eastAsia"/>
          <w:sz w:val="24"/>
          <w:szCs w:val="28"/>
        </w:rPr>
        <w:t>项目运行时破碎工段会产生破碎粉尘，</w:t>
      </w:r>
      <w:r>
        <w:rPr>
          <w:rFonts w:cs="Times New Roman" w:hint="eastAsia"/>
          <w:sz w:val="24"/>
          <w:szCs w:val="28"/>
        </w:rPr>
        <w:t>由于本次采用破碎清洗一体机，为湿法破碎</w:t>
      </w:r>
      <w:r>
        <w:rPr>
          <w:bCs/>
          <w:sz w:val="24"/>
        </w:rPr>
        <w:t>，</w:t>
      </w:r>
      <w:r>
        <w:rPr>
          <w:rStyle w:val="af0"/>
          <w:rFonts w:cs="Times New Roman" w:hint="eastAsia"/>
          <w:sz w:val="24"/>
          <w:szCs w:val="24"/>
        </w:rPr>
        <w:t>可有效的减少粉尘的</w:t>
      </w:r>
      <w:r>
        <w:rPr>
          <w:rStyle w:val="af0"/>
          <w:rFonts w:cs="Times New Roman" w:hint="eastAsia"/>
          <w:sz w:val="24"/>
          <w:szCs w:val="24"/>
        </w:rPr>
        <w:t>排放，粉尘的排放量约为产生量的</w:t>
      </w:r>
      <w:r>
        <w:rPr>
          <w:rStyle w:val="af0"/>
          <w:rFonts w:cs="Times New Roman" w:hint="eastAsia"/>
          <w:sz w:val="24"/>
          <w:szCs w:val="24"/>
        </w:rPr>
        <w:t>5%</w:t>
      </w:r>
      <w:r>
        <w:rPr>
          <w:rStyle w:val="af0"/>
          <w:rFonts w:cs="Times New Roman" w:hint="eastAsia"/>
          <w:sz w:val="24"/>
          <w:szCs w:val="24"/>
        </w:rPr>
        <w:t>。粉尘为无组织排放，通过通风换气扇排出生产车间。</w:t>
      </w:r>
    </w:p>
    <w:p w:rsidR="00EC735D" w:rsidRDefault="00752089">
      <w:pPr>
        <w:spacing w:line="360" w:lineRule="auto"/>
        <w:ind w:firstLineChars="200" w:firstLine="480"/>
        <w:rPr>
          <w:rFonts w:eastAsia="宋体" w:cs="Times New Roman"/>
          <w:sz w:val="24"/>
        </w:rPr>
      </w:pPr>
      <w:r>
        <w:rPr>
          <w:rFonts w:eastAsia="宋体" w:cs="Times New Roman"/>
          <w:sz w:val="24"/>
        </w:rPr>
        <w:t>①</w:t>
      </w:r>
      <w:r>
        <w:rPr>
          <w:rFonts w:eastAsia="宋体" w:cs="Times New Roman"/>
          <w:sz w:val="24"/>
        </w:rPr>
        <w:t>非甲烷总烃</w:t>
      </w:r>
    </w:p>
    <w:p w:rsidR="00EC735D" w:rsidRDefault="00752089">
      <w:pPr>
        <w:adjustRightInd w:val="0"/>
        <w:snapToGrid w:val="0"/>
        <w:spacing w:line="360" w:lineRule="auto"/>
        <w:ind w:firstLineChars="200" w:firstLine="480"/>
        <w:rPr>
          <w:rFonts w:cs="Times New Roman"/>
          <w:color w:val="FF0000"/>
          <w:sz w:val="24"/>
          <w:szCs w:val="28"/>
        </w:rPr>
      </w:pPr>
      <w:r>
        <w:rPr>
          <w:rFonts w:eastAsia="宋体" w:cs="Times New Roman"/>
          <w:color w:val="FF0000"/>
          <w:sz w:val="24"/>
        </w:rPr>
        <w:t>本项目</w:t>
      </w:r>
      <w:r>
        <w:rPr>
          <w:rFonts w:eastAsia="宋体" w:cs="Times New Roman" w:hint="eastAsia"/>
          <w:color w:val="FF0000"/>
          <w:sz w:val="24"/>
        </w:rPr>
        <w:t>4</w:t>
      </w:r>
      <w:r>
        <w:rPr>
          <w:rFonts w:eastAsia="宋体" w:cs="Times New Roman"/>
          <w:color w:val="FF0000"/>
          <w:sz w:val="24"/>
        </w:rPr>
        <w:t>条聚乙烯</w:t>
      </w:r>
      <w:r>
        <w:rPr>
          <w:rFonts w:eastAsia="宋体" w:cs="Times New Roman" w:hint="eastAsia"/>
          <w:color w:val="FF0000"/>
          <w:sz w:val="24"/>
        </w:rPr>
        <w:t>颗粒</w:t>
      </w:r>
      <w:r>
        <w:rPr>
          <w:rFonts w:eastAsia="宋体" w:cs="Times New Roman"/>
          <w:color w:val="FF0000"/>
          <w:sz w:val="24"/>
        </w:rPr>
        <w:t>生</w:t>
      </w:r>
      <w:r>
        <w:rPr>
          <w:rFonts w:eastAsia="宋体" w:cs="Times New Roman"/>
          <w:color w:val="FF0000"/>
          <w:sz w:val="24"/>
        </w:rPr>
        <w:t>产线</w:t>
      </w:r>
      <w:r>
        <w:rPr>
          <w:rFonts w:eastAsia="宋体" w:cs="Times New Roman" w:hint="eastAsia"/>
          <w:color w:val="FF0000"/>
          <w:sz w:val="24"/>
        </w:rPr>
        <w:t>、</w:t>
      </w:r>
      <w:r>
        <w:rPr>
          <w:rFonts w:eastAsia="宋体" w:cs="Times New Roman" w:hint="eastAsia"/>
          <w:color w:val="FF0000"/>
          <w:sz w:val="24"/>
        </w:rPr>
        <w:t>4</w:t>
      </w:r>
      <w:r>
        <w:rPr>
          <w:rFonts w:eastAsia="宋体" w:cs="Times New Roman" w:hint="eastAsia"/>
          <w:color w:val="FF0000"/>
          <w:sz w:val="24"/>
        </w:rPr>
        <w:t>条</w:t>
      </w:r>
      <w:r>
        <w:rPr>
          <w:rFonts w:cs="Times New Roman"/>
          <w:color w:val="FF0000"/>
          <w:sz w:val="24"/>
        </w:rPr>
        <w:t>PE</w:t>
      </w:r>
      <w:r>
        <w:rPr>
          <w:rFonts w:cs="Times New Roman" w:hint="eastAsia"/>
          <w:color w:val="FF0000"/>
          <w:sz w:val="24"/>
        </w:rPr>
        <w:t>穿线</w:t>
      </w:r>
      <w:r>
        <w:rPr>
          <w:rFonts w:cs="Times New Roman"/>
          <w:color w:val="FF0000"/>
          <w:sz w:val="24"/>
        </w:rPr>
        <w:t>管</w:t>
      </w:r>
      <w:r>
        <w:rPr>
          <w:rFonts w:cs="Times New Roman" w:hint="eastAsia"/>
          <w:color w:val="FF0000"/>
          <w:sz w:val="24"/>
        </w:rPr>
        <w:t>及</w:t>
      </w:r>
      <w:r>
        <w:rPr>
          <w:rFonts w:eastAsia="宋体" w:cs="Times New Roman" w:hint="eastAsia"/>
          <w:color w:val="FF0000"/>
          <w:sz w:val="24"/>
        </w:rPr>
        <w:t>4</w:t>
      </w:r>
      <w:r>
        <w:rPr>
          <w:rFonts w:eastAsia="宋体" w:cs="Times New Roman" w:hint="eastAsia"/>
          <w:color w:val="FF0000"/>
          <w:sz w:val="24"/>
        </w:rPr>
        <w:t>条</w:t>
      </w:r>
      <w:r>
        <w:rPr>
          <w:rFonts w:hint="eastAsia"/>
          <w:color w:val="FF0000"/>
          <w:sz w:val="24"/>
        </w:rPr>
        <w:t>高密度聚乙烯（</w:t>
      </w:r>
      <w:r>
        <w:rPr>
          <w:rFonts w:hint="eastAsia"/>
          <w:color w:val="FF0000"/>
          <w:sz w:val="24"/>
        </w:rPr>
        <w:t>HDPE</w:t>
      </w:r>
      <w:r>
        <w:rPr>
          <w:rFonts w:hint="eastAsia"/>
          <w:color w:val="FF0000"/>
          <w:sz w:val="24"/>
        </w:rPr>
        <w:t>）缠绕结构壁管</w:t>
      </w:r>
      <w:r>
        <w:rPr>
          <w:rFonts w:cs="Times New Roman"/>
          <w:color w:val="FF0000"/>
          <w:sz w:val="24"/>
        </w:rPr>
        <w:t>生产线</w:t>
      </w:r>
      <w:r>
        <w:rPr>
          <w:rFonts w:cs="Times New Roman" w:hint="eastAsia"/>
          <w:color w:val="FF0000"/>
          <w:sz w:val="24"/>
        </w:rPr>
        <w:t>均布置</w:t>
      </w:r>
      <w:r>
        <w:rPr>
          <w:rFonts w:eastAsia="宋体" w:cs="Times New Roman"/>
          <w:color w:val="FF0000"/>
          <w:sz w:val="24"/>
        </w:rPr>
        <w:t>在同一车间，年</w:t>
      </w:r>
      <w:r>
        <w:rPr>
          <w:rFonts w:eastAsia="宋体" w:cs="Times New Roman" w:hint="eastAsia"/>
          <w:color w:val="FF0000"/>
          <w:sz w:val="24"/>
        </w:rPr>
        <w:t>回收处理废旧塑料</w:t>
      </w:r>
      <w:r>
        <w:rPr>
          <w:rFonts w:eastAsia="宋体" w:cs="Times New Roman" w:hint="eastAsia"/>
          <w:color w:val="FF0000"/>
          <w:sz w:val="24"/>
        </w:rPr>
        <w:t>30000t</w:t>
      </w:r>
      <w:r>
        <w:rPr>
          <w:rFonts w:eastAsia="宋体" w:cs="Times New Roman"/>
          <w:color w:val="FF0000"/>
          <w:sz w:val="24"/>
        </w:rPr>
        <w:t>，则</w:t>
      </w:r>
      <w:r>
        <w:rPr>
          <w:rFonts w:eastAsia="宋体" w:cs="Times New Roman" w:hint="eastAsia"/>
          <w:color w:val="FF0000"/>
          <w:sz w:val="24"/>
        </w:rPr>
        <w:t>造粒</w:t>
      </w:r>
      <w:r>
        <w:rPr>
          <w:rFonts w:eastAsia="宋体" w:cs="Times New Roman"/>
          <w:color w:val="FF0000"/>
          <w:sz w:val="24"/>
          <w:szCs w:val="28"/>
        </w:rPr>
        <w:t>熔融加热产生非甲烷总烃为</w:t>
      </w:r>
      <w:r>
        <w:rPr>
          <w:rFonts w:eastAsia="宋体" w:cs="Times New Roman" w:hint="eastAsia"/>
          <w:color w:val="FF0000"/>
          <w:sz w:val="24"/>
          <w:szCs w:val="28"/>
        </w:rPr>
        <w:t>10.5</w:t>
      </w:r>
      <w:r>
        <w:rPr>
          <w:rFonts w:eastAsia="宋体" w:cs="Times New Roman"/>
          <w:color w:val="FF0000"/>
          <w:sz w:val="24"/>
          <w:szCs w:val="28"/>
        </w:rPr>
        <w:t>t/a</w:t>
      </w:r>
      <w:r>
        <w:rPr>
          <w:rFonts w:eastAsia="宋体" w:cs="Times New Roman" w:hint="eastAsia"/>
          <w:color w:val="FF0000"/>
          <w:sz w:val="24"/>
          <w:szCs w:val="28"/>
        </w:rPr>
        <w:t>；</w:t>
      </w:r>
      <w:r>
        <w:rPr>
          <w:rFonts w:eastAsia="宋体" w:cs="Times New Roman"/>
          <w:color w:val="FF0000"/>
          <w:sz w:val="24"/>
        </w:rPr>
        <w:t>年生产</w:t>
      </w:r>
      <w:r>
        <w:rPr>
          <w:rFonts w:eastAsia="宋体" w:cs="Times New Roman"/>
          <w:color w:val="FF0000"/>
          <w:sz w:val="24"/>
        </w:rPr>
        <w:t>PE</w:t>
      </w:r>
      <w:r>
        <w:rPr>
          <w:rFonts w:eastAsia="宋体" w:cs="Times New Roman" w:hint="eastAsia"/>
          <w:color w:val="FF0000"/>
          <w:sz w:val="24"/>
        </w:rPr>
        <w:t>穿线</w:t>
      </w:r>
      <w:r>
        <w:rPr>
          <w:rFonts w:eastAsia="宋体" w:cs="Times New Roman"/>
          <w:color w:val="FF0000"/>
          <w:sz w:val="24"/>
        </w:rPr>
        <w:t>管</w:t>
      </w:r>
      <w:r>
        <w:rPr>
          <w:rFonts w:eastAsia="宋体" w:cs="Times New Roman" w:hint="eastAsia"/>
          <w:color w:val="FF0000"/>
          <w:sz w:val="24"/>
        </w:rPr>
        <w:t>1000</w:t>
      </w:r>
      <w:r>
        <w:rPr>
          <w:rFonts w:eastAsia="宋体" w:cs="Times New Roman"/>
          <w:color w:val="FF0000"/>
          <w:sz w:val="24"/>
        </w:rPr>
        <w:t>0t</w:t>
      </w:r>
      <w:r>
        <w:rPr>
          <w:rFonts w:eastAsia="宋体" w:cs="Times New Roman" w:hint="eastAsia"/>
          <w:color w:val="FF0000"/>
          <w:sz w:val="24"/>
        </w:rPr>
        <w:t>、</w:t>
      </w:r>
      <w:r>
        <w:rPr>
          <w:rFonts w:hint="eastAsia"/>
          <w:color w:val="FF0000"/>
          <w:sz w:val="24"/>
        </w:rPr>
        <w:t>高密度聚乙烯（</w:t>
      </w:r>
      <w:r>
        <w:rPr>
          <w:rFonts w:hint="eastAsia"/>
          <w:color w:val="FF0000"/>
          <w:sz w:val="24"/>
        </w:rPr>
        <w:t>HDPE</w:t>
      </w:r>
      <w:r>
        <w:rPr>
          <w:rFonts w:hint="eastAsia"/>
          <w:color w:val="FF0000"/>
          <w:sz w:val="24"/>
        </w:rPr>
        <w:t>）缠绕结构壁管</w:t>
      </w:r>
      <w:r>
        <w:rPr>
          <w:rFonts w:hint="eastAsia"/>
          <w:color w:val="FF0000"/>
          <w:sz w:val="24"/>
        </w:rPr>
        <w:t>10000t</w:t>
      </w:r>
      <w:r>
        <w:rPr>
          <w:rFonts w:eastAsia="宋体" w:cs="Times New Roman"/>
          <w:color w:val="FF0000"/>
          <w:sz w:val="24"/>
        </w:rPr>
        <w:t>，则</w:t>
      </w:r>
      <w:r>
        <w:rPr>
          <w:rFonts w:eastAsia="宋体" w:cs="Times New Roman" w:hint="eastAsia"/>
          <w:color w:val="FF0000"/>
          <w:sz w:val="24"/>
        </w:rPr>
        <w:t>管材</w:t>
      </w:r>
      <w:r>
        <w:rPr>
          <w:rFonts w:eastAsia="宋体" w:cs="Times New Roman"/>
          <w:color w:val="FF0000"/>
          <w:sz w:val="24"/>
        </w:rPr>
        <w:t>熔融</w:t>
      </w:r>
      <w:r>
        <w:rPr>
          <w:rFonts w:eastAsia="宋体" w:cs="Times New Roman" w:hint="eastAsia"/>
          <w:color w:val="FF0000"/>
          <w:sz w:val="24"/>
        </w:rPr>
        <w:t>挤塑</w:t>
      </w:r>
      <w:r>
        <w:rPr>
          <w:rFonts w:eastAsia="宋体" w:cs="Times New Roman"/>
          <w:color w:val="FF0000"/>
          <w:sz w:val="24"/>
          <w:szCs w:val="28"/>
        </w:rPr>
        <w:t>产生非甲烷总烃为</w:t>
      </w:r>
      <w:r>
        <w:rPr>
          <w:rFonts w:eastAsia="宋体" w:cs="Times New Roman" w:hint="eastAsia"/>
          <w:color w:val="FF0000"/>
          <w:sz w:val="24"/>
          <w:szCs w:val="28"/>
        </w:rPr>
        <w:t>7.04</w:t>
      </w:r>
      <w:r>
        <w:rPr>
          <w:rFonts w:eastAsia="宋体" w:cs="Times New Roman"/>
          <w:color w:val="FF0000"/>
          <w:sz w:val="24"/>
          <w:szCs w:val="28"/>
        </w:rPr>
        <w:t>t/a</w:t>
      </w:r>
      <w:r>
        <w:rPr>
          <w:rFonts w:eastAsia="宋体" w:cs="Times New Roman"/>
          <w:color w:val="FF0000"/>
          <w:sz w:val="24"/>
          <w:szCs w:val="28"/>
        </w:rPr>
        <w:t>。本次环评要求在</w:t>
      </w:r>
      <w:r>
        <w:rPr>
          <w:rFonts w:eastAsia="宋体" w:cs="Times New Roman" w:hint="eastAsia"/>
          <w:color w:val="FF0000"/>
          <w:sz w:val="24"/>
          <w:szCs w:val="28"/>
        </w:rPr>
        <w:t>4</w:t>
      </w:r>
      <w:r>
        <w:rPr>
          <w:rFonts w:eastAsia="宋体" w:cs="Times New Roman"/>
          <w:color w:val="FF0000"/>
          <w:sz w:val="24"/>
          <w:szCs w:val="28"/>
        </w:rPr>
        <w:t>条</w:t>
      </w:r>
      <w:r>
        <w:rPr>
          <w:rFonts w:eastAsia="宋体" w:cs="Times New Roman" w:hint="eastAsia"/>
          <w:color w:val="FF0000"/>
          <w:sz w:val="24"/>
          <w:szCs w:val="28"/>
        </w:rPr>
        <w:t>塑料颗粒</w:t>
      </w:r>
      <w:r>
        <w:rPr>
          <w:rFonts w:eastAsia="宋体" w:cs="Times New Roman"/>
          <w:color w:val="FF0000"/>
          <w:sz w:val="24"/>
          <w:szCs w:val="28"/>
        </w:rPr>
        <w:t>生产线</w:t>
      </w:r>
      <w:r>
        <w:rPr>
          <w:rFonts w:eastAsia="宋体" w:cs="Times New Roman" w:hint="eastAsia"/>
          <w:color w:val="FF0000"/>
          <w:sz w:val="24"/>
          <w:szCs w:val="28"/>
        </w:rPr>
        <w:t>和</w:t>
      </w:r>
      <w:r>
        <w:rPr>
          <w:rFonts w:eastAsia="宋体" w:cs="Times New Roman" w:hint="eastAsia"/>
          <w:color w:val="FF0000"/>
          <w:sz w:val="24"/>
          <w:szCs w:val="28"/>
        </w:rPr>
        <w:t>8</w:t>
      </w:r>
      <w:r>
        <w:rPr>
          <w:rFonts w:eastAsia="宋体" w:cs="Times New Roman" w:hint="eastAsia"/>
          <w:color w:val="FF0000"/>
          <w:sz w:val="24"/>
          <w:szCs w:val="28"/>
        </w:rPr>
        <w:t>条管材生产线的</w:t>
      </w:r>
      <w:r>
        <w:rPr>
          <w:rFonts w:eastAsia="宋体" w:cs="Times New Roman"/>
          <w:color w:val="FF0000"/>
          <w:sz w:val="24"/>
          <w:szCs w:val="28"/>
        </w:rPr>
        <w:t>挤出机上方各安装一个集气罩，</w:t>
      </w:r>
      <w:r>
        <w:rPr>
          <w:rFonts w:cs="Times New Roman"/>
          <w:color w:val="FF0000"/>
          <w:sz w:val="24"/>
          <w:szCs w:val="28"/>
        </w:rPr>
        <w:t>集气罩收集</w:t>
      </w:r>
      <w:r>
        <w:rPr>
          <w:rFonts w:cs="Times New Roman" w:hint="eastAsia"/>
          <w:color w:val="FF0000"/>
          <w:sz w:val="24"/>
          <w:szCs w:val="28"/>
        </w:rPr>
        <w:t>效</w:t>
      </w:r>
      <w:r>
        <w:rPr>
          <w:rFonts w:cs="Times New Roman"/>
          <w:color w:val="FF0000"/>
          <w:sz w:val="24"/>
          <w:szCs w:val="28"/>
        </w:rPr>
        <w:t>率为</w:t>
      </w:r>
      <w:r>
        <w:rPr>
          <w:rFonts w:cs="Times New Roman"/>
          <w:color w:val="FF0000"/>
          <w:sz w:val="24"/>
          <w:szCs w:val="28"/>
        </w:rPr>
        <w:t>90%</w:t>
      </w:r>
      <w:r>
        <w:rPr>
          <w:rFonts w:cs="Times New Roman"/>
          <w:color w:val="FF0000"/>
          <w:sz w:val="24"/>
          <w:szCs w:val="28"/>
        </w:rPr>
        <w:t>，活性炭去除率为</w:t>
      </w:r>
      <w:r>
        <w:rPr>
          <w:rFonts w:cs="Times New Roman"/>
          <w:color w:val="FF0000"/>
          <w:sz w:val="24"/>
          <w:szCs w:val="28"/>
        </w:rPr>
        <w:t>80%</w:t>
      </w:r>
      <w:r>
        <w:rPr>
          <w:rFonts w:cs="Times New Roman"/>
          <w:color w:val="FF0000"/>
          <w:sz w:val="24"/>
          <w:szCs w:val="28"/>
        </w:rPr>
        <w:t>。</w:t>
      </w:r>
      <w:r>
        <w:rPr>
          <w:rFonts w:eastAsia="宋体" w:cs="Times New Roman"/>
          <w:color w:val="FF0000"/>
          <w:sz w:val="24"/>
          <w:szCs w:val="28"/>
        </w:rPr>
        <w:t>经集气罩收集后通入活性炭吸附装置处理，本车间活性炭吸附装置配备风机风量为</w:t>
      </w:r>
      <w:r>
        <w:rPr>
          <w:rFonts w:eastAsia="宋体" w:cs="Times New Roman" w:hint="eastAsia"/>
          <w:color w:val="FF0000"/>
          <w:sz w:val="24"/>
          <w:szCs w:val="28"/>
        </w:rPr>
        <w:t>12</w:t>
      </w:r>
      <w:r>
        <w:rPr>
          <w:rFonts w:eastAsia="宋体" w:cs="Times New Roman"/>
          <w:color w:val="FF0000"/>
          <w:sz w:val="24"/>
          <w:szCs w:val="28"/>
        </w:rPr>
        <w:t>000</w:t>
      </w:r>
      <w:r>
        <w:rPr>
          <w:rFonts w:cs="Times New Roman"/>
          <w:color w:val="FF0000"/>
          <w:sz w:val="24"/>
          <w:szCs w:val="28"/>
        </w:rPr>
        <w:t>m</w:t>
      </w:r>
      <w:r>
        <w:rPr>
          <w:rFonts w:cs="Times New Roman"/>
          <w:color w:val="FF0000"/>
          <w:sz w:val="24"/>
          <w:szCs w:val="28"/>
          <w:vertAlign w:val="superscript"/>
        </w:rPr>
        <w:t>3</w:t>
      </w:r>
      <w:r>
        <w:rPr>
          <w:rFonts w:cs="Times New Roman"/>
          <w:color w:val="FF0000"/>
          <w:sz w:val="24"/>
          <w:szCs w:val="28"/>
        </w:rPr>
        <w:t>/h</w:t>
      </w:r>
      <w:r>
        <w:rPr>
          <w:rFonts w:cs="Times New Roman"/>
          <w:color w:val="FF0000"/>
          <w:sz w:val="24"/>
          <w:szCs w:val="28"/>
        </w:rPr>
        <w:t>，通过</w:t>
      </w:r>
      <w:r>
        <w:rPr>
          <w:rFonts w:cs="Times New Roman"/>
          <w:color w:val="FF0000"/>
          <w:sz w:val="24"/>
          <w:szCs w:val="28"/>
        </w:rPr>
        <w:t>1#</w:t>
      </w:r>
      <w:r>
        <w:rPr>
          <w:rFonts w:cs="Times New Roman"/>
          <w:color w:val="FF0000"/>
          <w:sz w:val="24"/>
          <w:szCs w:val="28"/>
        </w:rPr>
        <w:t>排气筒排放，则有组织排放的非甲烷总烃量为</w:t>
      </w:r>
      <w:r>
        <w:rPr>
          <w:rFonts w:cs="Times New Roman" w:hint="eastAsia"/>
          <w:color w:val="FF0000"/>
          <w:sz w:val="24"/>
          <w:szCs w:val="28"/>
        </w:rPr>
        <w:t>3.16</w:t>
      </w:r>
      <w:r>
        <w:rPr>
          <w:rFonts w:cs="Times New Roman"/>
          <w:color w:val="FF0000"/>
          <w:sz w:val="24"/>
          <w:szCs w:val="28"/>
        </w:rPr>
        <w:t>t/a</w:t>
      </w:r>
      <w:r>
        <w:rPr>
          <w:rFonts w:cs="Times New Roman"/>
          <w:color w:val="FF0000"/>
          <w:sz w:val="24"/>
          <w:szCs w:val="28"/>
        </w:rPr>
        <w:t>，排放速率为</w:t>
      </w:r>
      <w:r>
        <w:rPr>
          <w:rFonts w:cs="Times New Roman"/>
          <w:color w:val="FF0000"/>
          <w:sz w:val="24"/>
          <w:szCs w:val="28"/>
        </w:rPr>
        <w:t>0.</w:t>
      </w:r>
      <w:r>
        <w:rPr>
          <w:rFonts w:cs="Times New Roman" w:hint="eastAsia"/>
          <w:color w:val="FF0000"/>
          <w:sz w:val="24"/>
          <w:szCs w:val="28"/>
        </w:rPr>
        <w:t>88</w:t>
      </w:r>
      <w:r>
        <w:rPr>
          <w:rFonts w:cs="Times New Roman"/>
          <w:color w:val="FF0000"/>
          <w:sz w:val="24"/>
          <w:szCs w:val="28"/>
        </w:rPr>
        <w:t>kg/h</w:t>
      </w:r>
      <w:r>
        <w:rPr>
          <w:rFonts w:cs="Times New Roman"/>
          <w:color w:val="FF0000"/>
          <w:sz w:val="24"/>
          <w:szCs w:val="28"/>
        </w:rPr>
        <w:t>，排放浓度为</w:t>
      </w:r>
      <w:r>
        <w:rPr>
          <w:rFonts w:cs="Times New Roman" w:hint="eastAsia"/>
          <w:color w:val="FF0000"/>
          <w:sz w:val="24"/>
          <w:szCs w:val="28"/>
        </w:rPr>
        <w:t>73.15</w:t>
      </w:r>
      <w:r>
        <w:rPr>
          <w:rFonts w:cs="Times New Roman"/>
          <w:color w:val="FF0000"/>
          <w:sz w:val="24"/>
          <w:szCs w:val="28"/>
        </w:rPr>
        <w:t>mg/m</w:t>
      </w:r>
      <w:r>
        <w:rPr>
          <w:rFonts w:cs="Times New Roman"/>
          <w:color w:val="FF0000"/>
          <w:sz w:val="24"/>
          <w:szCs w:val="28"/>
          <w:vertAlign w:val="superscript"/>
        </w:rPr>
        <w:t>3</w:t>
      </w:r>
      <w:r>
        <w:rPr>
          <w:rFonts w:cs="Times New Roman" w:hint="eastAsia"/>
          <w:color w:val="FF0000"/>
          <w:sz w:val="24"/>
          <w:szCs w:val="28"/>
        </w:rPr>
        <w:t>，</w:t>
      </w:r>
      <w:r>
        <w:rPr>
          <w:rFonts w:cs="Times New Roman"/>
          <w:color w:val="FF0000"/>
          <w:sz w:val="24"/>
          <w:szCs w:val="28"/>
        </w:rPr>
        <w:t>能够满足</w:t>
      </w:r>
      <w:r>
        <w:rPr>
          <w:rFonts w:eastAsia="宋体" w:cs="Times New Roman"/>
          <w:color w:val="FF0000"/>
          <w:sz w:val="24"/>
        </w:rPr>
        <w:t>《</w:t>
      </w:r>
      <w:r>
        <w:rPr>
          <w:rFonts w:eastAsia="宋体" w:cs="Times New Roman"/>
          <w:color w:val="FF0000"/>
          <w:sz w:val="24"/>
        </w:rPr>
        <w:t>合成树脂工业污染物</w:t>
      </w:r>
      <w:r>
        <w:rPr>
          <w:rFonts w:eastAsia="宋体" w:cs="Times New Roman"/>
          <w:color w:val="FF0000"/>
          <w:sz w:val="24"/>
        </w:rPr>
        <w:t>排放标准》（</w:t>
      </w:r>
      <w:r>
        <w:rPr>
          <w:rFonts w:eastAsia="宋体" w:cs="Times New Roman"/>
          <w:color w:val="FF0000"/>
          <w:sz w:val="24"/>
        </w:rPr>
        <w:t>GB</w:t>
      </w:r>
      <w:r>
        <w:rPr>
          <w:rFonts w:eastAsia="宋体" w:cs="Times New Roman"/>
          <w:color w:val="FF0000"/>
          <w:sz w:val="24"/>
        </w:rPr>
        <w:t>31572</w:t>
      </w:r>
      <w:r>
        <w:rPr>
          <w:rFonts w:eastAsia="宋体" w:cs="Times New Roman"/>
          <w:color w:val="FF0000"/>
          <w:sz w:val="24"/>
        </w:rPr>
        <w:t>-</w:t>
      </w:r>
      <w:r>
        <w:rPr>
          <w:rFonts w:eastAsia="宋体" w:cs="Times New Roman"/>
          <w:color w:val="FF0000"/>
          <w:sz w:val="24"/>
        </w:rPr>
        <w:t>2015</w:t>
      </w:r>
      <w:r>
        <w:rPr>
          <w:rFonts w:eastAsia="宋体" w:cs="Times New Roman"/>
          <w:color w:val="FF0000"/>
          <w:sz w:val="24"/>
        </w:rPr>
        <w:t>）</w:t>
      </w:r>
      <w:r>
        <w:rPr>
          <w:rFonts w:eastAsia="宋体" w:cs="Times New Roman" w:hint="eastAsia"/>
          <w:color w:val="FF0000"/>
          <w:sz w:val="24"/>
        </w:rPr>
        <w:t>表</w:t>
      </w:r>
      <w:r>
        <w:rPr>
          <w:rFonts w:eastAsia="宋体" w:cs="Times New Roman" w:hint="eastAsia"/>
          <w:color w:val="FF0000"/>
          <w:sz w:val="24"/>
        </w:rPr>
        <w:t>4</w:t>
      </w:r>
      <w:r>
        <w:rPr>
          <w:rFonts w:cs="Times New Roman"/>
          <w:color w:val="FF0000"/>
          <w:sz w:val="24"/>
          <w:szCs w:val="28"/>
        </w:rPr>
        <w:t>中标准限值</w:t>
      </w:r>
      <w:r>
        <w:rPr>
          <w:rFonts w:cs="Times New Roman" w:hint="eastAsia"/>
          <w:color w:val="FF0000"/>
          <w:sz w:val="24"/>
          <w:szCs w:val="28"/>
        </w:rPr>
        <w:t>。</w:t>
      </w:r>
    </w:p>
    <w:p w:rsidR="00EC735D" w:rsidRDefault="00752089">
      <w:pPr>
        <w:adjustRightInd w:val="0"/>
        <w:snapToGrid w:val="0"/>
        <w:spacing w:line="360" w:lineRule="auto"/>
        <w:ind w:firstLineChars="200" w:firstLine="480"/>
        <w:rPr>
          <w:rFonts w:cs="Times New Roman"/>
          <w:color w:val="FF0000"/>
          <w:sz w:val="24"/>
          <w:szCs w:val="28"/>
        </w:rPr>
      </w:pPr>
      <w:r>
        <w:rPr>
          <w:rFonts w:cs="Times New Roman"/>
          <w:color w:val="FF0000"/>
          <w:sz w:val="24"/>
          <w:szCs w:val="28"/>
        </w:rPr>
        <w:t>通过上述处理后，</w:t>
      </w:r>
      <w:r>
        <w:rPr>
          <w:rFonts w:cs="Times New Roman" w:hint="eastAsia"/>
          <w:color w:val="FF0000"/>
          <w:sz w:val="24"/>
          <w:szCs w:val="28"/>
        </w:rPr>
        <w:t>有</w:t>
      </w:r>
      <w:r>
        <w:rPr>
          <w:rFonts w:cs="Times New Roman" w:hint="eastAsia"/>
          <w:color w:val="FF0000"/>
          <w:sz w:val="24"/>
          <w:szCs w:val="28"/>
        </w:rPr>
        <w:t>10%</w:t>
      </w:r>
      <w:r>
        <w:rPr>
          <w:rFonts w:cs="Times New Roman" w:hint="eastAsia"/>
          <w:color w:val="FF0000"/>
          <w:sz w:val="24"/>
          <w:szCs w:val="28"/>
        </w:rPr>
        <w:t>的非甲烷总烃气体未被收集，在</w:t>
      </w:r>
      <w:r>
        <w:rPr>
          <w:rFonts w:cs="Times New Roman"/>
          <w:color w:val="FF0000"/>
          <w:sz w:val="24"/>
          <w:szCs w:val="28"/>
        </w:rPr>
        <w:t>生产车间内</w:t>
      </w:r>
      <w:r>
        <w:rPr>
          <w:rFonts w:cs="Times New Roman" w:hint="eastAsia"/>
          <w:color w:val="FF0000"/>
          <w:sz w:val="24"/>
          <w:szCs w:val="28"/>
        </w:rPr>
        <w:t>以</w:t>
      </w:r>
      <w:r>
        <w:rPr>
          <w:rFonts w:cs="Times New Roman"/>
          <w:color w:val="FF0000"/>
          <w:sz w:val="24"/>
          <w:szCs w:val="28"/>
        </w:rPr>
        <w:t>无组织的</w:t>
      </w:r>
      <w:r>
        <w:rPr>
          <w:rFonts w:cs="Times New Roman" w:hint="eastAsia"/>
          <w:color w:val="FF0000"/>
          <w:sz w:val="24"/>
          <w:szCs w:val="28"/>
        </w:rPr>
        <w:t>形式</w:t>
      </w:r>
      <w:r>
        <w:rPr>
          <w:rFonts w:cs="Times New Roman"/>
          <w:color w:val="FF0000"/>
          <w:sz w:val="24"/>
          <w:szCs w:val="28"/>
        </w:rPr>
        <w:t>排放</w:t>
      </w:r>
      <w:r>
        <w:rPr>
          <w:rFonts w:cs="Times New Roman" w:hint="eastAsia"/>
          <w:color w:val="FF0000"/>
          <w:sz w:val="24"/>
          <w:szCs w:val="28"/>
        </w:rPr>
        <w:t>，排放量</w:t>
      </w:r>
      <w:r>
        <w:rPr>
          <w:rFonts w:cs="Times New Roman"/>
          <w:color w:val="FF0000"/>
          <w:sz w:val="24"/>
          <w:szCs w:val="28"/>
        </w:rPr>
        <w:t>为</w:t>
      </w:r>
      <w:r>
        <w:rPr>
          <w:rFonts w:cs="Times New Roman" w:hint="eastAsia"/>
          <w:color w:val="FF0000"/>
          <w:sz w:val="24"/>
          <w:szCs w:val="28"/>
        </w:rPr>
        <w:t>1.75</w:t>
      </w:r>
      <w:r>
        <w:rPr>
          <w:rFonts w:cs="Times New Roman"/>
          <w:color w:val="FF0000"/>
          <w:sz w:val="24"/>
          <w:szCs w:val="28"/>
        </w:rPr>
        <w:t>t/a</w:t>
      </w:r>
      <w:r>
        <w:rPr>
          <w:rFonts w:cs="Times New Roman" w:hint="eastAsia"/>
          <w:color w:val="FF0000"/>
          <w:sz w:val="24"/>
          <w:szCs w:val="28"/>
        </w:rPr>
        <w:t>。</w:t>
      </w:r>
    </w:p>
    <w:p w:rsidR="00EC735D" w:rsidRDefault="00EC735D">
      <w:pPr>
        <w:spacing w:line="360" w:lineRule="auto"/>
        <w:ind w:firstLineChars="200" w:firstLine="480"/>
        <w:rPr>
          <w:rFonts w:cs="Times New Roman"/>
          <w:sz w:val="24"/>
          <w:szCs w:val="28"/>
        </w:rPr>
      </w:pPr>
      <w:r>
        <w:rPr>
          <w:rFonts w:cs="Times New Roman" w:hint="eastAsia"/>
          <w:sz w:val="24"/>
        </w:rPr>
        <w:fldChar w:fldCharType="begin"/>
      </w:r>
      <w:r w:rsidR="00752089">
        <w:rPr>
          <w:rFonts w:cs="Times New Roman" w:hint="eastAsia"/>
          <w:sz w:val="24"/>
        </w:rPr>
        <w:instrText xml:space="preserve"> = 2 \* GB3 \* MERGEFORMAT </w:instrText>
      </w:r>
      <w:r>
        <w:rPr>
          <w:rFonts w:cs="Times New Roman" w:hint="eastAsia"/>
          <w:sz w:val="24"/>
        </w:rPr>
        <w:fldChar w:fldCharType="separate"/>
      </w:r>
      <w:r w:rsidR="00752089">
        <w:rPr>
          <w:sz w:val="24"/>
        </w:rPr>
        <w:t>②</w:t>
      </w:r>
      <w:r>
        <w:rPr>
          <w:rFonts w:cs="Times New Roman" w:hint="eastAsia"/>
          <w:sz w:val="24"/>
        </w:rPr>
        <w:fldChar w:fldCharType="end"/>
      </w:r>
      <w:r w:rsidR="00752089">
        <w:rPr>
          <w:rFonts w:cs="Times New Roman" w:hint="eastAsia"/>
          <w:sz w:val="24"/>
          <w:szCs w:val="28"/>
        </w:rPr>
        <w:t>粉尘</w:t>
      </w:r>
    </w:p>
    <w:p w:rsidR="00EC735D" w:rsidRDefault="00752089">
      <w:pPr>
        <w:adjustRightInd w:val="0"/>
        <w:snapToGrid w:val="0"/>
        <w:spacing w:line="360" w:lineRule="auto"/>
        <w:ind w:firstLineChars="200" w:firstLine="480"/>
        <w:rPr>
          <w:rFonts w:cs="Times New Roman"/>
          <w:sz w:val="24"/>
          <w:szCs w:val="28"/>
        </w:rPr>
      </w:pPr>
      <w:r>
        <w:rPr>
          <w:rFonts w:cs="Times New Roman" w:hint="eastAsia"/>
          <w:sz w:val="24"/>
          <w:szCs w:val="28"/>
        </w:rPr>
        <w:t>主要产生于破碎清洗工序，本项目采用湿法破碎，粉尘产生量较少。根据前</w:t>
      </w:r>
      <w:r>
        <w:rPr>
          <w:rFonts w:cs="Times New Roman" w:hint="eastAsia"/>
          <w:sz w:val="24"/>
          <w:szCs w:val="28"/>
        </w:rPr>
        <w:lastRenderedPageBreak/>
        <w:t>述分析</w:t>
      </w:r>
      <w:r>
        <w:rPr>
          <w:rFonts w:cs="Times New Roman" w:hint="eastAsia"/>
          <w:sz w:val="24"/>
          <w:szCs w:val="28"/>
        </w:rPr>
        <w:t>，本项目粉尘产生量为</w:t>
      </w:r>
      <w:r>
        <w:rPr>
          <w:rFonts w:cs="Times New Roman" w:hint="eastAsia"/>
          <w:sz w:val="24"/>
          <w:szCs w:val="28"/>
        </w:rPr>
        <w:t>15.0t/a</w:t>
      </w:r>
      <w:r>
        <w:rPr>
          <w:rFonts w:cs="Times New Roman" w:hint="eastAsia"/>
          <w:sz w:val="24"/>
          <w:szCs w:val="28"/>
        </w:rPr>
        <w:t>，则经过破碎清洗工序排放的粉尘量为</w:t>
      </w:r>
      <w:r>
        <w:rPr>
          <w:rFonts w:cs="Times New Roman" w:hint="eastAsia"/>
          <w:sz w:val="24"/>
          <w:szCs w:val="28"/>
        </w:rPr>
        <w:t>0.75t/a</w:t>
      </w:r>
      <w:r>
        <w:rPr>
          <w:rFonts w:cs="Times New Roman" w:hint="eastAsia"/>
          <w:sz w:val="24"/>
          <w:szCs w:val="28"/>
        </w:rPr>
        <w:t>，全部为无组织排放。</w:t>
      </w:r>
    </w:p>
    <w:p w:rsidR="00EC735D" w:rsidRDefault="00752089">
      <w:pPr>
        <w:spacing w:line="360" w:lineRule="auto"/>
        <w:ind w:firstLineChars="200" w:firstLine="480"/>
        <w:rPr>
          <w:rFonts w:eastAsia="华文中宋"/>
        </w:rPr>
      </w:pPr>
      <w:r>
        <w:rPr>
          <w:rFonts w:cs="Times New Roman"/>
          <w:sz w:val="24"/>
          <w:szCs w:val="28"/>
        </w:rPr>
        <w:t>要求在车间安装通风换气扇，使非甲烷总烃</w:t>
      </w:r>
      <w:r>
        <w:rPr>
          <w:rFonts w:cs="Times New Roman" w:hint="eastAsia"/>
          <w:sz w:val="24"/>
          <w:szCs w:val="28"/>
        </w:rPr>
        <w:t>和粉尘的</w:t>
      </w:r>
      <w:r>
        <w:rPr>
          <w:rFonts w:cs="Times New Roman"/>
          <w:sz w:val="24"/>
          <w:szCs w:val="28"/>
        </w:rPr>
        <w:t>无组织排放浓度能</w:t>
      </w:r>
      <w:r>
        <w:rPr>
          <w:rFonts w:cs="Times New Roman" w:hint="eastAsia"/>
          <w:sz w:val="24"/>
          <w:szCs w:val="28"/>
        </w:rPr>
        <w:t>够</w:t>
      </w:r>
      <w:r>
        <w:rPr>
          <w:rFonts w:cs="Times New Roman"/>
          <w:sz w:val="24"/>
          <w:szCs w:val="28"/>
        </w:rPr>
        <w:t>满足</w:t>
      </w:r>
      <w:r>
        <w:rPr>
          <w:rFonts w:eastAsia="宋体" w:cs="Times New Roman"/>
          <w:sz w:val="24"/>
        </w:rPr>
        <w:t>《</w:t>
      </w:r>
      <w:r>
        <w:rPr>
          <w:rFonts w:eastAsia="宋体" w:cs="Times New Roman"/>
          <w:sz w:val="24"/>
        </w:rPr>
        <w:t>合成树脂工业污染物</w:t>
      </w:r>
      <w:r>
        <w:rPr>
          <w:rFonts w:eastAsia="宋体" w:cs="Times New Roman"/>
          <w:sz w:val="24"/>
        </w:rPr>
        <w:t>排放标准》（</w:t>
      </w:r>
      <w:r>
        <w:rPr>
          <w:rFonts w:eastAsia="宋体" w:cs="Times New Roman"/>
          <w:sz w:val="24"/>
        </w:rPr>
        <w:t>GB</w:t>
      </w:r>
      <w:r>
        <w:rPr>
          <w:rFonts w:eastAsia="宋体" w:cs="Times New Roman"/>
          <w:sz w:val="24"/>
        </w:rPr>
        <w:t>31572</w:t>
      </w:r>
      <w:r>
        <w:rPr>
          <w:rFonts w:eastAsia="宋体" w:cs="Times New Roman"/>
          <w:sz w:val="24"/>
        </w:rPr>
        <w:t>-</w:t>
      </w:r>
      <w:r>
        <w:rPr>
          <w:rFonts w:eastAsia="宋体" w:cs="Times New Roman"/>
          <w:sz w:val="24"/>
        </w:rPr>
        <w:t>2015</w:t>
      </w:r>
      <w:r>
        <w:rPr>
          <w:rFonts w:eastAsia="宋体" w:cs="Times New Roman"/>
          <w:sz w:val="24"/>
        </w:rPr>
        <w:t>）</w:t>
      </w:r>
      <w:r>
        <w:rPr>
          <w:rFonts w:eastAsia="宋体" w:cs="Times New Roman" w:hint="eastAsia"/>
          <w:sz w:val="24"/>
        </w:rPr>
        <w:t>表</w:t>
      </w:r>
      <w:r>
        <w:rPr>
          <w:rFonts w:eastAsia="宋体" w:cs="Times New Roman" w:hint="eastAsia"/>
          <w:sz w:val="24"/>
        </w:rPr>
        <w:t>9</w:t>
      </w:r>
      <w:r>
        <w:rPr>
          <w:rFonts w:cs="Times New Roman"/>
          <w:sz w:val="24"/>
          <w:szCs w:val="28"/>
        </w:rPr>
        <w:t>中</w:t>
      </w:r>
      <w:r>
        <w:rPr>
          <w:rFonts w:cs="Times New Roman" w:hint="eastAsia"/>
          <w:sz w:val="24"/>
          <w:szCs w:val="28"/>
        </w:rPr>
        <w:t>厂界</w:t>
      </w:r>
      <w:r>
        <w:rPr>
          <w:rFonts w:cs="Times New Roman"/>
          <w:sz w:val="24"/>
          <w:szCs w:val="28"/>
        </w:rPr>
        <w:t>无组织排放限值。</w:t>
      </w:r>
    </w:p>
    <w:p w:rsidR="00EC735D" w:rsidRDefault="00752089">
      <w:pPr>
        <w:pStyle w:val="Default"/>
        <w:spacing w:line="360" w:lineRule="auto"/>
        <w:ind w:firstLineChars="200" w:firstLine="480"/>
        <w:rPr>
          <w:rFonts w:ascii="Times New Roman" w:eastAsia="宋体" w:cs="Times New Roman"/>
          <w:b/>
          <w:bCs/>
          <w:color w:val="auto"/>
          <w:szCs w:val="28"/>
        </w:rPr>
      </w:pPr>
      <w:r>
        <w:rPr>
          <w:rFonts w:ascii="Times New Roman" w:eastAsiaTheme="minorEastAsia" w:cs="Times New Roman"/>
          <w:color w:val="auto"/>
          <w:kern w:val="2"/>
          <w:szCs w:val="28"/>
        </w:rPr>
        <w:t>本项目</w:t>
      </w:r>
      <w:r>
        <w:rPr>
          <w:rFonts w:ascii="Times New Roman" w:eastAsiaTheme="minorEastAsia" w:cs="Times New Roman" w:hint="eastAsia"/>
          <w:color w:val="auto"/>
          <w:kern w:val="2"/>
          <w:szCs w:val="28"/>
        </w:rPr>
        <w:t>生产</w:t>
      </w:r>
      <w:r>
        <w:rPr>
          <w:rFonts w:ascii="Times New Roman" w:eastAsiaTheme="minorEastAsia" w:cs="Times New Roman"/>
          <w:color w:val="auto"/>
          <w:kern w:val="2"/>
          <w:szCs w:val="28"/>
        </w:rPr>
        <w:t>废气源强见表</w:t>
      </w:r>
      <w:r>
        <w:rPr>
          <w:rFonts w:ascii="Times New Roman" w:eastAsiaTheme="minorEastAsia" w:cs="Times New Roman"/>
          <w:color w:val="auto"/>
          <w:kern w:val="2"/>
          <w:szCs w:val="28"/>
        </w:rPr>
        <w:t>2-</w:t>
      </w:r>
      <w:r>
        <w:rPr>
          <w:rFonts w:ascii="Times New Roman" w:eastAsiaTheme="minorEastAsia" w:cs="Times New Roman" w:hint="eastAsia"/>
          <w:color w:val="auto"/>
          <w:kern w:val="2"/>
          <w:szCs w:val="28"/>
        </w:rPr>
        <w:t>21</w:t>
      </w:r>
      <w:r>
        <w:rPr>
          <w:rFonts w:ascii="Times New Roman" w:eastAsiaTheme="minorEastAsia" w:cs="Times New Roman"/>
          <w:color w:val="auto"/>
          <w:kern w:val="2"/>
          <w:szCs w:val="28"/>
        </w:rPr>
        <w:t>。</w:t>
      </w:r>
    </w:p>
    <w:p w:rsidR="00EC735D" w:rsidRDefault="00752089">
      <w:pPr>
        <w:pStyle w:val="Default"/>
        <w:spacing w:line="360" w:lineRule="auto"/>
        <w:ind w:firstLineChars="200" w:firstLine="482"/>
        <w:jc w:val="center"/>
        <w:rPr>
          <w:rFonts w:ascii="宋体" w:eastAsia="宋体" w:hAnsi="宋体" w:cs="宋体"/>
          <w:color w:val="auto"/>
          <w:kern w:val="2"/>
          <w:szCs w:val="28"/>
        </w:rPr>
      </w:pPr>
      <w:r>
        <w:rPr>
          <w:rFonts w:ascii="Times New Roman" w:eastAsia="宋体" w:cs="Times New Roman"/>
          <w:b/>
          <w:bCs/>
          <w:color w:val="auto"/>
          <w:szCs w:val="28"/>
        </w:rPr>
        <w:t>表</w:t>
      </w:r>
      <w:r>
        <w:rPr>
          <w:rFonts w:ascii="Times New Roman" w:eastAsia="宋体" w:cs="Times New Roman"/>
          <w:b/>
          <w:bCs/>
          <w:color w:val="auto"/>
          <w:szCs w:val="28"/>
        </w:rPr>
        <w:t>2-</w:t>
      </w:r>
      <w:r>
        <w:rPr>
          <w:rFonts w:ascii="Times New Roman" w:eastAsia="宋体" w:cs="Times New Roman" w:hint="eastAsia"/>
          <w:b/>
          <w:bCs/>
          <w:color w:val="auto"/>
          <w:szCs w:val="28"/>
        </w:rPr>
        <w:t>21</w:t>
      </w:r>
      <w:r>
        <w:rPr>
          <w:rFonts w:ascii="Times New Roman" w:eastAsia="宋体" w:cs="Times New Roman"/>
          <w:b/>
          <w:bCs/>
          <w:color w:val="auto"/>
          <w:szCs w:val="28"/>
        </w:rPr>
        <w:t xml:space="preserve">  </w:t>
      </w:r>
      <w:r>
        <w:rPr>
          <w:rFonts w:ascii="Times New Roman" w:eastAsia="宋体" w:cs="Times New Roman" w:hint="eastAsia"/>
          <w:b/>
          <w:bCs/>
          <w:color w:val="auto"/>
          <w:szCs w:val="28"/>
        </w:rPr>
        <w:t xml:space="preserve">   </w:t>
      </w:r>
      <w:r>
        <w:rPr>
          <w:rFonts w:ascii="宋体" w:eastAsia="宋体" w:hAnsi="宋体" w:cs="宋体" w:hint="eastAsia"/>
          <w:b/>
          <w:bCs/>
          <w:color w:val="auto"/>
          <w:szCs w:val="28"/>
        </w:rPr>
        <w:t xml:space="preserve">   </w:t>
      </w:r>
      <w:r>
        <w:rPr>
          <w:rFonts w:ascii="宋体" w:eastAsia="宋体" w:hAnsi="宋体" w:cs="宋体" w:hint="eastAsia"/>
          <w:b/>
          <w:bCs/>
          <w:color w:val="auto"/>
          <w:szCs w:val="28"/>
        </w:rPr>
        <w:t>大气污染物产生及排放状况一览表</w:t>
      </w:r>
    </w:p>
    <w:tbl>
      <w:tblPr>
        <w:tblStyle w:val="af1"/>
        <w:tblW w:w="8600" w:type="dxa"/>
        <w:jc w:val="center"/>
        <w:tblInd w:w="-134" w:type="dxa"/>
        <w:tblBorders>
          <w:top w:val="double" w:sz="4" w:space="0" w:color="auto"/>
          <w:left w:val="none" w:sz="0" w:space="0" w:color="auto"/>
          <w:bottom w:val="double" w:sz="4" w:space="0" w:color="auto"/>
          <w:right w:val="none" w:sz="0" w:space="0" w:color="auto"/>
        </w:tblBorders>
        <w:tblLayout w:type="fixed"/>
        <w:tblLook w:val="04A0"/>
      </w:tblPr>
      <w:tblGrid>
        <w:gridCol w:w="920"/>
        <w:gridCol w:w="750"/>
        <w:gridCol w:w="810"/>
        <w:gridCol w:w="930"/>
        <w:gridCol w:w="900"/>
        <w:gridCol w:w="1095"/>
        <w:gridCol w:w="1124"/>
        <w:gridCol w:w="961"/>
        <w:gridCol w:w="1110"/>
      </w:tblGrid>
      <w:tr w:rsidR="00EC735D">
        <w:trPr>
          <w:trHeight w:val="420"/>
          <w:jc w:val="center"/>
        </w:trPr>
        <w:tc>
          <w:tcPr>
            <w:tcW w:w="920" w:type="dxa"/>
            <w:vMerge w:val="restart"/>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排放方式</w:t>
            </w:r>
          </w:p>
        </w:tc>
        <w:tc>
          <w:tcPr>
            <w:tcW w:w="750" w:type="dxa"/>
            <w:vMerge w:val="restart"/>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排气筒编号</w:t>
            </w:r>
          </w:p>
        </w:tc>
        <w:tc>
          <w:tcPr>
            <w:tcW w:w="810" w:type="dxa"/>
            <w:vMerge w:val="restart"/>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污染物名称</w:t>
            </w:r>
          </w:p>
        </w:tc>
        <w:tc>
          <w:tcPr>
            <w:tcW w:w="930" w:type="dxa"/>
            <w:vMerge w:val="restart"/>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产生源</w:t>
            </w:r>
          </w:p>
        </w:tc>
        <w:tc>
          <w:tcPr>
            <w:tcW w:w="1995" w:type="dxa"/>
            <w:gridSpan w:val="2"/>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产生状况</w:t>
            </w:r>
          </w:p>
        </w:tc>
        <w:tc>
          <w:tcPr>
            <w:tcW w:w="1124" w:type="dxa"/>
            <w:vMerge w:val="restart"/>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治理措施</w:t>
            </w:r>
          </w:p>
        </w:tc>
        <w:tc>
          <w:tcPr>
            <w:tcW w:w="2071" w:type="dxa"/>
            <w:gridSpan w:val="2"/>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排放状况</w:t>
            </w:r>
          </w:p>
        </w:tc>
      </w:tr>
      <w:tr w:rsidR="00EC735D">
        <w:trPr>
          <w:trHeight w:val="546"/>
          <w:jc w:val="center"/>
        </w:trPr>
        <w:tc>
          <w:tcPr>
            <w:tcW w:w="920" w:type="dxa"/>
            <w:vMerge/>
            <w:tcBorders>
              <w:tl2br w:val="nil"/>
              <w:tr2bl w:val="nil"/>
            </w:tcBorders>
            <w:vAlign w:val="center"/>
          </w:tcPr>
          <w:p w:rsidR="00EC735D" w:rsidRDefault="00EC735D">
            <w:pPr>
              <w:jc w:val="center"/>
              <w:rPr>
                <w:rFonts w:eastAsia="宋体" w:cs="Times New Roman"/>
                <w:szCs w:val="21"/>
              </w:rPr>
            </w:pPr>
          </w:p>
        </w:tc>
        <w:tc>
          <w:tcPr>
            <w:tcW w:w="750" w:type="dxa"/>
            <w:vMerge/>
            <w:tcBorders>
              <w:tl2br w:val="nil"/>
              <w:tr2bl w:val="nil"/>
            </w:tcBorders>
            <w:vAlign w:val="center"/>
          </w:tcPr>
          <w:p w:rsidR="00EC735D" w:rsidRDefault="00EC735D">
            <w:pPr>
              <w:jc w:val="center"/>
              <w:rPr>
                <w:rFonts w:eastAsia="宋体" w:cs="Times New Roman"/>
                <w:szCs w:val="21"/>
              </w:rPr>
            </w:pPr>
          </w:p>
        </w:tc>
        <w:tc>
          <w:tcPr>
            <w:tcW w:w="810" w:type="dxa"/>
            <w:vMerge/>
            <w:tcBorders>
              <w:tl2br w:val="nil"/>
              <w:tr2bl w:val="nil"/>
            </w:tcBorders>
            <w:vAlign w:val="center"/>
          </w:tcPr>
          <w:p w:rsidR="00EC735D" w:rsidRDefault="00EC735D">
            <w:pPr>
              <w:jc w:val="center"/>
              <w:rPr>
                <w:rFonts w:eastAsia="宋体" w:cs="Times New Roman"/>
                <w:szCs w:val="21"/>
              </w:rPr>
            </w:pPr>
          </w:p>
        </w:tc>
        <w:tc>
          <w:tcPr>
            <w:tcW w:w="930" w:type="dxa"/>
            <w:vMerge/>
            <w:tcBorders>
              <w:tl2br w:val="nil"/>
              <w:tr2bl w:val="nil"/>
            </w:tcBorders>
            <w:vAlign w:val="center"/>
          </w:tcPr>
          <w:p w:rsidR="00EC735D" w:rsidRDefault="00EC735D">
            <w:pPr>
              <w:jc w:val="center"/>
              <w:rPr>
                <w:rFonts w:eastAsia="宋体" w:cs="Times New Roman"/>
                <w:szCs w:val="21"/>
              </w:rPr>
            </w:pPr>
          </w:p>
        </w:tc>
        <w:tc>
          <w:tcPr>
            <w:tcW w:w="90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产生量</w:t>
            </w:r>
          </w:p>
          <w:p w:rsidR="00EC735D" w:rsidRDefault="00752089">
            <w:pPr>
              <w:jc w:val="center"/>
              <w:rPr>
                <w:rFonts w:eastAsia="宋体" w:cs="Times New Roman"/>
                <w:szCs w:val="21"/>
              </w:rPr>
            </w:pPr>
            <w:r>
              <w:rPr>
                <w:rFonts w:eastAsia="宋体" w:cs="Times New Roman"/>
                <w:szCs w:val="21"/>
              </w:rPr>
              <w:t>（</w:t>
            </w:r>
            <w:r>
              <w:rPr>
                <w:rFonts w:eastAsia="宋体" w:cs="Times New Roman"/>
                <w:szCs w:val="21"/>
              </w:rPr>
              <w:t>t/a</w:t>
            </w:r>
            <w:r>
              <w:rPr>
                <w:rFonts w:eastAsia="宋体" w:cs="Times New Roman"/>
                <w:szCs w:val="21"/>
              </w:rPr>
              <w:t>）</w:t>
            </w:r>
          </w:p>
        </w:tc>
        <w:tc>
          <w:tcPr>
            <w:tcW w:w="109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产生浓度</w:t>
            </w:r>
          </w:p>
          <w:p w:rsidR="00EC735D" w:rsidRDefault="00752089">
            <w:pPr>
              <w:jc w:val="center"/>
              <w:rPr>
                <w:rFonts w:eastAsia="宋体" w:cs="Times New Roman"/>
                <w:szCs w:val="21"/>
              </w:rPr>
            </w:pPr>
            <w:r>
              <w:rPr>
                <w:rFonts w:eastAsia="宋体" w:cs="Times New Roman"/>
                <w:szCs w:val="21"/>
              </w:rPr>
              <w:t>（</w:t>
            </w:r>
            <w:r>
              <w:rPr>
                <w:rFonts w:eastAsia="宋体" w:cs="Times New Roman"/>
                <w:szCs w:val="21"/>
              </w:rPr>
              <w:t>mg/m</w:t>
            </w:r>
            <w:r>
              <w:rPr>
                <w:rFonts w:eastAsia="宋体" w:cs="Times New Roman"/>
                <w:szCs w:val="21"/>
                <w:vertAlign w:val="superscript"/>
              </w:rPr>
              <w:t>3</w:t>
            </w:r>
            <w:r>
              <w:rPr>
                <w:rFonts w:eastAsia="宋体" w:cs="Times New Roman"/>
                <w:szCs w:val="21"/>
              </w:rPr>
              <w:t>）</w:t>
            </w:r>
          </w:p>
        </w:tc>
        <w:tc>
          <w:tcPr>
            <w:tcW w:w="1124" w:type="dxa"/>
            <w:vMerge/>
            <w:tcBorders>
              <w:tl2br w:val="nil"/>
              <w:tr2bl w:val="nil"/>
            </w:tcBorders>
            <w:vAlign w:val="center"/>
          </w:tcPr>
          <w:p w:rsidR="00EC735D" w:rsidRDefault="00EC735D">
            <w:pPr>
              <w:jc w:val="center"/>
              <w:rPr>
                <w:rFonts w:eastAsia="宋体" w:cs="Times New Roman"/>
                <w:szCs w:val="21"/>
              </w:rPr>
            </w:pPr>
          </w:p>
        </w:tc>
        <w:tc>
          <w:tcPr>
            <w:tcW w:w="961"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排放量</w:t>
            </w:r>
          </w:p>
          <w:p w:rsidR="00EC735D" w:rsidRDefault="00752089">
            <w:pPr>
              <w:jc w:val="center"/>
              <w:rPr>
                <w:rFonts w:eastAsia="宋体" w:cs="Times New Roman"/>
                <w:szCs w:val="21"/>
              </w:rPr>
            </w:pPr>
            <w:r>
              <w:rPr>
                <w:rFonts w:eastAsia="宋体" w:cs="Times New Roman"/>
                <w:szCs w:val="21"/>
              </w:rPr>
              <w:t>（</w:t>
            </w:r>
            <w:r>
              <w:rPr>
                <w:rFonts w:eastAsia="宋体" w:cs="Times New Roman"/>
                <w:szCs w:val="21"/>
              </w:rPr>
              <w:t>t/a</w:t>
            </w:r>
            <w:r>
              <w:rPr>
                <w:rFonts w:eastAsia="宋体" w:cs="Times New Roman"/>
                <w:szCs w:val="21"/>
              </w:rPr>
              <w:t>）</w:t>
            </w:r>
          </w:p>
        </w:tc>
        <w:tc>
          <w:tcPr>
            <w:tcW w:w="111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排放浓度</w:t>
            </w:r>
          </w:p>
          <w:p w:rsidR="00EC735D" w:rsidRDefault="00752089">
            <w:pPr>
              <w:jc w:val="center"/>
              <w:rPr>
                <w:rFonts w:eastAsia="宋体" w:cs="Times New Roman"/>
                <w:szCs w:val="21"/>
              </w:rPr>
            </w:pPr>
            <w:r>
              <w:rPr>
                <w:rFonts w:eastAsia="宋体" w:cs="Times New Roman"/>
                <w:szCs w:val="21"/>
              </w:rPr>
              <w:t>（</w:t>
            </w:r>
            <w:r>
              <w:rPr>
                <w:rFonts w:eastAsia="宋体" w:cs="Times New Roman"/>
                <w:szCs w:val="21"/>
              </w:rPr>
              <w:t>mg/m</w:t>
            </w:r>
            <w:r>
              <w:rPr>
                <w:rFonts w:eastAsia="宋体" w:cs="Times New Roman"/>
                <w:szCs w:val="21"/>
                <w:vertAlign w:val="superscript"/>
              </w:rPr>
              <w:t>3</w:t>
            </w:r>
            <w:r>
              <w:rPr>
                <w:rFonts w:eastAsia="宋体" w:cs="Times New Roman"/>
                <w:szCs w:val="21"/>
              </w:rPr>
              <w:t>）</w:t>
            </w:r>
          </w:p>
        </w:tc>
      </w:tr>
      <w:tr w:rsidR="00EC735D">
        <w:trPr>
          <w:trHeight w:val="821"/>
          <w:jc w:val="center"/>
        </w:trPr>
        <w:tc>
          <w:tcPr>
            <w:tcW w:w="92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有组织排放</w:t>
            </w:r>
          </w:p>
        </w:tc>
        <w:tc>
          <w:tcPr>
            <w:tcW w:w="75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w:t>
            </w:r>
          </w:p>
        </w:tc>
        <w:tc>
          <w:tcPr>
            <w:tcW w:w="81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非甲烷总烃</w:t>
            </w:r>
          </w:p>
        </w:tc>
        <w:tc>
          <w:tcPr>
            <w:tcW w:w="930" w:type="dxa"/>
            <w:vMerge w:val="restart"/>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塑料颗粒</w:t>
            </w:r>
            <w:r>
              <w:rPr>
                <w:rFonts w:eastAsia="宋体" w:cs="Times New Roman"/>
                <w:szCs w:val="21"/>
              </w:rPr>
              <w:t>生产</w:t>
            </w:r>
            <w:r>
              <w:rPr>
                <w:rFonts w:eastAsia="宋体" w:cs="Times New Roman" w:hint="eastAsia"/>
                <w:szCs w:val="21"/>
              </w:rPr>
              <w:t>车间</w:t>
            </w:r>
          </w:p>
        </w:tc>
        <w:tc>
          <w:tcPr>
            <w:tcW w:w="900"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15.79</w:t>
            </w:r>
          </w:p>
        </w:tc>
        <w:tc>
          <w:tcPr>
            <w:tcW w:w="1095"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365.51</w:t>
            </w:r>
          </w:p>
        </w:tc>
        <w:tc>
          <w:tcPr>
            <w:tcW w:w="1124"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活性炭吸附装置</w:t>
            </w:r>
          </w:p>
        </w:tc>
        <w:tc>
          <w:tcPr>
            <w:tcW w:w="961"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3.16</w:t>
            </w:r>
          </w:p>
        </w:tc>
        <w:tc>
          <w:tcPr>
            <w:tcW w:w="1110"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73.15</w:t>
            </w:r>
          </w:p>
        </w:tc>
      </w:tr>
      <w:tr w:rsidR="00EC735D">
        <w:trPr>
          <w:trHeight w:val="941"/>
          <w:jc w:val="center"/>
        </w:trPr>
        <w:tc>
          <w:tcPr>
            <w:tcW w:w="920" w:type="dxa"/>
            <w:vMerge w:val="restart"/>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无组织排放</w:t>
            </w:r>
          </w:p>
        </w:tc>
        <w:tc>
          <w:tcPr>
            <w:tcW w:w="750"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w:t>
            </w:r>
          </w:p>
        </w:tc>
        <w:tc>
          <w:tcPr>
            <w:tcW w:w="81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非甲烷总烃</w:t>
            </w:r>
          </w:p>
        </w:tc>
        <w:tc>
          <w:tcPr>
            <w:tcW w:w="930" w:type="dxa"/>
            <w:vMerge/>
            <w:tcBorders>
              <w:tl2br w:val="nil"/>
              <w:tr2bl w:val="nil"/>
            </w:tcBorders>
            <w:vAlign w:val="center"/>
          </w:tcPr>
          <w:p w:rsidR="00EC735D" w:rsidRDefault="00EC735D">
            <w:pPr>
              <w:jc w:val="center"/>
              <w:rPr>
                <w:rFonts w:eastAsia="宋体" w:cs="Times New Roman"/>
                <w:szCs w:val="21"/>
              </w:rPr>
            </w:pPr>
          </w:p>
        </w:tc>
        <w:tc>
          <w:tcPr>
            <w:tcW w:w="900"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1.75</w:t>
            </w:r>
          </w:p>
        </w:tc>
        <w:tc>
          <w:tcPr>
            <w:tcW w:w="109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w:t>
            </w:r>
          </w:p>
        </w:tc>
        <w:tc>
          <w:tcPr>
            <w:tcW w:w="1124"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车间安装换气扇</w:t>
            </w:r>
          </w:p>
        </w:tc>
        <w:tc>
          <w:tcPr>
            <w:tcW w:w="961"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1.75</w:t>
            </w:r>
          </w:p>
        </w:tc>
        <w:tc>
          <w:tcPr>
            <w:tcW w:w="111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w:t>
            </w:r>
          </w:p>
        </w:tc>
      </w:tr>
      <w:tr w:rsidR="00EC735D">
        <w:trPr>
          <w:trHeight w:val="655"/>
          <w:jc w:val="center"/>
        </w:trPr>
        <w:tc>
          <w:tcPr>
            <w:tcW w:w="920" w:type="dxa"/>
            <w:vMerge/>
            <w:tcBorders>
              <w:tl2br w:val="nil"/>
              <w:tr2bl w:val="nil"/>
            </w:tcBorders>
            <w:vAlign w:val="center"/>
          </w:tcPr>
          <w:p w:rsidR="00EC735D" w:rsidRDefault="00EC735D">
            <w:pPr>
              <w:jc w:val="center"/>
              <w:rPr>
                <w:rFonts w:eastAsia="宋体" w:cs="Times New Roman"/>
                <w:szCs w:val="21"/>
              </w:rPr>
            </w:pPr>
          </w:p>
        </w:tc>
        <w:tc>
          <w:tcPr>
            <w:tcW w:w="750"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w:t>
            </w:r>
          </w:p>
        </w:tc>
        <w:tc>
          <w:tcPr>
            <w:tcW w:w="810"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粉尘</w:t>
            </w:r>
          </w:p>
        </w:tc>
        <w:tc>
          <w:tcPr>
            <w:tcW w:w="930" w:type="dxa"/>
            <w:vMerge/>
            <w:tcBorders>
              <w:tl2br w:val="nil"/>
              <w:tr2bl w:val="nil"/>
            </w:tcBorders>
            <w:vAlign w:val="center"/>
          </w:tcPr>
          <w:p w:rsidR="00EC735D" w:rsidRDefault="00EC735D">
            <w:pPr>
              <w:jc w:val="center"/>
              <w:rPr>
                <w:rFonts w:eastAsia="宋体" w:cs="Times New Roman"/>
                <w:szCs w:val="21"/>
              </w:rPr>
            </w:pPr>
          </w:p>
        </w:tc>
        <w:tc>
          <w:tcPr>
            <w:tcW w:w="900"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15.0</w:t>
            </w:r>
          </w:p>
        </w:tc>
        <w:tc>
          <w:tcPr>
            <w:tcW w:w="109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w:t>
            </w:r>
          </w:p>
        </w:tc>
        <w:tc>
          <w:tcPr>
            <w:tcW w:w="1124"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湿法破碎</w:t>
            </w:r>
          </w:p>
        </w:tc>
        <w:tc>
          <w:tcPr>
            <w:tcW w:w="961"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0.75</w:t>
            </w:r>
          </w:p>
        </w:tc>
        <w:tc>
          <w:tcPr>
            <w:tcW w:w="1110"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w:t>
            </w:r>
          </w:p>
        </w:tc>
      </w:tr>
    </w:tbl>
    <w:p w:rsidR="00EC735D" w:rsidRDefault="00752089">
      <w:pPr>
        <w:pStyle w:val="a0"/>
        <w:spacing w:after="0" w:line="360" w:lineRule="auto"/>
        <w:ind w:firstLineChars="200" w:firstLine="480"/>
        <w:rPr>
          <w:rFonts w:cs="Times New Roman"/>
          <w:sz w:val="24"/>
          <w:szCs w:val="28"/>
        </w:rPr>
      </w:pPr>
      <w:r>
        <w:rPr>
          <w:rFonts w:cs="Times New Roman" w:hint="eastAsia"/>
          <w:sz w:val="24"/>
          <w:szCs w:val="28"/>
        </w:rPr>
        <w:t>（</w:t>
      </w:r>
      <w:r>
        <w:rPr>
          <w:rFonts w:cs="Times New Roman" w:hint="eastAsia"/>
          <w:sz w:val="24"/>
          <w:szCs w:val="28"/>
        </w:rPr>
        <w:t>2</w:t>
      </w:r>
      <w:r>
        <w:rPr>
          <w:rFonts w:cs="Times New Roman" w:hint="eastAsia"/>
          <w:sz w:val="24"/>
          <w:szCs w:val="28"/>
        </w:rPr>
        <w:t>）食堂油烟</w:t>
      </w:r>
    </w:p>
    <w:p w:rsidR="00EC735D" w:rsidRDefault="00752089">
      <w:pPr>
        <w:adjustRightInd w:val="0"/>
        <w:snapToGrid w:val="0"/>
        <w:spacing w:line="360" w:lineRule="auto"/>
        <w:ind w:firstLineChars="200" w:firstLine="480"/>
        <w:rPr>
          <w:sz w:val="24"/>
        </w:rPr>
      </w:pPr>
      <w:r>
        <w:rPr>
          <w:rFonts w:cs="Times New Roman" w:hint="eastAsia"/>
          <w:sz w:val="24"/>
          <w:szCs w:val="28"/>
        </w:rPr>
        <w:t>本项目</w:t>
      </w:r>
      <w:r>
        <w:rPr>
          <w:rFonts w:cs="Times New Roman" w:hint="eastAsia"/>
          <w:sz w:val="24"/>
        </w:rPr>
        <w:t>新增</w:t>
      </w:r>
      <w:r>
        <w:rPr>
          <w:rFonts w:cs="Times New Roman"/>
          <w:sz w:val="24"/>
        </w:rPr>
        <w:t>就餐人数</w:t>
      </w:r>
      <w:r>
        <w:rPr>
          <w:rFonts w:cs="Times New Roman" w:hint="eastAsia"/>
          <w:sz w:val="24"/>
        </w:rPr>
        <w:t>为</w:t>
      </w:r>
      <w:r>
        <w:rPr>
          <w:rFonts w:cs="Times New Roman" w:hint="eastAsia"/>
          <w:sz w:val="24"/>
        </w:rPr>
        <w:t>17</w:t>
      </w:r>
      <w:r>
        <w:rPr>
          <w:rFonts w:cs="Times New Roman"/>
          <w:sz w:val="24"/>
        </w:rPr>
        <w:t>人</w:t>
      </w:r>
      <w:r>
        <w:rPr>
          <w:rFonts w:cs="Times New Roman" w:hint="eastAsia"/>
          <w:sz w:val="24"/>
        </w:rPr>
        <w:t>，总就餐人数为</w:t>
      </w:r>
      <w:r>
        <w:rPr>
          <w:rFonts w:cs="Times New Roman" w:hint="eastAsia"/>
          <w:sz w:val="24"/>
        </w:rPr>
        <w:t>50</w:t>
      </w:r>
      <w:r>
        <w:rPr>
          <w:rFonts w:cs="Times New Roman" w:hint="eastAsia"/>
          <w:sz w:val="24"/>
        </w:rPr>
        <w:t>人，公司</w:t>
      </w:r>
      <w:r>
        <w:rPr>
          <w:rFonts w:cs="Times New Roman" w:hint="eastAsia"/>
          <w:sz w:val="24"/>
          <w:szCs w:val="28"/>
        </w:rPr>
        <w:t>在办公生活区设置的职工食堂可满足就餐需求</w:t>
      </w:r>
      <w:r>
        <w:rPr>
          <w:rFonts w:hAnsi="宋体" w:hint="eastAsia"/>
          <w:sz w:val="24"/>
        </w:rPr>
        <w:t>。根据《环境保护实用数据手册》资料，一般的人员用餐食用油耗系数为</w:t>
      </w:r>
      <w:r>
        <w:rPr>
          <w:rFonts w:hAnsi="宋体" w:hint="eastAsia"/>
          <w:sz w:val="24"/>
        </w:rPr>
        <w:t>1</w:t>
      </w:r>
      <w:r>
        <w:rPr>
          <w:rFonts w:hAnsi="宋体" w:hint="eastAsia"/>
          <w:sz w:val="24"/>
        </w:rPr>
        <w:t>0g/</w:t>
      </w:r>
      <w:r>
        <w:rPr>
          <w:sz w:val="24"/>
        </w:rPr>
        <w:t>d</w:t>
      </w:r>
      <w:r>
        <w:rPr>
          <w:sz w:val="24"/>
        </w:rPr>
        <w:t>，则餐厅食用油的用量为</w:t>
      </w:r>
      <w:r>
        <w:rPr>
          <w:rFonts w:hint="eastAsia"/>
          <w:sz w:val="24"/>
        </w:rPr>
        <w:t>0.5</w:t>
      </w:r>
      <w:r>
        <w:rPr>
          <w:sz w:val="24"/>
        </w:rPr>
        <w:t>kg/d</w:t>
      </w:r>
      <w:r>
        <w:rPr>
          <w:sz w:val="24"/>
        </w:rPr>
        <w:t>。一般油烟和油的挥发量占总耗油量的</w:t>
      </w:r>
      <w:r>
        <w:rPr>
          <w:sz w:val="24"/>
        </w:rPr>
        <w:t>2%</w:t>
      </w:r>
      <w:r>
        <w:rPr>
          <w:bCs/>
          <w:sz w:val="24"/>
        </w:rPr>
        <w:t>～</w:t>
      </w:r>
      <w:r>
        <w:rPr>
          <w:rFonts w:hint="eastAsia"/>
          <w:sz w:val="24"/>
        </w:rPr>
        <w:t>4</w:t>
      </w:r>
      <w:r>
        <w:rPr>
          <w:sz w:val="24"/>
        </w:rPr>
        <w:t>%</w:t>
      </w:r>
      <w:r>
        <w:rPr>
          <w:sz w:val="24"/>
        </w:rPr>
        <w:t>之间，取其均值</w:t>
      </w:r>
      <w:r>
        <w:rPr>
          <w:sz w:val="24"/>
        </w:rPr>
        <w:t>3%</w:t>
      </w:r>
      <w:r>
        <w:rPr>
          <w:sz w:val="24"/>
        </w:rPr>
        <w:t>，则油烟的产生量约为</w:t>
      </w:r>
      <w:r>
        <w:rPr>
          <w:rFonts w:hint="eastAsia"/>
          <w:sz w:val="24"/>
        </w:rPr>
        <w:t>0.015</w:t>
      </w:r>
      <w:r>
        <w:rPr>
          <w:sz w:val="24"/>
        </w:rPr>
        <w:t>kg/d</w:t>
      </w:r>
      <w:r>
        <w:rPr>
          <w:sz w:val="24"/>
        </w:rPr>
        <w:t>，浓度约为</w:t>
      </w:r>
      <w:r>
        <w:rPr>
          <w:rFonts w:hint="eastAsia"/>
          <w:sz w:val="24"/>
        </w:rPr>
        <w:t>5</w:t>
      </w:r>
      <w:r>
        <w:rPr>
          <w:sz w:val="24"/>
        </w:rPr>
        <w:t>mg/m</w:t>
      </w:r>
      <w:r>
        <w:rPr>
          <w:rFonts w:hint="eastAsia"/>
          <w:sz w:val="24"/>
          <w:vertAlign w:val="superscript"/>
        </w:rPr>
        <w:t>3</w:t>
      </w:r>
      <w:r>
        <w:rPr>
          <w:sz w:val="24"/>
        </w:rPr>
        <w:t>。</w:t>
      </w:r>
    </w:p>
    <w:p w:rsidR="00EC735D" w:rsidRDefault="00752089">
      <w:pPr>
        <w:adjustRightInd w:val="0"/>
        <w:snapToGrid w:val="0"/>
        <w:spacing w:line="360" w:lineRule="auto"/>
        <w:ind w:firstLineChars="200" w:firstLine="480"/>
        <w:jc w:val="left"/>
        <w:rPr>
          <w:b/>
          <w:spacing w:val="-10"/>
          <w:sz w:val="24"/>
        </w:rPr>
      </w:pPr>
      <w:r>
        <w:rPr>
          <w:sz w:val="24"/>
        </w:rPr>
        <w:t>根据《饮食业油烟排放标准（试行）》</w:t>
      </w:r>
      <w:r>
        <w:rPr>
          <w:sz w:val="24"/>
        </w:rPr>
        <w:t>(GB18483-2001)</w:t>
      </w:r>
      <w:r>
        <w:rPr>
          <w:sz w:val="24"/>
        </w:rPr>
        <w:t>标准要求，</w:t>
      </w:r>
      <w:r>
        <w:rPr>
          <w:rFonts w:hint="eastAsia"/>
          <w:sz w:val="24"/>
        </w:rPr>
        <w:t>食堂安装了</w:t>
      </w:r>
      <w:r>
        <w:rPr>
          <w:sz w:val="24"/>
        </w:rPr>
        <w:t>油烟</w:t>
      </w:r>
      <w:r>
        <w:rPr>
          <w:rFonts w:hint="eastAsia"/>
          <w:sz w:val="24"/>
        </w:rPr>
        <w:t>净</w:t>
      </w:r>
      <w:r>
        <w:rPr>
          <w:sz w:val="24"/>
        </w:rPr>
        <w:t>化器对油烟废气进行处理，其风量为</w:t>
      </w:r>
      <w:r>
        <w:rPr>
          <w:rFonts w:hint="eastAsia"/>
          <w:sz w:val="24"/>
        </w:rPr>
        <w:t>15</w:t>
      </w:r>
      <w:r>
        <w:rPr>
          <w:sz w:val="24"/>
        </w:rPr>
        <w:t>00m</w:t>
      </w:r>
      <w:r>
        <w:rPr>
          <w:sz w:val="24"/>
          <w:vertAlign w:val="superscript"/>
        </w:rPr>
        <w:t>3</w:t>
      </w:r>
      <w:r>
        <w:rPr>
          <w:rFonts w:hint="eastAsia"/>
          <w:sz w:val="24"/>
        </w:rPr>
        <w:t>/h</w:t>
      </w:r>
      <w:r>
        <w:rPr>
          <w:sz w:val="24"/>
        </w:rPr>
        <w:t>，处理效率为</w:t>
      </w:r>
      <w:r>
        <w:rPr>
          <w:rFonts w:hint="eastAsia"/>
          <w:sz w:val="24"/>
        </w:rPr>
        <w:t>70</w:t>
      </w:r>
      <w:r>
        <w:rPr>
          <w:sz w:val="24"/>
        </w:rPr>
        <w:t>%</w:t>
      </w:r>
      <w:r>
        <w:rPr>
          <w:sz w:val="24"/>
        </w:rPr>
        <w:t>，餐厅每天烹</w:t>
      </w:r>
      <w:r>
        <w:rPr>
          <w:spacing w:val="-6"/>
          <w:sz w:val="24"/>
        </w:rPr>
        <w:t>饪时间</w:t>
      </w:r>
      <w:r>
        <w:rPr>
          <w:sz w:val="24"/>
        </w:rPr>
        <w:t>按</w:t>
      </w:r>
      <w:r>
        <w:rPr>
          <w:rFonts w:hint="eastAsia"/>
          <w:sz w:val="24"/>
        </w:rPr>
        <w:t>2</w:t>
      </w:r>
      <w:r>
        <w:rPr>
          <w:spacing w:val="-6"/>
          <w:sz w:val="24"/>
        </w:rPr>
        <w:t>h</w:t>
      </w:r>
      <w:r>
        <w:rPr>
          <w:spacing w:val="-6"/>
          <w:sz w:val="24"/>
        </w:rPr>
        <w:t>计算，</w:t>
      </w:r>
      <w:r>
        <w:rPr>
          <w:sz w:val="24"/>
        </w:rPr>
        <w:t>则油烟排放量</w:t>
      </w:r>
      <w:r>
        <w:rPr>
          <w:sz w:val="24"/>
        </w:rPr>
        <w:t>0.</w:t>
      </w:r>
      <w:r>
        <w:rPr>
          <w:rFonts w:hint="eastAsia"/>
          <w:sz w:val="24"/>
        </w:rPr>
        <w:t>0</w:t>
      </w:r>
      <w:r>
        <w:rPr>
          <w:rFonts w:hint="eastAsia"/>
          <w:sz w:val="24"/>
        </w:rPr>
        <w:t>023</w:t>
      </w:r>
      <w:r>
        <w:rPr>
          <w:sz w:val="24"/>
        </w:rPr>
        <w:t>kg/h</w:t>
      </w:r>
      <w:r>
        <w:rPr>
          <w:sz w:val="24"/>
        </w:rPr>
        <w:t>，排放浓度为</w:t>
      </w:r>
      <w:r>
        <w:rPr>
          <w:sz w:val="24"/>
        </w:rPr>
        <w:t>1.</w:t>
      </w:r>
      <w:r>
        <w:rPr>
          <w:rFonts w:hint="eastAsia"/>
          <w:sz w:val="24"/>
        </w:rPr>
        <w:t>53</w:t>
      </w:r>
      <w:r>
        <w:rPr>
          <w:sz w:val="24"/>
        </w:rPr>
        <w:t>mg/m</w:t>
      </w:r>
      <w:r>
        <w:rPr>
          <w:sz w:val="24"/>
          <w:vertAlign w:val="superscript"/>
        </w:rPr>
        <w:t>3</w:t>
      </w:r>
      <w:r>
        <w:rPr>
          <w:sz w:val="24"/>
        </w:rPr>
        <w:t>，能够满足《饮食业油烟排放标准（试行）》</w:t>
      </w:r>
      <w:r>
        <w:rPr>
          <w:sz w:val="24"/>
        </w:rPr>
        <w:t>(GB18483-2001)</w:t>
      </w:r>
      <w:r>
        <w:rPr>
          <w:sz w:val="24"/>
        </w:rPr>
        <w:t>中油烟排放浓度</w:t>
      </w:r>
      <w:r>
        <w:rPr>
          <w:sz w:val="24"/>
        </w:rPr>
        <w:t>≤2.0mg/m</w:t>
      </w:r>
      <w:r>
        <w:rPr>
          <w:sz w:val="24"/>
          <w:vertAlign w:val="superscript"/>
        </w:rPr>
        <w:t>3</w:t>
      </w:r>
      <w:r>
        <w:rPr>
          <w:sz w:val="24"/>
        </w:rPr>
        <w:t>的标准要求。</w:t>
      </w:r>
      <w:r>
        <w:rPr>
          <w:bCs/>
          <w:sz w:val="24"/>
        </w:rPr>
        <w:t>本项目</w:t>
      </w:r>
      <w:r>
        <w:rPr>
          <w:rFonts w:hint="eastAsia"/>
          <w:bCs/>
          <w:sz w:val="24"/>
        </w:rPr>
        <w:t>油烟</w:t>
      </w:r>
      <w:r>
        <w:rPr>
          <w:bCs/>
          <w:sz w:val="24"/>
        </w:rPr>
        <w:t>废气排放量统计见表</w:t>
      </w:r>
      <w:r>
        <w:rPr>
          <w:rFonts w:hint="eastAsia"/>
          <w:bCs/>
          <w:sz w:val="24"/>
        </w:rPr>
        <w:t>2-22</w:t>
      </w:r>
      <w:r>
        <w:rPr>
          <w:rFonts w:hint="eastAsia"/>
          <w:bCs/>
          <w:sz w:val="24"/>
        </w:rPr>
        <w:t>。</w:t>
      </w:r>
      <w:r>
        <w:rPr>
          <w:sz w:val="24"/>
        </w:rPr>
        <w:t xml:space="preserve">                                                                                                                                                                                                                                                                </w:t>
      </w:r>
      <w:r>
        <w:rPr>
          <w:sz w:val="24"/>
        </w:rPr>
        <w:t xml:space="preserve">                                                                                                                                                                                                                                                                </w:t>
      </w:r>
      <w:r>
        <w:rPr>
          <w:sz w:val="24"/>
        </w:rPr>
        <w:t xml:space="preserve">                                                                                       </w:t>
      </w:r>
    </w:p>
    <w:p w:rsidR="00EC735D" w:rsidRDefault="00752089">
      <w:pPr>
        <w:adjustRightInd w:val="0"/>
        <w:snapToGrid w:val="0"/>
        <w:spacing w:line="360" w:lineRule="auto"/>
        <w:jc w:val="center"/>
        <w:rPr>
          <w:b/>
          <w:spacing w:val="-10"/>
          <w:sz w:val="24"/>
        </w:rPr>
      </w:pPr>
      <w:r>
        <w:rPr>
          <w:b/>
          <w:spacing w:val="-10"/>
          <w:sz w:val="24"/>
        </w:rPr>
        <w:t>表</w:t>
      </w:r>
      <w:r>
        <w:rPr>
          <w:rFonts w:hint="eastAsia"/>
          <w:b/>
          <w:spacing w:val="-10"/>
          <w:sz w:val="24"/>
        </w:rPr>
        <w:t>2-22</w:t>
      </w:r>
      <w:r>
        <w:rPr>
          <w:b/>
          <w:spacing w:val="-10"/>
          <w:sz w:val="24"/>
        </w:rPr>
        <w:t xml:space="preserve"> </w:t>
      </w:r>
      <w:r>
        <w:rPr>
          <w:rFonts w:hint="eastAsia"/>
          <w:b/>
          <w:spacing w:val="-10"/>
          <w:sz w:val="24"/>
        </w:rPr>
        <w:t xml:space="preserve">        </w:t>
      </w:r>
      <w:r>
        <w:rPr>
          <w:b/>
          <w:bCs/>
          <w:sz w:val="24"/>
        </w:rPr>
        <w:t>油烟产生及排放量一览表</w:t>
      </w:r>
    </w:p>
    <w:tbl>
      <w:tblPr>
        <w:tblW w:w="8180"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1557"/>
        <w:gridCol w:w="1191"/>
        <w:gridCol w:w="1455"/>
        <w:gridCol w:w="1230"/>
        <w:gridCol w:w="1449"/>
        <w:gridCol w:w="1298"/>
      </w:tblGrid>
      <w:tr w:rsidR="00EC735D">
        <w:trPr>
          <w:trHeight w:val="662"/>
          <w:jc w:val="center"/>
        </w:trPr>
        <w:tc>
          <w:tcPr>
            <w:tcW w:w="1557" w:type="dxa"/>
            <w:vAlign w:val="center"/>
          </w:tcPr>
          <w:p w:rsidR="00EC735D" w:rsidRDefault="00752089">
            <w:pPr>
              <w:spacing w:line="240" w:lineRule="exact"/>
              <w:jc w:val="center"/>
              <w:rPr>
                <w:szCs w:val="21"/>
              </w:rPr>
            </w:pPr>
            <w:r>
              <w:rPr>
                <w:szCs w:val="21"/>
              </w:rPr>
              <w:t>油烟净化器</w:t>
            </w:r>
          </w:p>
        </w:tc>
        <w:tc>
          <w:tcPr>
            <w:tcW w:w="1191" w:type="dxa"/>
            <w:vAlign w:val="center"/>
          </w:tcPr>
          <w:p w:rsidR="00EC735D" w:rsidRDefault="00752089">
            <w:pPr>
              <w:spacing w:line="240" w:lineRule="exact"/>
              <w:jc w:val="center"/>
              <w:rPr>
                <w:szCs w:val="21"/>
              </w:rPr>
            </w:pPr>
            <w:r>
              <w:rPr>
                <w:szCs w:val="21"/>
              </w:rPr>
              <w:t>风机风量</w:t>
            </w:r>
          </w:p>
        </w:tc>
        <w:tc>
          <w:tcPr>
            <w:tcW w:w="1455" w:type="dxa"/>
            <w:vAlign w:val="center"/>
          </w:tcPr>
          <w:p w:rsidR="00EC735D" w:rsidRDefault="00752089">
            <w:pPr>
              <w:spacing w:line="240" w:lineRule="exact"/>
              <w:jc w:val="center"/>
              <w:rPr>
                <w:szCs w:val="21"/>
              </w:rPr>
            </w:pPr>
            <w:r>
              <w:rPr>
                <w:szCs w:val="21"/>
              </w:rPr>
              <w:t>处理前</w:t>
            </w:r>
          </w:p>
          <w:p w:rsidR="00EC735D" w:rsidRDefault="00752089">
            <w:pPr>
              <w:spacing w:line="240" w:lineRule="exact"/>
              <w:jc w:val="center"/>
              <w:rPr>
                <w:szCs w:val="21"/>
              </w:rPr>
            </w:pPr>
            <w:r>
              <w:rPr>
                <w:szCs w:val="21"/>
              </w:rPr>
              <w:t>排放量</w:t>
            </w:r>
          </w:p>
        </w:tc>
        <w:tc>
          <w:tcPr>
            <w:tcW w:w="1230" w:type="dxa"/>
          </w:tcPr>
          <w:p w:rsidR="00EC735D" w:rsidRDefault="00752089">
            <w:pPr>
              <w:jc w:val="center"/>
              <w:rPr>
                <w:szCs w:val="21"/>
              </w:rPr>
            </w:pPr>
            <w:r>
              <w:rPr>
                <w:szCs w:val="21"/>
              </w:rPr>
              <w:t>处理前</w:t>
            </w:r>
          </w:p>
          <w:p w:rsidR="00EC735D" w:rsidRDefault="00752089">
            <w:pPr>
              <w:jc w:val="center"/>
              <w:rPr>
                <w:szCs w:val="21"/>
              </w:rPr>
            </w:pPr>
            <w:r>
              <w:rPr>
                <w:szCs w:val="21"/>
              </w:rPr>
              <w:t>排放浓度</w:t>
            </w:r>
          </w:p>
        </w:tc>
        <w:tc>
          <w:tcPr>
            <w:tcW w:w="1449" w:type="dxa"/>
            <w:vAlign w:val="center"/>
          </w:tcPr>
          <w:p w:rsidR="00EC735D" w:rsidRDefault="00752089">
            <w:pPr>
              <w:spacing w:line="240" w:lineRule="exact"/>
              <w:jc w:val="center"/>
              <w:rPr>
                <w:szCs w:val="21"/>
              </w:rPr>
            </w:pPr>
            <w:r>
              <w:rPr>
                <w:szCs w:val="21"/>
              </w:rPr>
              <w:t>处理后</w:t>
            </w:r>
          </w:p>
          <w:p w:rsidR="00EC735D" w:rsidRDefault="00752089">
            <w:pPr>
              <w:spacing w:line="240" w:lineRule="exact"/>
              <w:jc w:val="center"/>
              <w:rPr>
                <w:szCs w:val="21"/>
              </w:rPr>
            </w:pPr>
            <w:r>
              <w:rPr>
                <w:szCs w:val="21"/>
              </w:rPr>
              <w:t>排放量</w:t>
            </w:r>
          </w:p>
        </w:tc>
        <w:tc>
          <w:tcPr>
            <w:tcW w:w="1298" w:type="dxa"/>
            <w:vAlign w:val="center"/>
          </w:tcPr>
          <w:p w:rsidR="00EC735D" w:rsidRDefault="00752089">
            <w:pPr>
              <w:spacing w:line="240" w:lineRule="exact"/>
              <w:jc w:val="center"/>
              <w:rPr>
                <w:szCs w:val="21"/>
              </w:rPr>
            </w:pPr>
            <w:r>
              <w:rPr>
                <w:szCs w:val="21"/>
              </w:rPr>
              <w:t>处理后</w:t>
            </w:r>
          </w:p>
          <w:p w:rsidR="00EC735D" w:rsidRDefault="00752089">
            <w:pPr>
              <w:spacing w:line="240" w:lineRule="exact"/>
              <w:jc w:val="center"/>
              <w:rPr>
                <w:szCs w:val="21"/>
              </w:rPr>
            </w:pPr>
            <w:r>
              <w:rPr>
                <w:szCs w:val="21"/>
              </w:rPr>
              <w:t>排放浓度</w:t>
            </w:r>
          </w:p>
        </w:tc>
      </w:tr>
      <w:tr w:rsidR="00EC735D">
        <w:trPr>
          <w:trHeight w:val="515"/>
          <w:jc w:val="center"/>
        </w:trPr>
        <w:tc>
          <w:tcPr>
            <w:tcW w:w="1557" w:type="dxa"/>
            <w:vAlign w:val="center"/>
          </w:tcPr>
          <w:p w:rsidR="00EC735D" w:rsidRDefault="00752089">
            <w:pPr>
              <w:spacing w:line="240" w:lineRule="exact"/>
              <w:jc w:val="center"/>
              <w:rPr>
                <w:szCs w:val="21"/>
              </w:rPr>
            </w:pPr>
            <w:r>
              <w:rPr>
                <w:szCs w:val="21"/>
              </w:rPr>
              <w:t>处理效率</w:t>
            </w:r>
            <w:r>
              <w:rPr>
                <w:rFonts w:hint="eastAsia"/>
                <w:szCs w:val="21"/>
              </w:rPr>
              <w:t>7</w:t>
            </w:r>
            <w:r>
              <w:rPr>
                <w:szCs w:val="21"/>
              </w:rPr>
              <w:t>0%</w:t>
            </w:r>
          </w:p>
        </w:tc>
        <w:tc>
          <w:tcPr>
            <w:tcW w:w="1191" w:type="dxa"/>
            <w:vAlign w:val="center"/>
          </w:tcPr>
          <w:p w:rsidR="00EC735D" w:rsidRDefault="00752089">
            <w:pPr>
              <w:spacing w:line="240" w:lineRule="exact"/>
              <w:jc w:val="center"/>
              <w:rPr>
                <w:szCs w:val="21"/>
              </w:rPr>
            </w:pPr>
            <w:r>
              <w:rPr>
                <w:rFonts w:hint="eastAsia"/>
                <w:szCs w:val="21"/>
              </w:rPr>
              <w:t>1500</w:t>
            </w:r>
            <w:r>
              <w:rPr>
                <w:szCs w:val="21"/>
              </w:rPr>
              <w:t>m</w:t>
            </w:r>
            <w:r>
              <w:rPr>
                <w:szCs w:val="21"/>
                <w:vertAlign w:val="superscript"/>
              </w:rPr>
              <w:t>3</w:t>
            </w:r>
            <w:r>
              <w:rPr>
                <w:szCs w:val="21"/>
              </w:rPr>
              <w:t>/h</w:t>
            </w:r>
          </w:p>
        </w:tc>
        <w:tc>
          <w:tcPr>
            <w:tcW w:w="1455" w:type="dxa"/>
            <w:vAlign w:val="center"/>
          </w:tcPr>
          <w:p w:rsidR="00EC735D" w:rsidRDefault="00752089">
            <w:pPr>
              <w:spacing w:line="240" w:lineRule="exact"/>
              <w:jc w:val="center"/>
              <w:rPr>
                <w:szCs w:val="21"/>
              </w:rPr>
            </w:pPr>
            <w:r>
              <w:rPr>
                <w:rFonts w:hint="eastAsia"/>
                <w:szCs w:val="21"/>
              </w:rPr>
              <w:t>0.015</w:t>
            </w:r>
            <w:r>
              <w:rPr>
                <w:szCs w:val="21"/>
              </w:rPr>
              <w:t>kg/d</w:t>
            </w:r>
          </w:p>
        </w:tc>
        <w:tc>
          <w:tcPr>
            <w:tcW w:w="1230" w:type="dxa"/>
            <w:vAlign w:val="center"/>
          </w:tcPr>
          <w:p w:rsidR="00EC735D" w:rsidRDefault="00752089">
            <w:pPr>
              <w:jc w:val="center"/>
              <w:rPr>
                <w:szCs w:val="21"/>
              </w:rPr>
            </w:pPr>
            <w:r>
              <w:rPr>
                <w:rFonts w:hint="eastAsia"/>
                <w:szCs w:val="21"/>
              </w:rPr>
              <w:t>5</w:t>
            </w:r>
            <w:r>
              <w:rPr>
                <w:szCs w:val="21"/>
              </w:rPr>
              <w:t>mg/m</w:t>
            </w:r>
            <w:r>
              <w:rPr>
                <w:szCs w:val="21"/>
                <w:vertAlign w:val="superscript"/>
              </w:rPr>
              <w:t>3</w:t>
            </w:r>
          </w:p>
        </w:tc>
        <w:tc>
          <w:tcPr>
            <w:tcW w:w="1449" w:type="dxa"/>
            <w:vAlign w:val="center"/>
          </w:tcPr>
          <w:p w:rsidR="00EC735D" w:rsidRDefault="00752089">
            <w:pPr>
              <w:spacing w:line="240" w:lineRule="exact"/>
              <w:jc w:val="center"/>
              <w:rPr>
                <w:szCs w:val="21"/>
              </w:rPr>
            </w:pPr>
            <w:r>
              <w:rPr>
                <w:szCs w:val="21"/>
              </w:rPr>
              <w:t>0.</w:t>
            </w:r>
            <w:r>
              <w:rPr>
                <w:rFonts w:hint="eastAsia"/>
                <w:szCs w:val="21"/>
              </w:rPr>
              <w:t>0</w:t>
            </w:r>
            <w:r>
              <w:rPr>
                <w:rFonts w:hint="eastAsia"/>
                <w:szCs w:val="21"/>
              </w:rPr>
              <w:t>023</w:t>
            </w:r>
            <w:r>
              <w:rPr>
                <w:szCs w:val="21"/>
              </w:rPr>
              <w:t xml:space="preserve"> kg/h</w:t>
            </w:r>
          </w:p>
        </w:tc>
        <w:tc>
          <w:tcPr>
            <w:tcW w:w="1298" w:type="dxa"/>
            <w:vAlign w:val="center"/>
          </w:tcPr>
          <w:p w:rsidR="00EC735D" w:rsidRDefault="00752089">
            <w:pPr>
              <w:spacing w:line="240" w:lineRule="exact"/>
              <w:jc w:val="center"/>
              <w:rPr>
                <w:spacing w:val="-10"/>
                <w:szCs w:val="21"/>
              </w:rPr>
            </w:pPr>
            <w:r>
              <w:rPr>
                <w:szCs w:val="21"/>
              </w:rPr>
              <w:t>1.</w:t>
            </w:r>
            <w:r>
              <w:rPr>
                <w:rFonts w:hint="eastAsia"/>
                <w:szCs w:val="21"/>
              </w:rPr>
              <w:t>53</w:t>
            </w:r>
            <w:r>
              <w:rPr>
                <w:spacing w:val="-10"/>
                <w:szCs w:val="21"/>
              </w:rPr>
              <w:t>mg/m</w:t>
            </w:r>
            <w:r>
              <w:rPr>
                <w:spacing w:val="-10"/>
                <w:szCs w:val="21"/>
                <w:vertAlign w:val="superscript"/>
              </w:rPr>
              <w:t>3</w:t>
            </w:r>
          </w:p>
        </w:tc>
      </w:tr>
    </w:tbl>
    <w:p w:rsidR="00EC735D" w:rsidRDefault="00752089">
      <w:pPr>
        <w:spacing w:line="360" w:lineRule="auto"/>
        <w:ind w:firstLineChars="200" w:firstLine="480"/>
        <w:rPr>
          <w:rFonts w:cs="Times New Roman"/>
          <w:sz w:val="24"/>
        </w:rPr>
      </w:pPr>
      <w:r>
        <w:rPr>
          <w:rFonts w:cs="Times New Roman" w:hint="eastAsia"/>
          <w:sz w:val="24"/>
        </w:rPr>
        <w:lastRenderedPageBreak/>
        <w:t>2.</w:t>
      </w:r>
      <w:r>
        <w:rPr>
          <w:rFonts w:cs="Times New Roman" w:hint="eastAsia"/>
          <w:sz w:val="24"/>
        </w:rPr>
        <w:t>3.4</w:t>
      </w:r>
      <w:r>
        <w:rPr>
          <w:rFonts w:cs="Times New Roman" w:hint="eastAsia"/>
          <w:sz w:val="24"/>
        </w:rPr>
        <w:t>.2</w:t>
      </w:r>
      <w:r>
        <w:rPr>
          <w:rFonts w:cs="Times New Roman"/>
          <w:sz w:val="24"/>
        </w:rPr>
        <w:t>废水</w:t>
      </w:r>
    </w:p>
    <w:p w:rsidR="00EC735D" w:rsidRDefault="00752089">
      <w:pPr>
        <w:spacing w:line="360" w:lineRule="auto"/>
        <w:ind w:firstLineChars="200" w:firstLine="480"/>
        <w:rPr>
          <w:rFonts w:cs="Times New Roman"/>
          <w:sz w:val="24"/>
        </w:rPr>
      </w:pPr>
      <w:r>
        <w:rPr>
          <w:rFonts w:eastAsia="宋体" w:cs="Times New Roman"/>
          <w:sz w:val="24"/>
        </w:rPr>
        <w:t>①</w:t>
      </w:r>
      <w:r>
        <w:rPr>
          <w:rFonts w:cs="Times New Roman"/>
          <w:sz w:val="24"/>
        </w:rPr>
        <w:t>生产废水</w:t>
      </w:r>
    </w:p>
    <w:p w:rsidR="00EC735D" w:rsidRDefault="00752089">
      <w:pPr>
        <w:spacing w:line="360" w:lineRule="auto"/>
        <w:ind w:firstLineChars="200" w:firstLine="480"/>
        <w:rPr>
          <w:rFonts w:cs="Times New Roman"/>
          <w:sz w:val="24"/>
        </w:rPr>
      </w:pPr>
      <w:r>
        <w:rPr>
          <w:rFonts w:cs="Times New Roman"/>
          <w:color w:val="FF0000"/>
          <w:sz w:val="24"/>
        </w:rPr>
        <w:t>项目生产废水主要来自废旧塑料清洗工序</w:t>
      </w:r>
      <w:r>
        <w:rPr>
          <w:rFonts w:cs="Times New Roman" w:hint="eastAsia"/>
          <w:color w:val="FF0000"/>
          <w:sz w:val="24"/>
        </w:rPr>
        <w:t>、废塑料挤出冷却和管材</w:t>
      </w:r>
      <w:r>
        <w:rPr>
          <w:rFonts w:cs="Times New Roman"/>
          <w:color w:val="FF0000"/>
          <w:sz w:val="24"/>
        </w:rPr>
        <w:t>冷却工序，</w:t>
      </w:r>
      <w:r>
        <w:rPr>
          <w:rFonts w:hint="eastAsia"/>
          <w:color w:val="FF0000"/>
          <w:sz w:val="24"/>
        </w:rPr>
        <w:t>类比</w:t>
      </w:r>
      <w:r>
        <w:rPr>
          <w:rFonts w:hint="eastAsia"/>
          <w:color w:val="FF0000"/>
          <w:sz w:val="24"/>
        </w:rPr>
        <w:t>兰州泰乐塑料制品有限公司的《年产</w:t>
      </w:r>
      <w:r>
        <w:rPr>
          <w:rFonts w:hint="eastAsia"/>
          <w:color w:val="FF0000"/>
          <w:sz w:val="24"/>
        </w:rPr>
        <w:t>5000</w:t>
      </w:r>
      <w:r>
        <w:rPr>
          <w:rFonts w:hint="eastAsia"/>
          <w:color w:val="FF0000"/>
          <w:sz w:val="24"/>
        </w:rPr>
        <w:t>吨废旧塑料回收再加工生产塑料颗粒生产线项目环境影响报告书》</w:t>
      </w:r>
      <w:r>
        <w:rPr>
          <w:rFonts w:hint="eastAsia"/>
          <w:color w:val="FF0000"/>
          <w:sz w:val="24"/>
        </w:rPr>
        <w:t>中的数据，</w:t>
      </w:r>
      <w:r>
        <w:rPr>
          <w:color w:val="FF0000"/>
          <w:sz w:val="24"/>
        </w:rPr>
        <w:t>清洗废水</w:t>
      </w:r>
      <w:r>
        <w:rPr>
          <w:rFonts w:hint="eastAsia"/>
          <w:color w:val="FF0000"/>
          <w:sz w:val="24"/>
        </w:rPr>
        <w:t>产生系数为</w:t>
      </w:r>
      <w:r>
        <w:rPr>
          <w:rFonts w:hint="eastAsia"/>
          <w:color w:val="FF0000"/>
          <w:sz w:val="24"/>
        </w:rPr>
        <w:t>3.25</w:t>
      </w:r>
      <w:r>
        <w:rPr>
          <w:rFonts w:hint="eastAsia"/>
          <w:color w:val="FF0000"/>
          <w:sz w:val="24"/>
        </w:rPr>
        <w:t>t/t-</w:t>
      </w:r>
      <w:r>
        <w:rPr>
          <w:rFonts w:hint="eastAsia"/>
          <w:color w:val="FF0000"/>
          <w:sz w:val="24"/>
        </w:rPr>
        <w:t>原料，则清洗废水</w:t>
      </w:r>
      <w:r>
        <w:rPr>
          <w:color w:val="FF0000"/>
          <w:sz w:val="24"/>
        </w:rPr>
        <w:t>产生量约</w:t>
      </w:r>
      <w:r>
        <w:rPr>
          <w:rFonts w:hint="eastAsia"/>
          <w:color w:val="FF0000"/>
          <w:sz w:val="24"/>
        </w:rPr>
        <w:t>97500</w:t>
      </w:r>
      <w:r>
        <w:rPr>
          <w:color w:val="FF0000"/>
          <w:sz w:val="24"/>
        </w:rPr>
        <w:t>m</w:t>
      </w:r>
      <w:r>
        <w:rPr>
          <w:color w:val="FF0000"/>
          <w:sz w:val="24"/>
          <w:vertAlign w:val="superscript"/>
        </w:rPr>
        <w:t>3</w:t>
      </w:r>
      <w:r>
        <w:rPr>
          <w:color w:val="FF0000"/>
          <w:sz w:val="24"/>
        </w:rPr>
        <w:t>/</w:t>
      </w:r>
      <w:r>
        <w:rPr>
          <w:rFonts w:hint="eastAsia"/>
          <w:color w:val="FF0000"/>
          <w:sz w:val="24"/>
        </w:rPr>
        <w:t>a</w:t>
      </w:r>
      <w:r>
        <w:rPr>
          <w:rFonts w:hint="eastAsia"/>
          <w:color w:val="FF0000"/>
          <w:sz w:val="24"/>
        </w:rPr>
        <w:t>（</w:t>
      </w:r>
      <w:r>
        <w:rPr>
          <w:rFonts w:hint="eastAsia"/>
          <w:color w:val="FF0000"/>
          <w:sz w:val="24"/>
        </w:rPr>
        <w:t>325</w:t>
      </w:r>
      <w:r>
        <w:rPr>
          <w:color w:val="FF0000"/>
          <w:sz w:val="24"/>
        </w:rPr>
        <w:t>m</w:t>
      </w:r>
      <w:r>
        <w:rPr>
          <w:color w:val="FF0000"/>
          <w:sz w:val="24"/>
          <w:vertAlign w:val="superscript"/>
        </w:rPr>
        <w:t>3</w:t>
      </w:r>
      <w:r>
        <w:rPr>
          <w:color w:val="FF0000"/>
          <w:sz w:val="24"/>
        </w:rPr>
        <w:t>/</w:t>
      </w:r>
      <w:r>
        <w:rPr>
          <w:rFonts w:hint="eastAsia"/>
          <w:color w:val="FF0000"/>
          <w:sz w:val="24"/>
        </w:rPr>
        <w:t>d</w:t>
      </w:r>
      <w:r>
        <w:rPr>
          <w:rFonts w:hint="eastAsia"/>
          <w:color w:val="FF0000"/>
          <w:sz w:val="24"/>
        </w:rPr>
        <w:t>）</w:t>
      </w:r>
      <w:r>
        <w:rPr>
          <w:rStyle w:val="af0"/>
          <w:rFonts w:cs="Times New Roman"/>
          <w:color w:val="FF0000"/>
          <w:sz w:val="24"/>
          <w:szCs w:val="24"/>
        </w:rPr>
        <w:t>。</w:t>
      </w:r>
      <w:r>
        <w:rPr>
          <w:rFonts w:cs="Times New Roman"/>
          <w:sz w:val="24"/>
        </w:rPr>
        <w:t>经类比分析，废水中各污染物浓度约为</w:t>
      </w:r>
      <w:r>
        <w:rPr>
          <w:rFonts w:cs="Times New Roman"/>
          <w:sz w:val="24"/>
        </w:rPr>
        <w:t>COD</w:t>
      </w:r>
      <w:r>
        <w:rPr>
          <w:rFonts w:cs="Times New Roman"/>
          <w:sz w:val="24"/>
          <w:vertAlign w:val="subscript"/>
        </w:rPr>
        <w:t>Cr</w:t>
      </w:r>
      <w:r>
        <w:rPr>
          <w:rFonts w:cs="Times New Roman"/>
          <w:sz w:val="24"/>
        </w:rPr>
        <w:t>：</w:t>
      </w:r>
      <w:r>
        <w:rPr>
          <w:rFonts w:cs="Times New Roman"/>
          <w:sz w:val="24"/>
        </w:rPr>
        <w:t>450~550mg/L</w:t>
      </w:r>
      <w:r>
        <w:rPr>
          <w:rFonts w:cs="Times New Roman"/>
          <w:sz w:val="24"/>
        </w:rPr>
        <w:t>、</w:t>
      </w:r>
      <w:r>
        <w:rPr>
          <w:rFonts w:cs="Times New Roman"/>
          <w:sz w:val="24"/>
        </w:rPr>
        <w:t>BOD</w:t>
      </w:r>
      <w:r>
        <w:rPr>
          <w:rFonts w:cs="Times New Roman"/>
          <w:sz w:val="24"/>
          <w:vertAlign w:val="subscript"/>
        </w:rPr>
        <w:t>5</w:t>
      </w:r>
      <w:r>
        <w:rPr>
          <w:rFonts w:cs="Times New Roman"/>
          <w:sz w:val="24"/>
        </w:rPr>
        <w:t>：</w:t>
      </w:r>
      <w:r>
        <w:rPr>
          <w:rFonts w:cs="Times New Roman"/>
          <w:sz w:val="24"/>
        </w:rPr>
        <w:t>150~200mg/L</w:t>
      </w:r>
      <w:r>
        <w:rPr>
          <w:rFonts w:cs="Times New Roman"/>
          <w:sz w:val="24"/>
        </w:rPr>
        <w:t>、</w:t>
      </w:r>
      <w:r>
        <w:rPr>
          <w:rFonts w:cs="Times New Roman"/>
          <w:sz w:val="24"/>
        </w:rPr>
        <w:t>SS</w:t>
      </w:r>
      <w:r>
        <w:rPr>
          <w:rFonts w:cs="Times New Roman"/>
          <w:sz w:val="24"/>
        </w:rPr>
        <w:t>：</w:t>
      </w:r>
      <w:r>
        <w:rPr>
          <w:rFonts w:cs="Times New Roman"/>
          <w:sz w:val="24"/>
        </w:rPr>
        <w:t>800~1000mg/L</w:t>
      </w:r>
      <w:r>
        <w:rPr>
          <w:rFonts w:cs="Times New Roman"/>
          <w:kern w:val="0"/>
          <w:sz w:val="24"/>
        </w:rPr>
        <w:t>，</w:t>
      </w:r>
      <w:r>
        <w:rPr>
          <w:rFonts w:cs="Times New Roman"/>
          <w:sz w:val="24"/>
        </w:rPr>
        <w:t>NH</w:t>
      </w:r>
      <w:r>
        <w:rPr>
          <w:rFonts w:cs="Times New Roman"/>
          <w:sz w:val="24"/>
          <w:vertAlign w:val="subscript"/>
        </w:rPr>
        <w:t>3</w:t>
      </w:r>
      <w:r>
        <w:rPr>
          <w:rFonts w:cs="Times New Roman"/>
          <w:sz w:val="24"/>
        </w:rPr>
        <w:t>-N</w:t>
      </w:r>
      <w:r>
        <w:rPr>
          <w:rFonts w:cs="Times New Roman"/>
          <w:sz w:val="24"/>
        </w:rPr>
        <w:t>：</w:t>
      </w:r>
      <w:r>
        <w:rPr>
          <w:rFonts w:cs="Times New Roman"/>
          <w:sz w:val="24"/>
        </w:rPr>
        <w:t>10~20mg/L</w:t>
      </w:r>
      <w:r>
        <w:rPr>
          <w:rFonts w:cs="Times New Roman" w:hint="eastAsia"/>
          <w:sz w:val="24"/>
        </w:rPr>
        <w:t>，经三级沉淀池处理后</w:t>
      </w:r>
      <w:r>
        <w:rPr>
          <w:rFonts w:cs="Times New Roman"/>
          <w:sz w:val="24"/>
        </w:rPr>
        <w:t>循环使用。</w:t>
      </w:r>
    </w:p>
    <w:p w:rsidR="00EC735D" w:rsidRDefault="00752089">
      <w:pPr>
        <w:adjustRightInd w:val="0"/>
        <w:snapToGrid w:val="0"/>
        <w:spacing w:line="360" w:lineRule="auto"/>
        <w:ind w:firstLineChars="200" w:firstLine="480"/>
        <w:rPr>
          <w:sz w:val="24"/>
        </w:rPr>
      </w:pPr>
      <w:r>
        <w:rPr>
          <w:sz w:val="24"/>
        </w:rPr>
        <w:t>废旧塑料经高温挤塑（</w:t>
      </w:r>
      <w:r>
        <w:rPr>
          <w:sz w:val="24"/>
        </w:rPr>
        <w:t>180-200℃</w:t>
      </w:r>
      <w:r>
        <w:rPr>
          <w:sz w:val="24"/>
        </w:rPr>
        <w:t>）工序后</w:t>
      </w:r>
      <w:r>
        <w:rPr>
          <w:rFonts w:hint="eastAsia"/>
          <w:sz w:val="24"/>
        </w:rPr>
        <w:t>的条形再生塑料，以及滴灌带、</w:t>
      </w:r>
      <w:r>
        <w:rPr>
          <w:rFonts w:hint="eastAsia"/>
          <w:sz w:val="24"/>
        </w:rPr>
        <w:t>PE</w:t>
      </w:r>
      <w:r>
        <w:rPr>
          <w:rFonts w:hint="eastAsia"/>
          <w:sz w:val="24"/>
        </w:rPr>
        <w:t>管</w:t>
      </w:r>
      <w:r>
        <w:rPr>
          <w:sz w:val="24"/>
        </w:rPr>
        <w:t>成型机成型</w:t>
      </w:r>
      <w:r>
        <w:rPr>
          <w:rFonts w:hint="eastAsia"/>
          <w:sz w:val="24"/>
        </w:rPr>
        <w:t>后的产品需</w:t>
      </w:r>
      <w:r>
        <w:rPr>
          <w:sz w:val="24"/>
        </w:rPr>
        <w:t>在冷却槽进行冷却，冷却剂采用水，</w:t>
      </w:r>
      <w:r>
        <w:rPr>
          <w:rFonts w:hint="eastAsia"/>
          <w:sz w:val="24"/>
        </w:rPr>
        <w:t>定期补充新鲜水</w:t>
      </w:r>
      <w:r>
        <w:rPr>
          <w:sz w:val="24"/>
        </w:rPr>
        <w:t>，在此温度下再生塑料与水不会发生化学反应，因此该部分水在冷却过程中因接触塑料而发生蒸发，补充的水以水蒸气的形式散发至空气中。</w:t>
      </w:r>
    </w:p>
    <w:p w:rsidR="00EC735D" w:rsidRDefault="00752089">
      <w:pPr>
        <w:adjustRightInd w:val="0"/>
        <w:snapToGrid w:val="0"/>
        <w:spacing w:line="360" w:lineRule="auto"/>
        <w:ind w:left="482"/>
        <w:rPr>
          <w:rFonts w:eastAsia="宋体" w:cs="Times New Roman"/>
          <w:sz w:val="24"/>
        </w:rPr>
      </w:pPr>
      <w:r>
        <w:rPr>
          <w:rFonts w:eastAsia="宋体" w:cs="Times New Roman"/>
          <w:sz w:val="24"/>
        </w:rPr>
        <w:t>②</w:t>
      </w:r>
      <w:r>
        <w:rPr>
          <w:rFonts w:eastAsia="宋体" w:cs="Times New Roman"/>
          <w:sz w:val="24"/>
        </w:rPr>
        <w:t>生活废水</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bCs/>
          <w:sz w:val="24"/>
        </w:rPr>
        <w:t>项目运营期职工生活废水主要为洗漱废水，职工</w:t>
      </w:r>
      <w:r>
        <w:rPr>
          <w:rFonts w:eastAsia="宋体" w:cs="Times New Roman"/>
          <w:sz w:val="24"/>
        </w:rPr>
        <w:t>用水量按</w:t>
      </w:r>
      <w:r>
        <w:rPr>
          <w:rFonts w:eastAsia="宋体" w:cs="Times New Roman"/>
          <w:sz w:val="24"/>
        </w:rPr>
        <w:t>60L/</w:t>
      </w:r>
      <w:r>
        <w:rPr>
          <w:rFonts w:eastAsia="宋体" w:cs="Times New Roman"/>
          <w:sz w:val="24"/>
        </w:rPr>
        <w:t>人</w:t>
      </w:r>
      <w:r>
        <w:rPr>
          <w:rFonts w:eastAsia="宋体" w:cs="Times New Roman"/>
          <w:b/>
          <w:bCs/>
          <w:sz w:val="24"/>
        </w:rPr>
        <w:t>·</w:t>
      </w:r>
      <w:r>
        <w:rPr>
          <w:rFonts w:eastAsia="宋体" w:cs="Times New Roman"/>
          <w:sz w:val="24"/>
        </w:rPr>
        <w:t>d</w:t>
      </w:r>
      <w:r>
        <w:rPr>
          <w:rFonts w:eastAsia="宋体" w:cs="Times New Roman"/>
          <w:sz w:val="24"/>
        </w:rPr>
        <w:t>，废水产生量按</w:t>
      </w:r>
      <w:r>
        <w:rPr>
          <w:rFonts w:eastAsia="宋体" w:cs="Times New Roman"/>
          <w:sz w:val="24"/>
        </w:rPr>
        <w:t>80%</w:t>
      </w:r>
      <w:r>
        <w:rPr>
          <w:rFonts w:eastAsia="宋体" w:cs="Times New Roman"/>
          <w:sz w:val="24"/>
        </w:rPr>
        <w:t>计，</w:t>
      </w:r>
      <w:r>
        <w:rPr>
          <w:rFonts w:eastAsia="宋体" w:cs="Times New Roman"/>
          <w:bCs/>
          <w:sz w:val="24"/>
        </w:rPr>
        <w:t>产生量约为</w:t>
      </w:r>
      <w:r>
        <w:rPr>
          <w:rFonts w:eastAsia="宋体" w:cs="Times New Roman" w:hint="eastAsia"/>
          <w:sz w:val="24"/>
        </w:rPr>
        <w:t>0.816</w:t>
      </w:r>
      <w:r>
        <w:rPr>
          <w:rFonts w:eastAsia="宋体" w:cs="Times New Roman"/>
          <w:sz w:val="24"/>
        </w:rPr>
        <w:t>m</w:t>
      </w:r>
      <w:r>
        <w:rPr>
          <w:rFonts w:eastAsia="宋体" w:cs="Times New Roman"/>
          <w:sz w:val="24"/>
          <w:vertAlign w:val="superscript"/>
        </w:rPr>
        <w:t>3</w:t>
      </w:r>
      <w:r>
        <w:rPr>
          <w:rFonts w:eastAsia="宋体" w:cs="Times New Roman"/>
          <w:sz w:val="24"/>
        </w:rPr>
        <w:t>/d(</w:t>
      </w:r>
      <w:r>
        <w:rPr>
          <w:rFonts w:eastAsia="宋体" w:cs="Times New Roman" w:hint="eastAsia"/>
          <w:sz w:val="24"/>
        </w:rPr>
        <w:t>244</w:t>
      </w:r>
      <w:r>
        <w:rPr>
          <w:rFonts w:eastAsia="宋体" w:cs="Times New Roman"/>
          <w:sz w:val="24"/>
        </w:rPr>
        <w:t>.8m</w:t>
      </w:r>
      <w:r>
        <w:rPr>
          <w:rFonts w:eastAsia="宋体" w:cs="Times New Roman"/>
          <w:sz w:val="24"/>
          <w:vertAlign w:val="superscript"/>
        </w:rPr>
        <w:t>3</w:t>
      </w:r>
      <w:r>
        <w:rPr>
          <w:rFonts w:eastAsia="宋体" w:cs="Times New Roman"/>
          <w:sz w:val="24"/>
        </w:rPr>
        <w:t>/a)</w:t>
      </w:r>
      <w:r>
        <w:rPr>
          <w:rFonts w:eastAsia="宋体" w:cs="Times New Roman"/>
          <w:sz w:val="24"/>
        </w:rPr>
        <w:t>，废水中各污染物浓度约为</w:t>
      </w:r>
      <w:r>
        <w:rPr>
          <w:rFonts w:eastAsia="宋体" w:cs="Times New Roman"/>
          <w:sz w:val="24"/>
        </w:rPr>
        <w:t>COD</w:t>
      </w:r>
      <w:r>
        <w:rPr>
          <w:rFonts w:eastAsia="宋体" w:cs="Times New Roman"/>
          <w:sz w:val="24"/>
          <w:vertAlign w:val="subscript"/>
        </w:rPr>
        <w:t>Cr</w:t>
      </w:r>
      <w:r>
        <w:rPr>
          <w:rFonts w:eastAsia="宋体" w:cs="Times New Roman"/>
          <w:sz w:val="24"/>
        </w:rPr>
        <w:t>：</w:t>
      </w:r>
      <w:r>
        <w:rPr>
          <w:rFonts w:eastAsia="宋体" w:cs="Times New Roman"/>
          <w:sz w:val="24"/>
        </w:rPr>
        <w:t>250~300mg/L</w:t>
      </w:r>
      <w:r>
        <w:rPr>
          <w:rFonts w:eastAsia="宋体" w:cs="Times New Roman"/>
          <w:sz w:val="24"/>
        </w:rPr>
        <w:t>、</w:t>
      </w:r>
      <w:r>
        <w:rPr>
          <w:rFonts w:eastAsia="宋体" w:cs="Times New Roman"/>
          <w:sz w:val="24"/>
        </w:rPr>
        <w:t>BOD</w:t>
      </w:r>
      <w:r>
        <w:rPr>
          <w:rFonts w:eastAsia="宋体" w:cs="Times New Roman"/>
          <w:sz w:val="24"/>
          <w:vertAlign w:val="subscript"/>
        </w:rPr>
        <w:t>5</w:t>
      </w:r>
      <w:r>
        <w:rPr>
          <w:rFonts w:eastAsia="宋体" w:cs="Times New Roman"/>
          <w:sz w:val="24"/>
        </w:rPr>
        <w:t>：</w:t>
      </w:r>
      <w:r>
        <w:rPr>
          <w:rFonts w:eastAsia="宋体" w:cs="Times New Roman"/>
          <w:sz w:val="24"/>
        </w:rPr>
        <w:t>150~200mg/L</w:t>
      </w:r>
      <w:r>
        <w:rPr>
          <w:rFonts w:eastAsia="宋体" w:cs="Times New Roman"/>
          <w:sz w:val="24"/>
        </w:rPr>
        <w:t>、</w:t>
      </w:r>
      <w:r>
        <w:rPr>
          <w:rFonts w:eastAsia="宋体" w:cs="Times New Roman"/>
          <w:sz w:val="24"/>
        </w:rPr>
        <w:t>SS</w:t>
      </w:r>
      <w:r>
        <w:rPr>
          <w:rFonts w:eastAsia="宋体" w:cs="Times New Roman"/>
          <w:sz w:val="24"/>
        </w:rPr>
        <w:t>：</w:t>
      </w:r>
      <w:r>
        <w:rPr>
          <w:rFonts w:eastAsia="宋体" w:cs="Times New Roman"/>
          <w:sz w:val="24"/>
        </w:rPr>
        <w:t>200~250mg/L</w:t>
      </w:r>
      <w:r>
        <w:rPr>
          <w:rFonts w:eastAsia="宋体" w:cs="Times New Roman"/>
          <w:kern w:val="0"/>
          <w:sz w:val="24"/>
        </w:rPr>
        <w:t>，</w:t>
      </w:r>
      <w:r>
        <w:rPr>
          <w:rFonts w:eastAsia="宋体" w:cs="Times New Roman"/>
          <w:sz w:val="24"/>
        </w:rPr>
        <w:t>NH</w:t>
      </w:r>
      <w:r>
        <w:rPr>
          <w:rFonts w:eastAsia="宋体" w:cs="Times New Roman"/>
          <w:sz w:val="24"/>
          <w:vertAlign w:val="subscript"/>
        </w:rPr>
        <w:t>3</w:t>
      </w:r>
      <w:r>
        <w:rPr>
          <w:rFonts w:eastAsia="宋体" w:cs="Times New Roman"/>
          <w:sz w:val="24"/>
        </w:rPr>
        <w:t>-N</w:t>
      </w:r>
      <w:r>
        <w:rPr>
          <w:rFonts w:eastAsia="宋体" w:cs="Times New Roman"/>
          <w:sz w:val="24"/>
        </w:rPr>
        <w:t>：</w:t>
      </w:r>
      <w:r>
        <w:rPr>
          <w:rFonts w:eastAsia="宋体" w:cs="Times New Roman"/>
          <w:sz w:val="24"/>
        </w:rPr>
        <w:t>20~30mg/L</w:t>
      </w:r>
      <w:r>
        <w:rPr>
          <w:rFonts w:eastAsia="宋体" w:cs="Times New Roman"/>
          <w:sz w:val="24"/>
        </w:rPr>
        <w:t>。职工</w:t>
      </w:r>
      <w:r>
        <w:rPr>
          <w:rFonts w:eastAsia="宋体" w:cs="Times New Roman"/>
          <w:sz w:val="24"/>
        </w:rPr>
        <w:t>生活</w:t>
      </w:r>
      <w:r>
        <w:rPr>
          <w:rFonts w:eastAsia="宋体" w:cs="Times New Roman"/>
          <w:sz w:val="24"/>
        </w:rPr>
        <w:t>废水</w:t>
      </w:r>
      <w:r>
        <w:rPr>
          <w:rFonts w:eastAsia="宋体" w:cs="Times New Roman"/>
          <w:sz w:val="24"/>
        </w:rPr>
        <w:t>经厂区化粪池处理后</w:t>
      </w:r>
      <w:r>
        <w:rPr>
          <w:rFonts w:eastAsia="宋体" w:cs="Times New Roman" w:hint="eastAsia"/>
          <w:sz w:val="24"/>
        </w:rPr>
        <w:t>暂时</w:t>
      </w:r>
      <w:r>
        <w:rPr>
          <w:rFonts w:cs="Times New Roman" w:hint="eastAsia"/>
          <w:sz w:val="24"/>
        </w:rPr>
        <w:t>拉运至临泽县第二污水处理厂处理，待园区污水管网铺设至项目区后，通过管网排入临泽县第二污水处理厂处理</w:t>
      </w:r>
      <w:r>
        <w:rPr>
          <w:rFonts w:eastAsia="宋体" w:cs="Times New Roman"/>
          <w:sz w:val="24"/>
        </w:rPr>
        <w:t>。</w:t>
      </w:r>
    </w:p>
    <w:p w:rsidR="00EC735D" w:rsidRDefault="00752089">
      <w:pPr>
        <w:pStyle w:val="a0"/>
        <w:adjustRightInd w:val="0"/>
        <w:snapToGrid w:val="0"/>
        <w:spacing w:after="0" w:line="360" w:lineRule="auto"/>
        <w:ind w:firstLineChars="0" w:firstLine="0"/>
        <w:rPr>
          <w:rFonts w:cs="Times New Roman"/>
          <w:sz w:val="24"/>
        </w:rPr>
      </w:pPr>
      <w:r>
        <w:rPr>
          <w:rFonts w:cs="Times New Roman" w:hint="eastAsia"/>
          <w:sz w:val="24"/>
        </w:rPr>
        <w:t xml:space="preserve">    </w:t>
      </w:r>
      <w:r w:rsidR="00EC735D">
        <w:rPr>
          <w:rFonts w:cs="Times New Roman" w:hint="eastAsia"/>
          <w:sz w:val="24"/>
        </w:rPr>
        <w:fldChar w:fldCharType="begin"/>
      </w:r>
      <w:r>
        <w:rPr>
          <w:rFonts w:cs="Times New Roman" w:hint="eastAsia"/>
          <w:sz w:val="24"/>
        </w:rPr>
        <w:instrText xml:space="preserve"> = 3 \* GB3 \* MERGEFORMAT </w:instrText>
      </w:r>
      <w:r w:rsidR="00EC735D">
        <w:rPr>
          <w:rFonts w:cs="Times New Roman" w:hint="eastAsia"/>
          <w:sz w:val="24"/>
        </w:rPr>
        <w:fldChar w:fldCharType="separate"/>
      </w:r>
      <w:r>
        <w:rPr>
          <w:sz w:val="24"/>
        </w:rPr>
        <w:t>③</w:t>
      </w:r>
      <w:r w:rsidR="00EC735D">
        <w:rPr>
          <w:rFonts w:cs="Times New Roman" w:hint="eastAsia"/>
          <w:sz w:val="24"/>
        </w:rPr>
        <w:fldChar w:fldCharType="end"/>
      </w:r>
      <w:r>
        <w:rPr>
          <w:rFonts w:cs="Times New Roman" w:hint="eastAsia"/>
          <w:sz w:val="24"/>
        </w:rPr>
        <w:t>食堂废水</w:t>
      </w:r>
    </w:p>
    <w:p w:rsidR="00EC735D" w:rsidRDefault="00752089">
      <w:pPr>
        <w:pStyle w:val="a0"/>
        <w:adjustRightInd w:val="0"/>
        <w:snapToGrid w:val="0"/>
        <w:spacing w:after="0" w:line="360" w:lineRule="auto"/>
        <w:ind w:firstLineChars="200" w:firstLine="480"/>
        <w:rPr>
          <w:rFonts w:eastAsiaTheme="minorEastAsia" w:cs="Times New Roman"/>
          <w:sz w:val="24"/>
        </w:rPr>
      </w:pPr>
      <w:r>
        <w:rPr>
          <w:rFonts w:eastAsiaTheme="minorEastAsia" w:cs="Times New Roman"/>
          <w:sz w:val="24"/>
        </w:rPr>
        <w:t>项目职工食堂</w:t>
      </w:r>
      <w:r>
        <w:rPr>
          <w:rFonts w:eastAsiaTheme="minorEastAsia" w:cs="Times New Roman" w:hint="eastAsia"/>
          <w:sz w:val="24"/>
        </w:rPr>
        <w:t>新增</w:t>
      </w:r>
      <w:r>
        <w:rPr>
          <w:rFonts w:eastAsiaTheme="minorEastAsia" w:cs="Times New Roman"/>
          <w:sz w:val="24"/>
        </w:rPr>
        <w:t>用餐人数为</w:t>
      </w:r>
      <w:r>
        <w:rPr>
          <w:rFonts w:eastAsiaTheme="minorEastAsia" w:cs="Times New Roman" w:hint="eastAsia"/>
          <w:sz w:val="24"/>
        </w:rPr>
        <w:t>17</w:t>
      </w:r>
      <w:r>
        <w:rPr>
          <w:rFonts w:eastAsiaTheme="minorEastAsia" w:cs="Times New Roman"/>
          <w:sz w:val="24"/>
        </w:rPr>
        <w:t>人，员工餐饮用水指标为</w:t>
      </w:r>
      <w:r>
        <w:rPr>
          <w:rFonts w:eastAsiaTheme="minorEastAsia" w:cs="Times New Roman"/>
          <w:sz w:val="24"/>
        </w:rPr>
        <w:t>20L/</w:t>
      </w:r>
      <w:r>
        <w:rPr>
          <w:rFonts w:eastAsiaTheme="minorEastAsia" w:cs="Times New Roman"/>
          <w:sz w:val="24"/>
        </w:rPr>
        <w:t>人</w:t>
      </w:r>
      <w:r>
        <w:rPr>
          <w:rFonts w:eastAsiaTheme="minorEastAsia" w:cs="Times New Roman"/>
          <w:sz w:val="24"/>
        </w:rPr>
        <w:t>.</w:t>
      </w:r>
      <w:r>
        <w:rPr>
          <w:rFonts w:eastAsiaTheme="minorEastAsia" w:cs="Times New Roman"/>
          <w:sz w:val="24"/>
        </w:rPr>
        <w:t>次，食堂为员工提供中、晚餐，</w:t>
      </w:r>
      <w:r>
        <w:rPr>
          <w:rFonts w:eastAsiaTheme="minorEastAsia" w:cs="Times New Roman" w:hint="eastAsia"/>
          <w:sz w:val="24"/>
        </w:rPr>
        <w:t>职工食堂废水产生量以</w:t>
      </w:r>
      <w:r>
        <w:rPr>
          <w:rFonts w:eastAsiaTheme="minorEastAsia" w:cs="Times New Roman" w:hint="eastAsia"/>
          <w:sz w:val="24"/>
        </w:rPr>
        <w:t>80%</w:t>
      </w:r>
      <w:r>
        <w:rPr>
          <w:rFonts w:eastAsiaTheme="minorEastAsia" w:cs="Times New Roman" w:hint="eastAsia"/>
          <w:sz w:val="24"/>
        </w:rPr>
        <w:t>计，则产生的</w:t>
      </w:r>
      <w:r>
        <w:rPr>
          <w:rFonts w:eastAsiaTheme="minorEastAsia" w:cs="Times New Roman" w:hint="eastAsia"/>
          <w:sz w:val="24"/>
        </w:rPr>
        <w:t>食堂</w:t>
      </w:r>
      <w:r>
        <w:rPr>
          <w:rFonts w:eastAsiaTheme="minorEastAsia" w:cs="Times New Roman" w:hint="eastAsia"/>
          <w:sz w:val="24"/>
        </w:rPr>
        <w:t>废水量约为</w:t>
      </w:r>
      <w:r>
        <w:rPr>
          <w:rFonts w:eastAsiaTheme="minorEastAsia" w:cs="Times New Roman" w:hint="eastAsia"/>
          <w:sz w:val="24"/>
        </w:rPr>
        <w:t>0.544m</w:t>
      </w:r>
      <w:r>
        <w:rPr>
          <w:rFonts w:eastAsiaTheme="minorEastAsia" w:cs="Times New Roman" w:hint="eastAsia"/>
          <w:sz w:val="24"/>
          <w:vertAlign w:val="superscript"/>
        </w:rPr>
        <w:t>3</w:t>
      </w:r>
      <w:r>
        <w:rPr>
          <w:rFonts w:eastAsiaTheme="minorEastAsia" w:cs="Times New Roman" w:hint="eastAsia"/>
          <w:sz w:val="24"/>
        </w:rPr>
        <w:t>/d</w:t>
      </w:r>
      <w:r>
        <w:rPr>
          <w:rFonts w:eastAsiaTheme="minorEastAsia" w:cs="Times New Roman" w:hint="eastAsia"/>
          <w:sz w:val="24"/>
        </w:rPr>
        <w:t>（</w:t>
      </w:r>
      <w:r>
        <w:rPr>
          <w:rFonts w:eastAsiaTheme="minorEastAsia" w:cs="Times New Roman" w:hint="eastAsia"/>
          <w:sz w:val="24"/>
        </w:rPr>
        <w:t>163.2m</w:t>
      </w:r>
      <w:r>
        <w:rPr>
          <w:rFonts w:eastAsiaTheme="minorEastAsia" w:cs="Times New Roman" w:hint="eastAsia"/>
          <w:sz w:val="24"/>
          <w:vertAlign w:val="superscript"/>
        </w:rPr>
        <w:t>3</w:t>
      </w:r>
      <w:r>
        <w:rPr>
          <w:rFonts w:eastAsiaTheme="minorEastAsia" w:cs="Times New Roman" w:hint="eastAsia"/>
          <w:sz w:val="24"/>
        </w:rPr>
        <w:t>/a</w:t>
      </w:r>
      <w:r>
        <w:rPr>
          <w:rFonts w:eastAsiaTheme="minorEastAsia" w:cs="Times New Roman" w:hint="eastAsia"/>
          <w:sz w:val="24"/>
        </w:rPr>
        <w:t>），经</w:t>
      </w:r>
      <w:r>
        <w:rPr>
          <w:rFonts w:eastAsiaTheme="minorEastAsia" w:cs="Times New Roman" w:hint="eastAsia"/>
          <w:sz w:val="24"/>
        </w:rPr>
        <w:t>油水分离器</w:t>
      </w:r>
      <w:r>
        <w:rPr>
          <w:rFonts w:eastAsiaTheme="minorEastAsia" w:cs="Times New Roman" w:hint="eastAsia"/>
          <w:sz w:val="24"/>
        </w:rPr>
        <w:t>处理后同生活污水进入厂区化粪池，处理后</w:t>
      </w:r>
      <w:r>
        <w:rPr>
          <w:rFonts w:cs="Times New Roman" w:hint="eastAsia"/>
          <w:sz w:val="24"/>
        </w:rPr>
        <w:t>暂时</w:t>
      </w:r>
      <w:r>
        <w:rPr>
          <w:rFonts w:cs="Times New Roman" w:hint="eastAsia"/>
          <w:sz w:val="24"/>
        </w:rPr>
        <w:t>拉运至临泽县第二污水处理厂处理，待园区污水管网铺设至项目区后，通过园区污水管网排入临泽县第二污水处理厂处理</w:t>
      </w:r>
      <w:r>
        <w:rPr>
          <w:rFonts w:cs="Times New Roman"/>
          <w:sz w:val="24"/>
        </w:rPr>
        <w:t>。</w:t>
      </w:r>
    </w:p>
    <w:p w:rsidR="00EC735D" w:rsidRDefault="00752089">
      <w:pPr>
        <w:adjustRightInd w:val="0"/>
        <w:snapToGrid w:val="0"/>
        <w:spacing w:line="360" w:lineRule="auto"/>
        <w:ind w:firstLineChars="200" w:firstLine="480"/>
        <w:rPr>
          <w:rFonts w:cs="Times New Roman"/>
          <w:sz w:val="24"/>
        </w:rPr>
      </w:pPr>
      <w:r>
        <w:rPr>
          <w:rFonts w:cs="Times New Roman"/>
          <w:sz w:val="24"/>
        </w:rPr>
        <w:t>2</w:t>
      </w:r>
      <w:r>
        <w:rPr>
          <w:rFonts w:cs="Times New Roman" w:hint="eastAsia"/>
          <w:sz w:val="24"/>
        </w:rPr>
        <w:t>.3.4</w:t>
      </w:r>
      <w:r>
        <w:rPr>
          <w:rFonts w:cs="Times New Roman"/>
          <w:sz w:val="24"/>
        </w:rPr>
        <w:t>.3</w:t>
      </w:r>
      <w:r>
        <w:rPr>
          <w:rFonts w:cs="Times New Roman"/>
          <w:sz w:val="24"/>
        </w:rPr>
        <w:t>噪声</w:t>
      </w:r>
    </w:p>
    <w:p w:rsidR="00EC735D" w:rsidRDefault="00752089">
      <w:pPr>
        <w:adjustRightInd w:val="0"/>
        <w:snapToGrid w:val="0"/>
        <w:spacing w:line="360" w:lineRule="auto"/>
        <w:ind w:firstLineChars="200" w:firstLine="480"/>
        <w:rPr>
          <w:rFonts w:cs="Times New Roman"/>
          <w:b/>
          <w:bCs/>
          <w:sz w:val="24"/>
        </w:rPr>
      </w:pPr>
      <w:r>
        <w:rPr>
          <w:rFonts w:cs="Times New Roman"/>
          <w:sz w:val="24"/>
        </w:rPr>
        <w:t>项目运营期噪声主要是设备运转噪声，其高噪声设备主要包括塑料破碎机、挤出机、造粒机、水泵、引风机等，其噪声源强及排放特征见表</w:t>
      </w:r>
      <w:r>
        <w:rPr>
          <w:rFonts w:cs="Times New Roman"/>
          <w:sz w:val="24"/>
        </w:rPr>
        <w:t>2-</w:t>
      </w:r>
      <w:r>
        <w:rPr>
          <w:rFonts w:cs="Times New Roman" w:hint="eastAsia"/>
          <w:sz w:val="24"/>
        </w:rPr>
        <w:t>23</w:t>
      </w:r>
      <w:r>
        <w:rPr>
          <w:rFonts w:cs="Times New Roman"/>
          <w:sz w:val="24"/>
        </w:rPr>
        <w:t>。</w:t>
      </w:r>
    </w:p>
    <w:p w:rsidR="00EC735D" w:rsidRDefault="00752089">
      <w:pPr>
        <w:adjustRightInd w:val="0"/>
        <w:snapToGrid w:val="0"/>
        <w:jc w:val="center"/>
        <w:rPr>
          <w:rFonts w:cs="Times New Roman"/>
          <w:b/>
          <w:bCs/>
          <w:sz w:val="24"/>
        </w:rPr>
      </w:pPr>
      <w:r>
        <w:rPr>
          <w:rFonts w:cs="Times New Roman"/>
          <w:b/>
          <w:bCs/>
          <w:sz w:val="24"/>
        </w:rPr>
        <w:t>表</w:t>
      </w:r>
      <w:r>
        <w:rPr>
          <w:rFonts w:cs="Times New Roman" w:hint="eastAsia"/>
          <w:b/>
          <w:bCs/>
          <w:sz w:val="24"/>
        </w:rPr>
        <w:t>2</w:t>
      </w:r>
      <w:r>
        <w:rPr>
          <w:rFonts w:cs="Times New Roman"/>
          <w:b/>
          <w:bCs/>
          <w:sz w:val="24"/>
        </w:rPr>
        <w:t>-</w:t>
      </w:r>
      <w:r>
        <w:rPr>
          <w:rFonts w:cs="Times New Roman" w:hint="eastAsia"/>
          <w:b/>
          <w:bCs/>
          <w:sz w:val="24"/>
        </w:rPr>
        <w:t>23</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主要设备噪声源强一览表</w:t>
      </w:r>
    </w:p>
    <w:tbl>
      <w:tblPr>
        <w:tblW w:w="8963"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731"/>
        <w:gridCol w:w="1176"/>
        <w:gridCol w:w="1320"/>
        <w:gridCol w:w="1140"/>
        <w:gridCol w:w="2496"/>
        <w:gridCol w:w="2100"/>
      </w:tblGrid>
      <w:tr w:rsidR="00EC735D">
        <w:trPr>
          <w:trHeight w:val="397"/>
          <w:tblHeader/>
          <w:jc w:val="center"/>
        </w:trPr>
        <w:tc>
          <w:tcPr>
            <w:tcW w:w="731" w:type="dxa"/>
            <w:tcBorders>
              <w:tl2br w:val="nil"/>
              <w:tr2bl w:val="nil"/>
            </w:tcBorders>
            <w:vAlign w:val="center"/>
          </w:tcPr>
          <w:p w:rsidR="00EC735D" w:rsidRDefault="00752089">
            <w:pPr>
              <w:jc w:val="center"/>
              <w:rPr>
                <w:rFonts w:cs="Times New Roman"/>
                <w:szCs w:val="28"/>
              </w:rPr>
            </w:pPr>
            <w:r>
              <w:rPr>
                <w:rFonts w:cs="Times New Roman"/>
                <w:szCs w:val="28"/>
              </w:rPr>
              <w:t>序号</w:t>
            </w:r>
          </w:p>
        </w:tc>
        <w:tc>
          <w:tcPr>
            <w:tcW w:w="1176" w:type="dxa"/>
            <w:tcBorders>
              <w:tl2br w:val="nil"/>
              <w:tr2bl w:val="nil"/>
            </w:tcBorders>
            <w:vAlign w:val="center"/>
          </w:tcPr>
          <w:p w:rsidR="00EC735D" w:rsidRDefault="00752089">
            <w:pPr>
              <w:jc w:val="center"/>
              <w:rPr>
                <w:rFonts w:cs="Times New Roman"/>
                <w:szCs w:val="28"/>
              </w:rPr>
            </w:pPr>
            <w:r>
              <w:rPr>
                <w:rFonts w:cs="Times New Roman"/>
                <w:szCs w:val="28"/>
              </w:rPr>
              <w:t>设备名称</w:t>
            </w:r>
          </w:p>
        </w:tc>
        <w:tc>
          <w:tcPr>
            <w:tcW w:w="1320" w:type="dxa"/>
            <w:tcBorders>
              <w:tl2br w:val="nil"/>
              <w:tr2bl w:val="nil"/>
            </w:tcBorders>
            <w:vAlign w:val="center"/>
          </w:tcPr>
          <w:p w:rsidR="00EC735D" w:rsidRDefault="00752089">
            <w:pPr>
              <w:jc w:val="center"/>
              <w:rPr>
                <w:rFonts w:cs="Times New Roman"/>
                <w:szCs w:val="28"/>
              </w:rPr>
            </w:pPr>
            <w:r>
              <w:rPr>
                <w:rFonts w:cs="Times New Roman"/>
                <w:szCs w:val="28"/>
              </w:rPr>
              <w:t>源强</w:t>
            </w:r>
            <w:r>
              <w:rPr>
                <w:rFonts w:cs="Times New Roman"/>
                <w:szCs w:val="28"/>
              </w:rPr>
              <w:t>dB(A)</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排放特性</w:t>
            </w:r>
          </w:p>
        </w:tc>
        <w:tc>
          <w:tcPr>
            <w:tcW w:w="2496" w:type="dxa"/>
            <w:tcBorders>
              <w:tl2br w:val="nil"/>
              <w:tr2bl w:val="nil"/>
            </w:tcBorders>
            <w:vAlign w:val="center"/>
          </w:tcPr>
          <w:p w:rsidR="00EC735D" w:rsidRDefault="00752089">
            <w:pPr>
              <w:jc w:val="center"/>
              <w:rPr>
                <w:rFonts w:cs="Times New Roman"/>
                <w:szCs w:val="28"/>
              </w:rPr>
            </w:pPr>
            <w:r>
              <w:rPr>
                <w:rFonts w:cs="Times New Roman"/>
                <w:szCs w:val="28"/>
              </w:rPr>
              <w:t>治理措施</w:t>
            </w:r>
          </w:p>
        </w:tc>
        <w:tc>
          <w:tcPr>
            <w:tcW w:w="2100" w:type="dxa"/>
            <w:tcBorders>
              <w:tl2br w:val="nil"/>
              <w:tr2bl w:val="nil"/>
            </w:tcBorders>
            <w:vAlign w:val="center"/>
          </w:tcPr>
          <w:p w:rsidR="00EC735D" w:rsidRDefault="00752089">
            <w:pPr>
              <w:jc w:val="center"/>
              <w:rPr>
                <w:rFonts w:cs="Times New Roman"/>
                <w:szCs w:val="28"/>
              </w:rPr>
            </w:pPr>
            <w:r>
              <w:rPr>
                <w:rFonts w:cs="Times New Roman"/>
                <w:szCs w:val="28"/>
              </w:rPr>
              <w:t>治理后噪声值</w:t>
            </w:r>
            <w:r>
              <w:rPr>
                <w:rFonts w:cs="Times New Roman"/>
                <w:szCs w:val="28"/>
              </w:rPr>
              <w:t>dB(A)</w:t>
            </w:r>
          </w:p>
        </w:tc>
      </w:tr>
      <w:tr w:rsidR="00EC735D">
        <w:trPr>
          <w:trHeight w:val="397"/>
          <w:tblHeader/>
          <w:jc w:val="center"/>
        </w:trPr>
        <w:tc>
          <w:tcPr>
            <w:tcW w:w="731" w:type="dxa"/>
            <w:tcBorders>
              <w:tl2br w:val="nil"/>
              <w:tr2bl w:val="nil"/>
            </w:tcBorders>
            <w:vAlign w:val="center"/>
          </w:tcPr>
          <w:p w:rsidR="00EC735D" w:rsidRDefault="00752089">
            <w:pPr>
              <w:jc w:val="center"/>
              <w:rPr>
                <w:rFonts w:cs="Times New Roman"/>
                <w:szCs w:val="28"/>
              </w:rPr>
            </w:pPr>
            <w:r>
              <w:rPr>
                <w:rFonts w:cs="Times New Roman"/>
                <w:szCs w:val="28"/>
              </w:rPr>
              <w:lastRenderedPageBreak/>
              <w:t>1</w:t>
            </w:r>
          </w:p>
        </w:tc>
        <w:tc>
          <w:tcPr>
            <w:tcW w:w="1176" w:type="dxa"/>
            <w:tcBorders>
              <w:tl2br w:val="nil"/>
              <w:tr2bl w:val="nil"/>
            </w:tcBorders>
            <w:vAlign w:val="center"/>
          </w:tcPr>
          <w:p w:rsidR="00EC735D" w:rsidRDefault="00752089">
            <w:pPr>
              <w:jc w:val="center"/>
              <w:rPr>
                <w:rFonts w:cs="Times New Roman"/>
                <w:szCs w:val="28"/>
              </w:rPr>
            </w:pPr>
            <w:r>
              <w:rPr>
                <w:rFonts w:cs="Times New Roman"/>
                <w:szCs w:val="28"/>
              </w:rPr>
              <w:t>破碎机</w:t>
            </w:r>
          </w:p>
        </w:tc>
        <w:tc>
          <w:tcPr>
            <w:tcW w:w="1320" w:type="dxa"/>
            <w:tcBorders>
              <w:tl2br w:val="nil"/>
              <w:tr2bl w:val="nil"/>
            </w:tcBorders>
            <w:vAlign w:val="center"/>
          </w:tcPr>
          <w:p w:rsidR="00EC735D" w:rsidRDefault="00752089">
            <w:pPr>
              <w:jc w:val="center"/>
              <w:rPr>
                <w:rFonts w:cs="Times New Roman"/>
                <w:szCs w:val="28"/>
              </w:rPr>
            </w:pPr>
            <w:r>
              <w:rPr>
                <w:rFonts w:cs="Times New Roman"/>
                <w:szCs w:val="28"/>
              </w:rPr>
              <w:t>80~90</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连续排放</w:t>
            </w:r>
          </w:p>
        </w:tc>
        <w:tc>
          <w:tcPr>
            <w:tcW w:w="2496" w:type="dxa"/>
            <w:tcBorders>
              <w:tl2br w:val="nil"/>
              <w:tr2bl w:val="nil"/>
            </w:tcBorders>
            <w:vAlign w:val="center"/>
          </w:tcPr>
          <w:p w:rsidR="00EC735D" w:rsidRDefault="00752089">
            <w:pPr>
              <w:jc w:val="center"/>
              <w:rPr>
                <w:rFonts w:cs="Times New Roman"/>
                <w:szCs w:val="28"/>
              </w:rPr>
            </w:pPr>
            <w:r>
              <w:rPr>
                <w:rFonts w:cs="Times New Roman"/>
                <w:szCs w:val="28"/>
              </w:rPr>
              <w:t>房屋隔声、基础减振等</w:t>
            </w:r>
          </w:p>
        </w:tc>
        <w:tc>
          <w:tcPr>
            <w:tcW w:w="2100" w:type="dxa"/>
            <w:tcBorders>
              <w:tl2br w:val="nil"/>
              <w:tr2bl w:val="nil"/>
            </w:tcBorders>
            <w:vAlign w:val="center"/>
          </w:tcPr>
          <w:p w:rsidR="00EC735D" w:rsidRDefault="00752089">
            <w:pPr>
              <w:jc w:val="center"/>
              <w:rPr>
                <w:rFonts w:cs="Times New Roman"/>
                <w:szCs w:val="28"/>
              </w:rPr>
            </w:pPr>
            <w:r>
              <w:rPr>
                <w:rFonts w:cs="Times New Roman"/>
                <w:szCs w:val="28"/>
              </w:rPr>
              <w:t>68~72</w:t>
            </w:r>
          </w:p>
        </w:tc>
      </w:tr>
      <w:tr w:rsidR="00EC735D">
        <w:trPr>
          <w:trHeight w:val="397"/>
          <w:tblHeader/>
          <w:jc w:val="center"/>
        </w:trPr>
        <w:tc>
          <w:tcPr>
            <w:tcW w:w="731" w:type="dxa"/>
            <w:tcBorders>
              <w:tl2br w:val="nil"/>
              <w:tr2bl w:val="nil"/>
            </w:tcBorders>
            <w:vAlign w:val="center"/>
          </w:tcPr>
          <w:p w:rsidR="00EC735D" w:rsidRDefault="00752089">
            <w:pPr>
              <w:jc w:val="center"/>
              <w:rPr>
                <w:rFonts w:cs="Times New Roman"/>
                <w:szCs w:val="28"/>
              </w:rPr>
            </w:pPr>
            <w:r>
              <w:rPr>
                <w:rFonts w:cs="Times New Roman"/>
                <w:szCs w:val="28"/>
              </w:rPr>
              <w:t>2</w:t>
            </w:r>
          </w:p>
        </w:tc>
        <w:tc>
          <w:tcPr>
            <w:tcW w:w="1176" w:type="dxa"/>
            <w:tcBorders>
              <w:tl2br w:val="nil"/>
              <w:tr2bl w:val="nil"/>
            </w:tcBorders>
            <w:vAlign w:val="center"/>
          </w:tcPr>
          <w:p w:rsidR="00EC735D" w:rsidRDefault="00752089">
            <w:pPr>
              <w:jc w:val="center"/>
              <w:rPr>
                <w:rFonts w:cs="Times New Roman"/>
                <w:szCs w:val="28"/>
              </w:rPr>
            </w:pPr>
            <w:r>
              <w:rPr>
                <w:rFonts w:cs="Times New Roman"/>
                <w:szCs w:val="28"/>
              </w:rPr>
              <w:t>挤出机</w:t>
            </w:r>
          </w:p>
        </w:tc>
        <w:tc>
          <w:tcPr>
            <w:tcW w:w="1320" w:type="dxa"/>
            <w:tcBorders>
              <w:tl2br w:val="nil"/>
              <w:tr2bl w:val="nil"/>
            </w:tcBorders>
            <w:vAlign w:val="center"/>
          </w:tcPr>
          <w:p w:rsidR="00EC735D" w:rsidRDefault="00752089">
            <w:pPr>
              <w:jc w:val="center"/>
              <w:rPr>
                <w:rFonts w:cs="Times New Roman"/>
                <w:szCs w:val="28"/>
              </w:rPr>
            </w:pPr>
            <w:r>
              <w:rPr>
                <w:rFonts w:cs="Times New Roman"/>
                <w:szCs w:val="28"/>
              </w:rPr>
              <w:t>70~75</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连续排放</w:t>
            </w:r>
          </w:p>
        </w:tc>
        <w:tc>
          <w:tcPr>
            <w:tcW w:w="2496" w:type="dxa"/>
            <w:tcBorders>
              <w:tl2br w:val="nil"/>
              <w:tr2bl w:val="nil"/>
            </w:tcBorders>
            <w:vAlign w:val="center"/>
          </w:tcPr>
          <w:p w:rsidR="00EC735D" w:rsidRDefault="00752089">
            <w:pPr>
              <w:jc w:val="center"/>
              <w:rPr>
                <w:rFonts w:cs="Times New Roman"/>
                <w:szCs w:val="28"/>
              </w:rPr>
            </w:pPr>
            <w:r>
              <w:rPr>
                <w:rFonts w:cs="Times New Roman"/>
                <w:szCs w:val="28"/>
              </w:rPr>
              <w:t>房屋隔声、基础减振等</w:t>
            </w:r>
          </w:p>
        </w:tc>
        <w:tc>
          <w:tcPr>
            <w:tcW w:w="2100" w:type="dxa"/>
            <w:tcBorders>
              <w:tl2br w:val="nil"/>
              <w:tr2bl w:val="nil"/>
            </w:tcBorders>
            <w:vAlign w:val="center"/>
          </w:tcPr>
          <w:p w:rsidR="00EC735D" w:rsidRDefault="00752089">
            <w:pPr>
              <w:jc w:val="center"/>
              <w:rPr>
                <w:rFonts w:cs="Times New Roman"/>
                <w:szCs w:val="28"/>
              </w:rPr>
            </w:pPr>
            <w:r>
              <w:rPr>
                <w:rFonts w:cs="Times New Roman"/>
                <w:szCs w:val="28"/>
              </w:rPr>
              <w:t>55~60</w:t>
            </w:r>
          </w:p>
        </w:tc>
      </w:tr>
      <w:tr w:rsidR="00EC735D">
        <w:trPr>
          <w:trHeight w:val="397"/>
          <w:tblHeader/>
          <w:jc w:val="center"/>
        </w:trPr>
        <w:tc>
          <w:tcPr>
            <w:tcW w:w="731" w:type="dxa"/>
            <w:tcBorders>
              <w:tl2br w:val="nil"/>
              <w:tr2bl w:val="nil"/>
            </w:tcBorders>
            <w:vAlign w:val="center"/>
          </w:tcPr>
          <w:p w:rsidR="00EC735D" w:rsidRDefault="00752089">
            <w:pPr>
              <w:jc w:val="center"/>
              <w:rPr>
                <w:rFonts w:cs="Times New Roman"/>
                <w:szCs w:val="28"/>
              </w:rPr>
            </w:pPr>
            <w:r>
              <w:rPr>
                <w:rFonts w:cs="Times New Roman"/>
                <w:szCs w:val="28"/>
              </w:rPr>
              <w:t>3</w:t>
            </w:r>
          </w:p>
        </w:tc>
        <w:tc>
          <w:tcPr>
            <w:tcW w:w="1176" w:type="dxa"/>
            <w:tcBorders>
              <w:tl2br w:val="nil"/>
              <w:tr2bl w:val="nil"/>
            </w:tcBorders>
            <w:vAlign w:val="center"/>
          </w:tcPr>
          <w:p w:rsidR="00EC735D" w:rsidRDefault="00752089">
            <w:pPr>
              <w:jc w:val="center"/>
              <w:rPr>
                <w:rFonts w:cs="Times New Roman"/>
                <w:szCs w:val="28"/>
              </w:rPr>
            </w:pPr>
            <w:r>
              <w:rPr>
                <w:rFonts w:cs="Times New Roman"/>
                <w:szCs w:val="28"/>
              </w:rPr>
              <w:t>造粒机</w:t>
            </w:r>
          </w:p>
        </w:tc>
        <w:tc>
          <w:tcPr>
            <w:tcW w:w="1320" w:type="dxa"/>
            <w:tcBorders>
              <w:tl2br w:val="nil"/>
              <w:tr2bl w:val="nil"/>
            </w:tcBorders>
            <w:vAlign w:val="center"/>
          </w:tcPr>
          <w:p w:rsidR="00EC735D" w:rsidRDefault="00752089">
            <w:pPr>
              <w:jc w:val="center"/>
              <w:rPr>
                <w:rFonts w:cs="Times New Roman"/>
                <w:szCs w:val="28"/>
              </w:rPr>
            </w:pPr>
            <w:r>
              <w:rPr>
                <w:rFonts w:cs="Times New Roman"/>
                <w:szCs w:val="28"/>
              </w:rPr>
              <w:t>75~85</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连续排放</w:t>
            </w:r>
          </w:p>
        </w:tc>
        <w:tc>
          <w:tcPr>
            <w:tcW w:w="2496" w:type="dxa"/>
            <w:tcBorders>
              <w:tl2br w:val="nil"/>
              <w:tr2bl w:val="nil"/>
            </w:tcBorders>
            <w:vAlign w:val="center"/>
          </w:tcPr>
          <w:p w:rsidR="00EC735D" w:rsidRDefault="00752089">
            <w:pPr>
              <w:jc w:val="center"/>
              <w:rPr>
                <w:rFonts w:cs="Times New Roman"/>
                <w:szCs w:val="28"/>
              </w:rPr>
            </w:pPr>
            <w:r>
              <w:rPr>
                <w:rFonts w:cs="Times New Roman"/>
                <w:szCs w:val="28"/>
              </w:rPr>
              <w:t>房屋隔声、基础减振等</w:t>
            </w:r>
          </w:p>
        </w:tc>
        <w:tc>
          <w:tcPr>
            <w:tcW w:w="2100" w:type="dxa"/>
            <w:tcBorders>
              <w:tl2br w:val="nil"/>
              <w:tr2bl w:val="nil"/>
            </w:tcBorders>
            <w:vAlign w:val="center"/>
          </w:tcPr>
          <w:p w:rsidR="00EC735D" w:rsidRDefault="00752089">
            <w:pPr>
              <w:jc w:val="center"/>
              <w:rPr>
                <w:rFonts w:cs="Times New Roman"/>
                <w:szCs w:val="28"/>
              </w:rPr>
            </w:pPr>
            <w:r>
              <w:rPr>
                <w:rFonts w:cs="Times New Roman"/>
                <w:szCs w:val="28"/>
              </w:rPr>
              <w:t>60~70</w:t>
            </w:r>
          </w:p>
        </w:tc>
      </w:tr>
      <w:tr w:rsidR="00EC735D">
        <w:trPr>
          <w:trHeight w:val="397"/>
          <w:tblHeader/>
          <w:jc w:val="center"/>
        </w:trPr>
        <w:tc>
          <w:tcPr>
            <w:tcW w:w="731" w:type="dxa"/>
            <w:tcBorders>
              <w:tl2br w:val="nil"/>
              <w:tr2bl w:val="nil"/>
            </w:tcBorders>
            <w:vAlign w:val="center"/>
          </w:tcPr>
          <w:p w:rsidR="00EC735D" w:rsidRDefault="00752089">
            <w:pPr>
              <w:jc w:val="center"/>
              <w:rPr>
                <w:rFonts w:cs="Times New Roman"/>
                <w:szCs w:val="28"/>
              </w:rPr>
            </w:pPr>
            <w:r>
              <w:rPr>
                <w:rFonts w:cs="Times New Roman"/>
                <w:szCs w:val="28"/>
              </w:rPr>
              <w:t>4</w:t>
            </w:r>
          </w:p>
        </w:tc>
        <w:tc>
          <w:tcPr>
            <w:tcW w:w="1176" w:type="dxa"/>
            <w:tcBorders>
              <w:tl2br w:val="nil"/>
              <w:tr2bl w:val="nil"/>
            </w:tcBorders>
            <w:vAlign w:val="center"/>
          </w:tcPr>
          <w:p w:rsidR="00EC735D" w:rsidRDefault="00752089">
            <w:pPr>
              <w:jc w:val="center"/>
              <w:rPr>
                <w:rFonts w:cs="Times New Roman"/>
              </w:rPr>
            </w:pPr>
            <w:r>
              <w:rPr>
                <w:rFonts w:cs="Times New Roman"/>
              </w:rPr>
              <w:t>水泵</w:t>
            </w:r>
          </w:p>
        </w:tc>
        <w:tc>
          <w:tcPr>
            <w:tcW w:w="1320" w:type="dxa"/>
            <w:tcBorders>
              <w:tl2br w:val="nil"/>
              <w:tr2bl w:val="nil"/>
            </w:tcBorders>
            <w:vAlign w:val="center"/>
          </w:tcPr>
          <w:p w:rsidR="00EC735D" w:rsidRDefault="00752089">
            <w:pPr>
              <w:jc w:val="center"/>
              <w:rPr>
                <w:rFonts w:cs="Times New Roman"/>
                <w:szCs w:val="28"/>
              </w:rPr>
            </w:pPr>
            <w:r>
              <w:rPr>
                <w:rFonts w:cs="Times New Roman"/>
                <w:szCs w:val="28"/>
              </w:rPr>
              <w:t>80~90</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间歇排放</w:t>
            </w:r>
          </w:p>
        </w:tc>
        <w:tc>
          <w:tcPr>
            <w:tcW w:w="2496" w:type="dxa"/>
            <w:tcBorders>
              <w:tl2br w:val="nil"/>
              <w:tr2bl w:val="nil"/>
            </w:tcBorders>
            <w:vAlign w:val="center"/>
          </w:tcPr>
          <w:p w:rsidR="00EC735D" w:rsidRDefault="00752089">
            <w:pPr>
              <w:jc w:val="center"/>
              <w:rPr>
                <w:rFonts w:cs="Times New Roman"/>
                <w:szCs w:val="28"/>
              </w:rPr>
            </w:pPr>
            <w:r>
              <w:rPr>
                <w:rFonts w:cs="Times New Roman"/>
                <w:szCs w:val="28"/>
              </w:rPr>
              <w:t>房屋隔声、基础减振等</w:t>
            </w:r>
          </w:p>
        </w:tc>
        <w:tc>
          <w:tcPr>
            <w:tcW w:w="2100" w:type="dxa"/>
            <w:tcBorders>
              <w:tl2br w:val="nil"/>
              <w:tr2bl w:val="nil"/>
            </w:tcBorders>
            <w:vAlign w:val="center"/>
          </w:tcPr>
          <w:p w:rsidR="00EC735D" w:rsidRDefault="00752089">
            <w:pPr>
              <w:jc w:val="center"/>
              <w:rPr>
                <w:rFonts w:cs="Times New Roman"/>
                <w:szCs w:val="28"/>
              </w:rPr>
            </w:pPr>
            <w:r>
              <w:rPr>
                <w:rFonts w:cs="Times New Roman"/>
                <w:szCs w:val="28"/>
              </w:rPr>
              <w:t>68~72</w:t>
            </w:r>
          </w:p>
        </w:tc>
      </w:tr>
      <w:tr w:rsidR="00EC735D">
        <w:trPr>
          <w:trHeight w:val="397"/>
          <w:tblHeader/>
          <w:jc w:val="center"/>
        </w:trPr>
        <w:tc>
          <w:tcPr>
            <w:tcW w:w="731" w:type="dxa"/>
            <w:tcBorders>
              <w:tl2br w:val="nil"/>
              <w:tr2bl w:val="nil"/>
            </w:tcBorders>
            <w:vAlign w:val="center"/>
          </w:tcPr>
          <w:p w:rsidR="00EC735D" w:rsidRDefault="00752089">
            <w:pPr>
              <w:jc w:val="center"/>
              <w:rPr>
                <w:rFonts w:cs="Times New Roman"/>
                <w:szCs w:val="28"/>
              </w:rPr>
            </w:pPr>
            <w:r>
              <w:rPr>
                <w:rFonts w:cs="Times New Roman"/>
                <w:szCs w:val="28"/>
              </w:rPr>
              <w:t>5</w:t>
            </w:r>
          </w:p>
        </w:tc>
        <w:tc>
          <w:tcPr>
            <w:tcW w:w="1176" w:type="dxa"/>
            <w:tcBorders>
              <w:tl2br w:val="nil"/>
              <w:tr2bl w:val="nil"/>
            </w:tcBorders>
            <w:vAlign w:val="center"/>
          </w:tcPr>
          <w:p w:rsidR="00EC735D" w:rsidRDefault="00752089">
            <w:pPr>
              <w:jc w:val="center"/>
              <w:rPr>
                <w:rFonts w:cs="Times New Roman"/>
              </w:rPr>
            </w:pPr>
            <w:r>
              <w:rPr>
                <w:rFonts w:cs="Times New Roman"/>
              </w:rPr>
              <w:t>引风机</w:t>
            </w:r>
          </w:p>
        </w:tc>
        <w:tc>
          <w:tcPr>
            <w:tcW w:w="1320" w:type="dxa"/>
            <w:tcBorders>
              <w:tl2br w:val="nil"/>
              <w:tr2bl w:val="nil"/>
            </w:tcBorders>
            <w:vAlign w:val="center"/>
          </w:tcPr>
          <w:p w:rsidR="00EC735D" w:rsidRDefault="00752089">
            <w:pPr>
              <w:jc w:val="center"/>
              <w:rPr>
                <w:rFonts w:cs="Times New Roman"/>
                <w:szCs w:val="28"/>
              </w:rPr>
            </w:pPr>
            <w:r>
              <w:rPr>
                <w:rFonts w:cs="Times New Roman"/>
                <w:szCs w:val="28"/>
              </w:rPr>
              <w:t>80~90</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连续排放</w:t>
            </w:r>
          </w:p>
        </w:tc>
        <w:tc>
          <w:tcPr>
            <w:tcW w:w="2496" w:type="dxa"/>
            <w:tcBorders>
              <w:tl2br w:val="nil"/>
              <w:tr2bl w:val="nil"/>
            </w:tcBorders>
            <w:vAlign w:val="center"/>
          </w:tcPr>
          <w:p w:rsidR="00EC735D" w:rsidRDefault="00752089">
            <w:pPr>
              <w:jc w:val="center"/>
              <w:rPr>
                <w:rFonts w:cs="Times New Roman"/>
                <w:szCs w:val="28"/>
              </w:rPr>
            </w:pPr>
            <w:r>
              <w:rPr>
                <w:rFonts w:cs="Times New Roman"/>
                <w:szCs w:val="28"/>
              </w:rPr>
              <w:t>基础减振、管道软连接等</w:t>
            </w:r>
          </w:p>
        </w:tc>
        <w:tc>
          <w:tcPr>
            <w:tcW w:w="2100" w:type="dxa"/>
            <w:tcBorders>
              <w:tl2br w:val="nil"/>
              <w:tr2bl w:val="nil"/>
            </w:tcBorders>
            <w:vAlign w:val="center"/>
          </w:tcPr>
          <w:p w:rsidR="00EC735D" w:rsidRDefault="00752089">
            <w:pPr>
              <w:jc w:val="center"/>
              <w:rPr>
                <w:rFonts w:cs="Times New Roman"/>
                <w:szCs w:val="28"/>
              </w:rPr>
            </w:pPr>
            <w:r>
              <w:rPr>
                <w:rFonts w:cs="Times New Roman"/>
                <w:szCs w:val="28"/>
              </w:rPr>
              <w:t>68~72</w:t>
            </w:r>
          </w:p>
        </w:tc>
      </w:tr>
    </w:tbl>
    <w:p w:rsidR="00EC735D" w:rsidRDefault="00752089">
      <w:pPr>
        <w:spacing w:line="360" w:lineRule="auto"/>
        <w:ind w:firstLineChars="200" w:firstLine="480"/>
        <w:rPr>
          <w:rFonts w:cs="Times New Roman"/>
          <w:sz w:val="24"/>
        </w:rPr>
      </w:pPr>
      <w:r>
        <w:rPr>
          <w:rFonts w:eastAsia="宋体" w:cs="Times New Roman"/>
          <w:sz w:val="24"/>
        </w:rPr>
        <w:t>根据国内同类型企业实际监测结果，若生产车间内各类生产设备同时作业，经采取基础减振、房屋隔声等措施后，传播至车间外侧的平均噪声级约为</w:t>
      </w:r>
      <w:r>
        <w:rPr>
          <w:rFonts w:cs="Times New Roman"/>
          <w:sz w:val="24"/>
        </w:rPr>
        <w:t>68~72dB(A)</w:t>
      </w:r>
      <w:r>
        <w:rPr>
          <w:rFonts w:cs="Times New Roman"/>
          <w:sz w:val="24"/>
        </w:rPr>
        <w:t>。</w:t>
      </w:r>
    </w:p>
    <w:p w:rsidR="00EC735D" w:rsidRDefault="00752089">
      <w:pPr>
        <w:spacing w:line="360" w:lineRule="auto"/>
        <w:ind w:firstLineChars="200" w:firstLine="480"/>
        <w:rPr>
          <w:rFonts w:cs="Times New Roman"/>
          <w:sz w:val="24"/>
        </w:rPr>
      </w:pPr>
      <w:r>
        <w:rPr>
          <w:rFonts w:cs="Times New Roman"/>
          <w:sz w:val="24"/>
        </w:rPr>
        <w:t>2.</w:t>
      </w:r>
      <w:r>
        <w:rPr>
          <w:rFonts w:cs="Times New Roman" w:hint="eastAsia"/>
          <w:sz w:val="24"/>
        </w:rPr>
        <w:t>3.4.4</w:t>
      </w:r>
      <w:r>
        <w:rPr>
          <w:rFonts w:cs="Times New Roman"/>
          <w:sz w:val="24"/>
        </w:rPr>
        <w:t>固体废物</w:t>
      </w:r>
    </w:p>
    <w:p w:rsidR="00EC735D" w:rsidRDefault="00752089">
      <w:pPr>
        <w:spacing w:line="360" w:lineRule="auto"/>
        <w:ind w:firstLineChars="200" w:firstLine="480"/>
        <w:rPr>
          <w:rFonts w:cs="Times New Roman"/>
          <w:sz w:val="24"/>
        </w:rPr>
      </w:pPr>
      <w:r>
        <w:rPr>
          <w:rFonts w:cs="Times New Roman"/>
          <w:sz w:val="24"/>
        </w:rPr>
        <w:t>项目运营期固体废物主要包括废旧塑料拣选工序产生的土杂、清洗工序产生的泥沙、熔融挤出工序产生的滤渣、</w:t>
      </w:r>
      <w:r>
        <w:rPr>
          <w:rFonts w:cs="Times New Roman" w:hint="eastAsia"/>
          <w:sz w:val="24"/>
        </w:rPr>
        <w:t>管材检验阶段产生的边角料、</w:t>
      </w:r>
      <w:r>
        <w:rPr>
          <w:rFonts w:cs="Times New Roman"/>
          <w:sz w:val="24"/>
        </w:rPr>
        <w:t>职工生活垃圾和废活性炭。</w:t>
      </w:r>
    </w:p>
    <w:p w:rsidR="00EC735D" w:rsidRDefault="00752089">
      <w:pPr>
        <w:spacing w:line="360" w:lineRule="auto"/>
        <w:ind w:firstLineChars="200" w:firstLine="480"/>
        <w:rPr>
          <w:rFonts w:cs="Times New Roman"/>
          <w:sz w:val="24"/>
        </w:rPr>
      </w:pPr>
      <w:r>
        <w:rPr>
          <w:rFonts w:cs="Times New Roman" w:hint="eastAsia"/>
          <w:sz w:val="24"/>
        </w:rPr>
        <w:t>本项目新增</w:t>
      </w:r>
      <w:r>
        <w:rPr>
          <w:rFonts w:cs="Times New Roman"/>
          <w:sz w:val="24"/>
        </w:rPr>
        <w:t>职工为</w:t>
      </w:r>
      <w:r>
        <w:rPr>
          <w:rFonts w:cs="Times New Roman" w:hint="eastAsia"/>
          <w:sz w:val="24"/>
        </w:rPr>
        <w:t>17</w:t>
      </w:r>
      <w:r>
        <w:rPr>
          <w:rFonts w:cs="Times New Roman"/>
          <w:sz w:val="24"/>
        </w:rPr>
        <w:t>人，按每人每天产生生活垃圾</w:t>
      </w:r>
      <w:r>
        <w:rPr>
          <w:rFonts w:cs="Times New Roman"/>
          <w:sz w:val="24"/>
        </w:rPr>
        <w:t>0.5kg</w:t>
      </w:r>
      <w:r>
        <w:rPr>
          <w:rFonts w:cs="Times New Roman"/>
          <w:sz w:val="24"/>
        </w:rPr>
        <w:t>计算，则本项目运营期职工生活垃圾产生量约为</w:t>
      </w:r>
      <w:r>
        <w:rPr>
          <w:rFonts w:cs="Times New Roman" w:hint="eastAsia"/>
          <w:sz w:val="24"/>
        </w:rPr>
        <w:t>8.5</w:t>
      </w:r>
      <w:r>
        <w:rPr>
          <w:rFonts w:cs="Times New Roman"/>
          <w:sz w:val="24"/>
        </w:rPr>
        <w:t>kg/d</w:t>
      </w:r>
      <w:r>
        <w:rPr>
          <w:rFonts w:cs="Times New Roman" w:hint="eastAsia"/>
          <w:sz w:val="24"/>
        </w:rPr>
        <w:t>（</w:t>
      </w:r>
      <w:r>
        <w:rPr>
          <w:rFonts w:cs="Times New Roman" w:hint="eastAsia"/>
          <w:sz w:val="24"/>
        </w:rPr>
        <w:t>2.55</w:t>
      </w:r>
      <w:r>
        <w:rPr>
          <w:rFonts w:cs="Times New Roman"/>
          <w:sz w:val="24"/>
        </w:rPr>
        <w:t>t/a</w:t>
      </w:r>
      <w:r>
        <w:rPr>
          <w:rFonts w:cs="Times New Roman" w:hint="eastAsia"/>
          <w:sz w:val="24"/>
        </w:rPr>
        <w:t>）</w:t>
      </w:r>
      <w:r>
        <w:rPr>
          <w:rFonts w:cs="Times New Roman"/>
          <w:sz w:val="24"/>
        </w:rPr>
        <w:t>。</w:t>
      </w:r>
    </w:p>
    <w:p w:rsidR="00EC735D" w:rsidRDefault="00752089">
      <w:pPr>
        <w:spacing w:line="360" w:lineRule="auto"/>
        <w:ind w:firstLineChars="200" w:firstLine="480"/>
        <w:rPr>
          <w:rFonts w:cs="Times New Roman"/>
          <w:sz w:val="24"/>
        </w:rPr>
      </w:pPr>
      <w:r>
        <w:rPr>
          <w:rFonts w:cs="Times New Roman"/>
          <w:sz w:val="24"/>
        </w:rPr>
        <w:t>废旧塑料中含有大量的土杂、泥沙等，其主要是在拣选和清洗过程中产生的，根据建设单位提供的资料可知，拣选过程中土杂产生量约为</w:t>
      </w:r>
      <w:r>
        <w:rPr>
          <w:rFonts w:cs="Times New Roman" w:hint="eastAsia"/>
          <w:sz w:val="24"/>
        </w:rPr>
        <w:t>原料总量的</w:t>
      </w:r>
      <w:r>
        <w:rPr>
          <w:rFonts w:cs="Times New Roman" w:hint="eastAsia"/>
          <w:sz w:val="24"/>
        </w:rPr>
        <w:t>20%</w:t>
      </w:r>
      <w:r>
        <w:rPr>
          <w:rFonts w:cs="Times New Roman" w:hint="eastAsia"/>
          <w:sz w:val="24"/>
        </w:rPr>
        <w:t>，则挑选土杂产生量为</w:t>
      </w:r>
      <w:r>
        <w:rPr>
          <w:rFonts w:cs="Times New Roman" w:hint="eastAsia"/>
          <w:sz w:val="24"/>
        </w:rPr>
        <w:t>6000</w:t>
      </w:r>
      <w:r>
        <w:rPr>
          <w:rFonts w:cs="Times New Roman"/>
          <w:sz w:val="24"/>
        </w:rPr>
        <w:t>t/a</w:t>
      </w:r>
      <w:r>
        <w:rPr>
          <w:rFonts w:cs="Times New Roman" w:hint="eastAsia"/>
          <w:sz w:val="24"/>
        </w:rPr>
        <w:t>；</w:t>
      </w:r>
      <w:r>
        <w:rPr>
          <w:rFonts w:cs="Times New Roman"/>
          <w:sz w:val="24"/>
        </w:rPr>
        <w:t>泥沙产生量约为</w:t>
      </w:r>
      <w:r>
        <w:rPr>
          <w:rFonts w:cs="Times New Roman" w:hint="eastAsia"/>
          <w:sz w:val="24"/>
        </w:rPr>
        <w:t>原料总量的</w:t>
      </w:r>
      <w:r>
        <w:rPr>
          <w:rFonts w:cs="Times New Roman" w:hint="eastAsia"/>
          <w:sz w:val="24"/>
        </w:rPr>
        <w:t>10%</w:t>
      </w:r>
      <w:r>
        <w:rPr>
          <w:rFonts w:cs="Times New Roman" w:hint="eastAsia"/>
          <w:sz w:val="24"/>
        </w:rPr>
        <w:t>左右，即泥沙产生量约为</w:t>
      </w:r>
      <w:r>
        <w:rPr>
          <w:rFonts w:cs="Times New Roman" w:hint="eastAsia"/>
          <w:sz w:val="24"/>
        </w:rPr>
        <w:t>3948.75</w:t>
      </w:r>
      <w:r>
        <w:rPr>
          <w:rFonts w:cs="Times New Roman"/>
          <w:sz w:val="24"/>
        </w:rPr>
        <w:t>t/a</w:t>
      </w:r>
      <w:r>
        <w:rPr>
          <w:rFonts w:cs="Times New Roman"/>
          <w:sz w:val="24"/>
        </w:rPr>
        <w:t>，其主要在沉淀池内以污泥的形式存在。</w:t>
      </w:r>
    </w:p>
    <w:p w:rsidR="00EC735D" w:rsidRDefault="00752089">
      <w:pPr>
        <w:pStyle w:val="a0"/>
        <w:spacing w:after="0" w:line="360" w:lineRule="auto"/>
        <w:ind w:firstLineChars="200" w:firstLine="480"/>
        <w:rPr>
          <w:rFonts w:eastAsiaTheme="minorEastAsia" w:cs="Times New Roman"/>
          <w:sz w:val="24"/>
        </w:rPr>
      </w:pPr>
      <w:r>
        <w:rPr>
          <w:rFonts w:eastAsiaTheme="minorEastAsia" w:cs="Times New Roman" w:hint="eastAsia"/>
          <w:sz w:val="24"/>
        </w:rPr>
        <w:t>塑料造粒过程中对成品颗粒进行筛选分装过程产生的细颗粒约为</w:t>
      </w:r>
      <w:r>
        <w:rPr>
          <w:rFonts w:eastAsiaTheme="minorEastAsia" w:cs="Times New Roman" w:hint="eastAsia"/>
          <w:sz w:val="24"/>
        </w:rPr>
        <w:t>30</w:t>
      </w:r>
      <w:r>
        <w:rPr>
          <w:rFonts w:eastAsiaTheme="minorEastAsia" w:cs="Times New Roman" w:hint="eastAsia"/>
          <w:sz w:val="24"/>
        </w:rPr>
        <w:t>t/a</w:t>
      </w:r>
      <w:r>
        <w:rPr>
          <w:rFonts w:eastAsiaTheme="minorEastAsia" w:cs="Times New Roman" w:hint="eastAsia"/>
          <w:sz w:val="24"/>
        </w:rPr>
        <w:t>，可</w:t>
      </w:r>
      <w:r>
        <w:rPr>
          <w:rFonts w:eastAsiaTheme="minorEastAsia" w:cs="Times New Roman" w:hint="eastAsia"/>
          <w:sz w:val="24"/>
        </w:rPr>
        <w:t>直接</w:t>
      </w:r>
      <w:r>
        <w:rPr>
          <w:rFonts w:eastAsiaTheme="minorEastAsia" w:cs="Times New Roman" w:hint="eastAsia"/>
          <w:sz w:val="24"/>
        </w:rPr>
        <w:t>作为造粒原料重新进行生产造粒。</w:t>
      </w:r>
    </w:p>
    <w:p w:rsidR="00EC735D" w:rsidRDefault="00752089">
      <w:pPr>
        <w:pStyle w:val="Default"/>
        <w:spacing w:line="360" w:lineRule="auto"/>
        <w:ind w:firstLineChars="200" w:firstLine="480"/>
        <w:rPr>
          <w:color w:val="auto"/>
        </w:rPr>
      </w:pPr>
      <w:r>
        <w:rPr>
          <w:rFonts w:ascii="Times New Roman" w:cs="Times New Roman" w:hint="eastAsia"/>
          <w:color w:val="auto"/>
        </w:rPr>
        <w:t>管材生产过程中会产生不合格的边角料，产生量约为</w:t>
      </w:r>
      <w:r>
        <w:rPr>
          <w:rFonts w:ascii="Times New Roman" w:cs="Times New Roman" w:hint="eastAsia"/>
          <w:color w:val="auto"/>
        </w:rPr>
        <w:t>92.96t/a</w:t>
      </w:r>
      <w:r>
        <w:rPr>
          <w:rFonts w:ascii="Times New Roman" w:cs="Times New Roman" w:hint="eastAsia"/>
          <w:color w:val="auto"/>
        </w:rPr>
        <w:t>，可作为原料用于项目管材生产线。</w:t>
      </w:r>
    </w:p>
    <w:p w:rsidR="00EC735D" w:rsidRDefault="00752089">
      <w:pPr>
        <w:spacing w:line="360" w:lineRule="auto"/>
        <w:ind w:firstLineChars="200" w:firstLine="480"/>
        <w:rPr>
          <w:rFonts w:cs="Times New Roman"/>
          <w:sz w:val="24"/>
        </w:rPr>
      </w:pPr>
      <w:r>
        <w:rPr>
          <w:rFonts w:cs="Times New Roman"/>
          <w:sz w:val="24"/>
        </w:rPr>
        <w:t>废塑料在熔融挤出时，会产生结块，因此在挤出机末端设置一道滤网，主要用于过滤结块的聚乙烯，统称为滤渣，其产生量约为</w:t>
      </w:r>
      <w:r>
        <w:rPr>
          <w:rFonts w:cs="Times New Roman" w:hint="eastAsia"/>
          <w:sz w:val="24"/>
        </w:rPr>
        <w:t>20</w:t>
      </w:r>
      <w:r>
        <w:rPr>
          <w:rFonts w:cs="Times New Roman"/>
          <w:sz w:val="24"/>
        </w:rPr>
        <w:t>t/a</w:t>
      </w:r>
      <w:r>
        <w:rPr>
          <w:rFonts w:cs="Times New Roman"/>
          <w:sz w:val="24"/>
        </w:rPr>
        <w:t>。</w:t>
      </w:r>
    </w:p>
    <w:p w:rsidR="00EC735D" w:rsidRDefault="00752089">
      <w:pPr>
        <w:spacing w:line="360" w:lineRule="auto"/>
        <w:ind w:firstLineChars="200" w:firstLine="480"/>
        <w:rPr>
          <w:rFonts w:cs="Times New Roman"/>
          <w:sz w:val="24"/>
        </w:rPr>
      </w:pPr>
      <w:r>
        <w:rPr>
          <w:rFonts w:cs="Times New Roman"/>
          <w:sz w:val="24"/>
        </w:rPr>
        <w:t>本项目设置的活性炭定期（每</w:t>
      </w:r>
      <w:r>
        <w:rPr>
          <w:rFonts w:cs="Times New Roman" w:hint="eastAsia"/>
          <w:sz w:val="24"/>
        </w:rPr>
        <w:t>3</w:t>
      </w:r>
      <w:r>
        <w:rPr>
          <w:rFonts w:cs="Times New Roman"/>
          <w:sz w:val="24"/>
        </w:rPr>
        <w:t>个月）进行更换，类比同类企业的实际情况，本项目废活性炭年产生量约为</w:t>
      </w:r>
      <w:r>
        <w:rPr>
          <w:rFonts w:cs="Times New Roman" w:hint="eastAsia"/>
          <w:sz w:val="24"/>
        </w:rPr>
        <w:t>2.</w:t>
      </w:r>
      <w:r>
        <w:rPr>
          <w:rFonts w:cs="Times New Roman" w:hint="eastAsia"/>
          <w:sz w:val="24"/>
        </w:rPr>
        <w:t>8</w:t>
      </w:r>
      <w:r>
        <w:rPr>
          <w:rFonts w:cs="Times New Roman"/>
          <w:sz w:val="24"/>
        </w:rPr>
        <w:t>吨，其属于《国家危险废物名录》（</w:t>
      </w:r>
      <w:r>
        <w:rPr>
          <w:rFonts w:cs="Times New Roman"/>
          <w:sz w:val="24"/>
        </w:rPr>
        <w:t>2016</w:t>
      </w:r>
      <w:r>
        <w:rPr>
          <w:rFonts w:cs="Times New Roman"/>
          <w:sz w:val="24"/>
        </w:rPr>
        <w:t>年版）中规定的危险废物，</w:t>
      </w:r>
      <w:r>
        <w:rPr>
          <w:rFonts w:cs="Times New Roman" w:hint="eastAsia"/>
          <w:sz w:val="24"/>
        </w:rPr>
        <w:t>厂区现有工程在地膜生产车间西侧建设了</w:t>
      </w:r>
      <w:r>
        <w:rPr>
          <w:rFonts w:cs="Times New Roman" w:hint="eastAsia"/>
          <w:sz w:val="24"/>
        </w:rPr>
        <w:t>1</w:t>
      </w:r>
      <w:r>
        <w:rPr>
          <w:rFonts w:cs="Times New Roman" w:hint="eastAsia"/>
          <w:sz w:val="24"/>
        </w:rPr>
        <w:t>间</w:t>
      </w:r>
      <w:r>
        <w:rPr>
          <w:rFonts w:cs="Times New Roman" w:hint="eastAsia"/>
          <w:sz w:val="24"/>
        </w:rPr>
        <w:t>15m</w:t>
      </w:r>
      <w:r>
        <w:rPr>
          <w:rFonts w:cs="Times New Roman" w:hint="eastAsia"/>
          <w:sz w:val="24"/>
          <w:vertAlign w:val="superscript"/>
        </w:rPr>
        <w:t>2</w:t>
      </w:r>
      <w:r>
        <w:rPr>
          <w:rFonts w:cs="Times New Roman" w:hint="eastAsia"/>
          <w:sz w:val="24"/>
        </w:rPr>
        <w:t>的</w:t>
      </w:r>
      <w:r>
        <w:rPr>
          <w:rFonts w:cs="Times New Roman"/>
          <w:sz w:val="24"/>
        </w:rPr>
        <w:t>危废暂存间来储存</w:t>
      </w:r>
      <w:r>
        <w:rPr>
          <w:rFonts w:cs="Times New Roman" w:hint="eastAsia"/>
          <w:sz w:val="24"/>
        </w:rPr>
        <w:t>废油墨及包装材料。本项目产生的</w:t>
      </w:r>
      <w:r>
        <w:rPr>
          <w:rFonts w:cs="Times New Roman"/>
          <w:sz w:val="24"/>
        </w:rPr>
        <w:t>废活性炭</w:t>
      </w:r>
      <w:r>
        <w:rPr>
          <w:rFonts w:cs="Times New Roman" w:hint="eastAsia"/>
          <w:sz w:val="24"/>
        </w:rPr>
        <w:t>可依托现有工程的危废暂存间存储</w:t>
      </w:r>
      <w:r>
        <w:rPr>
          <w:rFonts w:cs="Times New Roman"/>
          <w:sz w:val="24"/>
        </w:rPr>
        <w:t>，此类活性炭可回收进行再生处理，集中收集后，定期由供货厂家回</w:t>
      </w:r>
      <w:r>
        <w:rPr>
          <w:rFonts w:cs="Times New Roman"/>
          <w:sz w:val="24"/>
        </w:rPr>
        <w:lastRenderedPageBreak/>
        <w:t>收处置。</w:t>
      </w:r>
    </w:p>
    <w:p w:rsidR="00EC735D" w:rsidRDefault="00752089">
      <w:pPr>
        <w:spacing w:line="360" w:lineRule="auto"/>
        <w:ind w:firstLineChars="200" w:firstLine="480"/>
        <w:rPr>
          <w:rFonts w:cs="Times New Roman"/>
          <w:sz w:val="24"/>
        </w:rPr>
      </w:pPr>
      <w:r>
        <w:rPr>
          <w:rFonts w:cs="Times New Roman"/>
          <w:sz w:val="24"/>
        </w:rPr>
        <w:t>项目</w:t>
      </w:r>
      <w:r>
        <w:rPr>
          <w:rFonts w:cs="Times New Roman" w:hint="eastAsia"/>
          <w:sz w:val="24"/>
        </w:rPr>
        <w:t>运营期</w:t>
      </w:r>
      <w:r>
        <w:rPr>
          <w:rFonts w:cs="Times New Roman"/>
          <w:sz w:val="24"/>
        </w:rPr>
        <w:t>固体废物产生情况见表</w:t>
      </w:r>
      <w:r>
        <w:rPr>
          <w:rFonts w:cs="Times New Roman"/>
          <w:sz w:val="24"/>
        </w:rPr>
        <w:t>2-</w:t>
      </w:r>
      <w:r>
        <w:rPr>
          <w:rFonts w:cs="Times New Roman" w:hint="eastAsia"/>
          <w:sz w:val="24"/>
        </w:rPr>
        <w:t>24</w:t>
      </w:r>
      <w:r>
        <w:rPr>
          <w:rFonts w:cs="Times New Roman"/>
          <w:sz w:val="24"/>
        </w:rPr>
        <w:t>。</w:t>
      </w:r>
    </w:p>
    <w:p w:rsidR="00EC735D" w:rsidRDefault="00752089">
      <w:pPr>
        <w:spacing w:line="360" w:lineRule="auto"/>
        <w:jc w:val="center"/>
        <w:rPr>
          <w:rFonts w:cs="Times New Roman"/>
          <w:b/>
          <w:bCs/>
          <w:sz w:val="24"/>
        </w:rPr>
      </w:pPr>
      <w:r>
        <w:rPr>
          <w:rFonts w:cs="Times New Roman"/>
          <w:b/>
          <w:bCs/>
          <w:sz w:val="24"/>
        </w:rPr>
        <w:t>表</w:t>
      </w:r>
      <w:r>
        <w:rPr>
          <w:rFonts w:cs="Times New Roman"/>
          <w:b/>
          <w:bCs/>
          <w:sz w:val="24"/>
        </w:rPr>
        <w:t>2-</w:t>
      </w:r>
      <w:r>
        <w:rPr>
          <w:rFonts w:cs="Times New Roman" w:hint="eastAsia"/>
          <w:b/>
          <w:bCs/>
          <w:sz w:val="24"/>
        </w:rPr>
        <w:t>24</w:t>
      </w:r>
      <w:r>
        <w:rPr>
          <w:rFonts w:cs="Times New Roman"/>
          <w:b/>
          <w:bCs/>
          <w:sz w:val="24"/>
        </w:rPr>
        <w:t xml:space="preserve">    </w:t>
      </w:r>
      <w:r>
        <w:rPr>
          <w:rFonts w:cs="Times New Roman"/>
          <w:b/>
          <w:bCs/>
          <w:sz w:val="24"/>
        </w:rPr>
        <w:t xml:space="preserve">    </w:t>
      </w:r>
      <w:r>
        <w:rPr>
          <w:rFonts w:cs="Times New Roman"/>
          <w:b/>
          <w:bCs/>
          <w:sz w:val="24"/>
        </w:rPr>
        <w:t>项目固体废物产生量一览表</w:t>
      </w:r>
    </w:p>
    <w:tbl>
      <w:tblPr>
        <w:tblW w:w="8880"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1559"/>
        <w:gridCol w:w="1778"/>
        <w:gridCol w:w="1662"/>
        <w:gridCol w:w="1778"/>
        <w:gridCol w:w="2103"/>
      </w:tblGrid>
      <w:tr w:rsidR="00EC735D">
        <w:trPr>
          <w:trHeight w:val="457"/>
          <w:jc w:val="center"/>
        </w:trPr>
        <w:tc>
          <w:tcPr>
            <w:tcW w:w="1559" w:type="dxa"/>
            <w:tcBorders>
              <w:tl2br w:val="nil"/>
              <w:tr2bl w:val="nil"/>
            </w:tcBorders>
            <w:vAlign w:val="center"/>
          </w:tcPr>
          <w:p w:rsidR="00EC735D" w:rsidRDefault="00752089">
            <w:pPr>
              <w:jc w:val="center"/>
              <w:rPr>
                <w:rFonts w:cs="Times New Roman"/>
                <w:szCs w:val="21"/>
              </w:rPr>
            </w:pPr>
            <w:r>
              <w:rPr>
                <w:rFonts w:cs="Times New Roman"/>
                <w:szCs w:val="21"/>
              </w:rPr>
              <w:t>固废名称</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产生工序</w:t>
            </w:r>
          </w:p>
        </w:tc>
        <w:tc>
          <w:tcPr>
            <w:tcW w:w="1662" w:type="dxa"/>
            <w:tcBorders>
              <w:tl2br w:val="nil"/>
              <w:tr2bl w:val="nil"/>
            </w:tcBorders>
            <w:vAlign w:val="center"/>
          </w:tcPr>
          <w:p w:rsidR="00EC735D" w:rsidRDefault="00752089">
            <w:pPr>
              <w:jc w:val="center"/>
              <w:rPr>
                <w:rFonts w:cs="Times New Roman"/>
                <w:szCs w:val="21"/>
              </w:rPr>
            </w:pPr>
            <w:r>
              <w:rPr>
                <w:rFonts w:cs="Times New Roman"/>
                <w:szCs w:val="21"/>
              </w:rPr>
              <w:t>产生量（</w:t>
            </w:r>
            <w:r>
              <w:rPr>
                <w:rFonts w:cs="Times New Roman"/>
                <w:szCs w:val="21"/>
              </w:rPr>
              <w:t>t/a</w:t>
            </w:r>
            <w:r>
              <w:rPr>
                <w:rFonts w:cs="Times New Roman"/>
                <w:szCs w:val="21"/>
              </w:rPr>
              <w:t>）</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固废属性</w:t>
            </w:r>
          </w:p>
        </w:tc>
        <w:tc>
          <w:tcPr>
            <w:tcW w:w="2103" w:type="dxa"/>
            <w:tcBorders>
              <w:tl2br w:val="nil"/>
              <w:tr2bl w:val="nil"/>
            </w:tcBorders>
            <w:vAlign w:val="center"/>
          </w:tcPr>
          <w:p w:rsidR="00EC735D" w:rsidRDefault="00752089">
            <w:pPr>
              <w:jc w:val="center"/>
              <w:rPr>
                <w:rFonts w:cs="Times New Roman"/>
                <w:szCs w:val="21"/>
              </w:rPr>
            </w:pPr>
            <w:r>
              <w:rPr>
                <w:rFonts w:cs="Times New Roman"/>
                <w:szCs w:val="21"/>
              </w:rPr>
              <w:t>治理措施</w:t>
            </w:r>
          </w:p>
        </w:tc>
      </w:tr>
      <w:tr w:rsidR="00EC735D">
        <w:trPr>
          <w:trHeight w:val="399"/>
          <w:jc w:val="center"/>
        </w:trPr>
        <w:tc>
          <w:tcPr>
            <w:tcW w:w="1559" w:type="dxa"/>
            <w:tcBorders>
              <w:tl2br w:val="nil"/>
              <w:tr2bl w:val="nil"/>
            </w:tcBorders>
            <w:vAlign w:val="center"/>
          </w:tcPr>
          <w:p w:rsidR="00EC735D" w:rsidRDefault="00752089">
            <w:pPr>
              <w:jc w:val="center"/>
              <w:rPr>
                <w:rFonts w:cs="Times New Roman"/>
                <w:szCs w:val="21"/>
              </w:rPr>
            </w:pPr>
            <w:r>
              <w:rPr>
                <w:rFonts w:cs="Times New Roman"/>
                <w:szCs w:val="21"/>
              </w:rPr>
              <w:t>土杂</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拣选工序</w:t>
            </w:r>
          </w:p>
        </w:tc>
        <w:tc>
          <w:tcPr>
            <w:tcW w:w="1662" w:type="dxa"/>
            <w:tcBorders>
              <w:tl2br w:val="nil"/>
              <w:tr2bl w:val="nil"/>
            </w:tcBorders>
            <w:vAlign w:val="center"/>
          </w:tcPr>
          <w:p w:rsidR="00EC735D" w:rsidRDefault="00752089">
            <w:pPr>
              <w:jc w:val="center"/>
              <w:rPr>
                <w:rFonts w:cs="Times New Roman"/>
                <w:szCs w:val="21"/>
              </w:rPr>
            </w:pPr>
            <w:r>
              <w:rPr>
                <w:rFonts w:cs="Times New Roman" w:hint="eastAsia"/>
                <w:szCs w:val="21"/>
              </w:rPr>
              <w:t>6000</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一般固废</w:t>
            </w:r>
          </w:p>
        </w:tc>
        <w:tc>
          <w:tcPr>
            <w:tcW w:w="2103" w:type="dxa"/>
            <w:tcBorders>
              <w:tl2br w:val="nil"/>
              <w:tr2bl w:val="nil"/>
            </w:tcBorders>
            <w:vAlign w:val="center"/>
          </w:tcPr>
          <w:p w:rsidR="00EC735D" w:rsidRDefault="00752089">
            <w:pPr>
              <w:jc w:val="center"/>
              <w:rPr>
                <w:rFonts w:cs="Times New Roman"/>
                <w:szCs w:val="21"/>
              </w:rPr>
            </w:pPr>
            <w:r>
              <w:rPr>
                <w:rFonts w:cs="Times New Roman"/>
                <w:szCs w:val="21"/>
              </w:rPr>
              <w:t>送至垃圾填埋场</w:t>
            </w:r>
          </w:p>
        </w:tc>
      </w:tr>
      <w:tr w:rsidR="00EC735D">
        <w:trPr>
          <w:trHeight w:val="399"/>
          <w:jc w:val="center"/>
        </w:trPr>
        <w:tc>
          <w:tcPr>
            <w:tcW w:w="1559" w:type="dxa"/>
            <w:tcBorders>
              <w:tl2br w:val="nil"/>
              <w:tr2bl w:val="nil"/>
            </w:tcBorders>
            <w:vAlign w:val="center"/>
          </w:tcPr>
          <w:p w:rsidR="00EC735D" w:rsidRDefault="00752089">
            <w:pPr>
              <w:jc w:val="center"/>
              <w:rPr>
                <w:rFonts w:cs="Times New Roman"/>
                <w:szCs w:val="21"/>
              </w:rPr>
            </w:pPr>
            <w:r>
              <w:rPr>
                <w:rFonts w:cs="Times New Roman"/>
                <w:szCs w:val="21"/>
              </w:rPr>
              <w:t>泥沙</w:t>
            </w:r>
          </w:p>
        </w:tc>
        <w:tc>
          <w:tcPr>
            <w:tcW w:w="1778" w:type="dxa"/>
            <w:tcBorders>
              <w:tl2br w:val="nil"/>
              <w:tr2bl w:val="nil"/>
            </w:tcBorders>
            <w:vAlign w:val="center"/>
          </w:tcPr>
          <w:p w:rsidR="00EC735D" w:rsidRDefault="00752089">
            <w:pPr>
              <w:jc w:val="center"/>
              <w:rPr>
                <w:rFonts w:cs="Times New Roman"/>
                <w:szCs w:val="21"/>
              </w:rPr>
            </w:pPr>
            <w:r>
              <w:rPr>
                <w:rFonts w:cs="Times New Roman" w:hint="eastAsia"/>
                <w:szCs w:val="21"/>
              </w:rPr>
              <w:t>破碎</w:t>
            </w:r>
            <w:r>
              <w:rPr>
                <w:rFonts w:cs="Times New Roman"/>
                <w:szCs w:val="21"/>
              </w:rPr>
              <w:t>清洗工序</w:t>
            </w:r>
          </w:p>
        </w:tc>
        <w:tc>
          <w:tcPr>
            <w:tcW w:w="1662" w:type="dxa"/>
            <w:tcBorders>
              <w:tl2br w:val="nil"/>
              <w:tr2bl w:val="nil"/>
            </w:tcBorders>
            <w:vAlign w:val="center"/>
          </w:tcPr>
          <w:p w:rsidR="00EC735D" w:rsidRDefault="00752089">
            <w:pPr>
              <w:jc w:val="center"/>
              <w:rPr>
                <w:rFonts w:cs="Times New Roman"/>
                <w:szCs w:val="21"/>
              </w:rPr>
            </w:pPr>
            <w:r>
              <w:rPr>
                <w:rFonts w:cs="Times New Roman" w:hint="eastAsia"/>
                <w:szCs w:val="21"/>
              </w:rPr>
              <w:t>3948.75</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一般固废</w:t>
            </w:r>
          </w:p>
        </w:tc>
        <w:tc>
          <w:tcPr>
            <w:tcW w:w="2103" w:type="dxa"/>
            <w:tcBorders>
              <w:tl2br w:val="nil"/>
              <w:tr2bl w:val="nil"/>
            </w:tcBorders>
            <w:vAlign w:val="center"/>
          </w:tcPr>
          <w:p w:rsidR="00EC735D" w:rsidRDefault="00752089">
            <w:pPr>
              <w:jc w:val="center"/>
              <w:rPr>
                <w:rFonts w:cs="Times New Roman"/>
                <w:szCs w:val="21"/>
              </w:rPr>
            </w:pPr>
            <w:r>
              <w:rPr>
                <w:rFonts w:cs="Times New Roman"/>
                <w:szCs w:val="21"/>
              </w:rPr>
              <w:t>送至垃圾填埋场</w:t>
            </w:r>
          </w:p>
        </w:tc>
      </w:tr>
      <w:tr w:rsidR="00EC735D">
        <w:trPr>
          <w:trHeight w:val="399"/>
          <w:jc w:val="center"/>
        </w:trPr>
        <w:tc>
          <w:tcPr>
            <w:tcW w:w="1559" w:type="dxa"/>
            <w:tcBorders>
              <w:tl2br w:val="nil"/>
              <w:tr2bl w:val="nil"/>
            </w:tcBorders>
            <w:vAlign w:val="center"/>
          </w:tcPr>
          <w:p w:rsidR="00EC735D" w:rsidRDefault="00752089">
            <w:pPr>
              <w:jc w:val="center"/>
              <w:rPr>
                <w:rFonts w:cs="Times New Roman"/>
                <w:szCs w:val="21"/>
              </w:rPr>
            </w:pPr>
            <w:r>
              <w:rPr>
                <w:rFonts w:cs="Times New Roman"/>
                <w:szCs w:val="21"/>
              </w:rPr>
              <w:t>滤渣</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造粒工序</w:t>
            </w:r>
          </w:p>
        </w:tc>
        <w:tc>
          <w:tcPr>
            <w:tcW w:w="1662" w:type="dxa"/>
            <w:tcBorders>
              <w:tl2br w:val="nil"/>
              <w:tr2bl w:val="nil"/>
            </w:tcBorders>
            <w:vAlign w:val="center"/>
          </w:tcPr>
          <w:p w:rsidR="00EC735D" w:rsidRDefault="00752089">
            <w:pPr>
              <w:jc w:val="center"/>
              <w:rPr>
                <w:rFonts w:cs="Times New Roman"/>
                <w:szCs w:val="21"/>
              </w:rPr>
            </w:pPr>
            <w:r>
              <w:rPr>
                <w:rFonts w:cs="Times New Roman" w:hint="eastAsia"/>
                <w:szCs w:val="21"/>
              </w:rPr>
              <w:t>20</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一般固废</w:t>
            </w:r>
          </w:p>
        </w:tc>
        <w:tc>
          <w:tcPr>
            <w:tcW w:w="2103" w:type="dxa"/>
            <w:tcBorders>
              <w:tl2br w:val="nil"/>
              <w:tr2bl w:val="nil"/>
            </w:tcBorders>
            <w:vAlign w:val="center"/>
          </w:tcPr>
          <w:p w:rsidR="00EC735D" w:rsidRDefault="00752089">
            <w:pPr>
              <w:jc w:val="center"/>
              <w:rPr>
                <w:rFonts w:cs="Times New Roman"/>
                <w:szCs w:val="21"/>
              </w:rPr>
            </w:pPr>
            <w:r>
              <w:rPr>
                <w:rFonts w:cs="Times New Roman"/>
                <w:szCs w:val="21"/>
              </w:rPr>
              <w:t>作为原料回用</w:t>
            </w:r>
          </w:p>
        </w:tc>
      </w:tr>
      <w:tr w:rsidR="00EC735D">
        <w:trPr>
          <w:trHeight w:val="399"/>
          <w:jc w:val="center"/>
        </w:trPr>
        <w:tc>
          <w:tcPr>
            <w:tcW w:w="1559" w:type="dxa"/>
            <w:tcBorders>
              <w:tl2br w:val="nil"/>
              <w:tr2bl w:val="nil"/>
            </w:tcBorders>
            <w:vAlign w:val="center"/>
          </w:tcPr>
          <w:p w:rsidR="00EC735D" w:rsidRDefault="00752089">
            <w:pPr>
              <w:jc w:val="center"/>
              <w:rPr>
                <w:rFonts w:cs="Times New Roman"/>
                <w:szCs w:val="21"/>
              </w:rPr>
            </w:pPr>
            <w:r>
              <w:rPr>
                <w:rFonts w:cs="Times New Roman"/>
                <w:szCs w:val="21"/>
              </w:rPr>
              <w:t>筛选细颗粒</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筛选包装工序</w:t>
            </w:r>
          </w:p>
        </w:tc>
        <w:tc>
          <w:tcPr>
            <w:tcW w:w="1662" w:type="dxa"/>
            <w:tcBorders>
              <w:tl2br w:val="nil"/>
              <w:tr2bl w:val="nil"/>
            </w:tcBorders>
            <w:vAlign w:val="center"/>
          </w:tcPr>
          <w:p w:rsidR="00EC735D" w:rsidRDefault="00752089">
            <w:pPr>
              <w:jc w:val="center"/>
              <w:rPr>
                <w:rFonts w:cs="Times New Roman"/>
                <w:szCs w:val="21"/>
              </w:rPr>
            </w:pPr>
            <w:r>
              <w:rPr>
                <w:rFonts w:cs="Times New Roman" w:hint="eastAsia"/>
                <w:szCs w:val="21"/>
              </w:rPr>
              <w:t>20</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一般固废</w:t>
            </w:r>
          </w:p>
        </w:tc>
        <w:tc>
          <w:tcPr>
            <w:tcW w:w="2103" w:type="dxa"/>
            <w:tcBorders>
              <w:tl2br w:val="nil"/>
              <w:tr2bl w:val="nil"/>
            </w:tcBorders>
            <w:vAlign w:val="center"/>
          </w:tcPr>
          <w:p w:rsidR="00EC735D" w:rsidRDefault="00752089">
            <w:pPr>
              <w:jc w:val="center"/>
              <w:rPr>
                <w:rFonts w:cs="Times New Roman"/>
                <w:szCs w:val="21"/>
              </w:rPr>
            </w:pPr>
            <w:r>
              <w:rPr>
                <w:rFonts w:cs="Times New Roman"/>
                <w:szCs w:val="21"/>
              </w:rPr>
              <w:t>作为原料回用</w:t>
            </w:r>
          </w:p>
        </w:tc>
      </w:tr>
      <w:tr w:rsidR="00EC735D">
        <w:trPr>
          <w:trHeight w:val="399"/>
          <w:jc w:val="center"/>
        </w:trPr>
        <w:tc>
          <w:tcPr>
            <w:tcW w:w="1559" w:type="dxa"/>
            <w:tcBorders>
              <w:tl2br w:val="nil"/>
              <w:tr2bl w:val="nil"/>
            </w:tcBorders>
            <w:vAlign w:val="center"/>
          </w:tcPr>
          <w:p w:rsidR="00EC735D" w:rsidRDefault="00752089">
            <w:pPr>
              <w:jc w:val="center"/>
              <w:rPr>
                <w:rFonts w:cs="Times New Roman"/>
                <w:szCs w:val="21"/>
              </w:rPr>
            </w:pPr>
            <w:r>
              <w:rPr>
                <w:rFonts w:cs="Times New Roman" w:hint="eastAsia"/>
                <w:szCs w:val="21"/>
              </w:rPr>
              <w:t>边角料</w:t>
            </w:r>
          </w:p>
        </w:tc>
        <w:tc>
          <w:tcPr>
            <w:tcW w:w="1778" w:type="dxa"/>
            <w:tcBorders>
              <w:tl2br w:val="nil"/>
              <w:tr2bl w:val="nil"/>
            </w:tcBorders>
            <w:vAlign w:val="center"/>
          </w:tcPr>
          <w:p w:rsidR="00EC735D" w:rsidRDefault="00752089">
            <w:pPr>
              <w:jc w:val="center"/>
              <w:rPr>
                <w:rFonts w:cs="Times New Roman"/>
                <w:szCs w:val="21"/>
              </w:rPr>
            </w:pPr>
            <w:r>
              <w:rPr>
                <w:rFonts w:cs="Times New Roman" w:hint="eastAsia"/>
                <w:szCs w:val="21"/>
              </w:rPr>
              <w:t>管材检验工序</w:t>
            </w:r>
          </w:p>
        </w:tc>
        <w:tc>
          <w:tcPr>
            <w:tcW w:w="1662" w:type="dxa"/>
            <w:tcBorders>
              <w:tl2br w:val="nil"/>
              <w:tr2bl w:val="nil"/>
            </w:tcBorders>
            <w:vAlign w:val="center"/>
          </w:tcPr>
          <w:p w:rsidR="00EC735D" w:rsidRDefault="00752089">
            <w:pPr>
              <w:jc w:val="center"/>
              <w:rPr>
                <w:rFonts w:cs="Times New Roman"/>
                <w:szCs w:val="21"/>
              </w:rPr>
            </w:pPr>
            <w:r>
              <w:rPr>
                <w:rFonts w:cs="Times New Roman" w:hint="eastAsia"/>
                <w:szCs w:val="21"/>
              </w:rPr>
              <w:t>92.96</w:t>
            </w:r>
          </w:p>
        </w:tc>
        <w:tc>
          <w:tcPr>
            <w:tcW w:w="1778" w:type="dxa"/>
            <w:tcBorders>
              <w:tl2br w:val="nil"/>
              <w:tr2bl w:val="nil"/>
            </w:tcBorders>
            <w:vAlign w:val="center"/>
          </w:tcPr>
          <w:p w:rsidR="00EC735D" w:rsidRDefault="00752089">
            <w:pPr>
              <w:jc w:val="center"/>
              <w:rPr>
                <w:rFonts w:cs="Times New Roman"/>
                <w:szCs w:val="21"/>
              </w:rPr>
            </w:pPr>
            <w:r>
              <w:rPr>
                <w:rFonts w:cs="Times New Roman" w:hint="eastAsia"/>
                <w:szCs w:val="21"/>
              </w:rPr>
              <w:t>一般固废</w:t>
            </w:r>
          </w:p>
        </w:tc>
        <w:tc>
          <w:tcPr>
            <w:tcW w:w="2103" w:type="dxa"/>
            <w:tcBorders>
              <w:tl2br w:val="nil"/>
              <w:tr2bl w:val="nil"/>
            </w:tcBorders>
            <w:vAlign w:val="center"/>
          </w:tcPr>
          <w:p w:rsidR="00EC735D" w:rsidRDefault="00752089">
            <w:pPr>
              <w:jc w:val="center"/>
              <w:rPr>
                <w:rFonts w:cs="Times New Roman"/>
                <w:szCs w:val="21"/>
              </w:rPr>
            </w:pPr>
            <w:r>
              <w:rPr>
                <w:rFonts w:cs="Times New Roman"/>
                <w:szCs w:val="21"/>
              </w:rPr>
              <w:t>作为原料回用</w:t>
            </w:r>
          </w:p>
        </w:tc>
      </w:tr>
      <w:tr w:rsidR="00EC735D">
        <w:trPr>
          <w:trHeight w:val="399"/>
          <w:jc w:val="center"/>
        </w:trPr>
        <w:tc>
          <w:tcPr>
            <w:tcW w:w="1559" w:type="dxa"/>
            <w:tcBorders>
              <w:tl2br w:val="nil"/>
              <w:tr2bl w:val="nil"/>
            </w:tcBorders>
            <w:vAlign w:val="center"/>
          </w:tcPr>
          <w:p w:rsidR="00EC735D" w:rsidRDefault="00752089">
            <w:pPr>
              <w:jc w:val="center"/>
              <w:rPr>
                <w:rFonts w:cs="Times New Roman"/>
                <w:szCs w:val="21"/>
              </w:rPr>
            </w:pPr>
            <w:r>
              <w:rPr>
                <w:rFonts w:cs="Times New Roman"/>
                <w:szCs w:val="21"/>
              </w:rPr>
              <w:t>废活性炭</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废气处理工序</w:t>
            </w:r>
          </w:p>
        </w:tc>
        <w:tc>
          <w:tcPr>
            <w:tcW w:w="1662" w:type="dxa"/>
            <w:tcBorders>
              <w:tl2br w:val="nil"/>
              <w:tr2bl w:val="nil"/>
            </w:tcBorders>
            <w:vAlign w:val="center"/>
          </w:tcPr>
          <w:p w:rsidR="00EC735D" w:rsidRDefault="00752089">
            <w:pPr>
              <w:jc w:val="center"/>
              <w:rPr>
                <w:rFonts w:cs="Times New Roman"/>
                <w:szCs w:val="21"/>
              </w:rPr>
            </w:pPr>
            <w:r>
              <w:rPr>
                <w:rFonts w:cs="Times New Roman" w:hint="eastAsia"/>
                <w:szCs w:val="21"/>
              </w:rPr>
              <w:t>2.8</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危险</w:t>
            </w:r>
            <w:r>
              <w:rPr>
                <w:rFonts w:cs="Times New Roman"/>
                <w:szCs w:val="21"/>
              </w:rPr>
              <w:t>固废</w:t>
            </w:r>
          </w:p>
        </w:tc>
        <w:tc>
          <w:tcPr>
            <w:tcW w:w="2103" w:type="dxa"/>
            <w:tcBorders>
              <w:tl2br w:val="nil"/>
              <w:tr2bl w:val="nil"/>
            </w:tcBorders>
            <w:vAlign w:val="center"/>
          </w:tcPr>
          <w:p w:rsidR="00EC735D" w:rsidRDefault="00752089">
            <w:pPr>
              <w:jc w:val="center"/>
              <w:rPr>
                <w:rFonts w:cs="Times New Roman"/>
                <w:szCs w:val="21"/>
              </w:rPr>
            </w:pPr>
            <w:r>
              <w:rPr>
                <w:rFonts w:cs="Times New Roman"/>
                <w:szCs w:val="21"/>
              </w:rPr>
              <w:t>由供货厂家回收</w:t>
            </w:r>
          </w:p>
        </w:tc>
      </w:tr>
      <w:tr w:rsidR="00EC735D">
        <w:trPr>
          <w:trHeight w:val="399"/>
          <w:jc w:val="center"/>
        </w:trPr>
        <w:tc>
          <w:tcPr>
            <w:tcW w:w="1559" w:type="dxa"/>
            <w:tcBorders>
              <w:tl2br w:val="nil"/>
              <w:tr2bl w:val="nil"/>
            </w:tcBorders>
            <w:vAlign w:val="center"/>
          </w:tcPr>
          <w:p w:rsidR="00EC735D" w:rsidRDefault="00752089">
            <w:pPr>
              <w:jc w:val="center"/>
              <w:rPr>
                <w:rFonts w:cs="Times New Roman"/>
                <w:szCs w:val="21"/>
              </w:rPr>
            </w:pPr>
            <w:r>
              <w:rPr>
                <w:rFonts w:cs="Times New Roman"/>
                <w:szCs w:val="21"/>
              </w:rPr>
              <w:t>生活垃圾</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办公生活区</w:t>
            </w:r>
          </w:p>
        </w:tc>
        <w:tc>
          <w:tcPr>
            <w:tcW w:w="1662" w:type="dxa"/>
            <w:tcBorders>
              <w:tl2br w:val="nil"/>
              <w:tr2bl w:val="nil"/>
            </w:tcBorders>
            <w:vAlign w:val="center"/>
          </w:tcPr>
          <w:p w:rsidR="00EC735D" w:rsidRDefault="00752089">
            <w:pPr>
              <w:jc w:val="center"/>
              <w:rPr>
                <w:rFonts w:cs="Times New Roman"/>
                <w:szCs w:val="21"/>
              </w:rPr>
            </w:pPr>
            <w:r>
              <w:rPr>
                <w:rFonts w:cs="Times New Roman" w:hint="eastAsia"/>
                <w:szCs w:val="21"/>
              </w:rPr>
              <w:t>7.5</w:t>
            </w:r>
          </w:p>
        </w:tc>
        <w:tc>
          <w:tcPr>
            <w:tcW w:w="1778" w:type="dxa"/>
            <w:tcBorders>
              <w:tl2br w:val="nil"/>
              <w:tr2bl w:val="nil"/>
            </w:tcBorders>
            <w:vAlign w:val="center"/>
          </w:tcPr>
          <w:p w:rsidR="00EC735D" w:rsidRDefault="00752089">
            <w:pPr>
              <w:jc w:val="center"/>
              <w:rPr>
                <w:rFonts w:cs="Times New Roman"/>
                <w:szCs w:val="21"/>
              </w:rPr>
            </w:pPr>
            <w:r>
              <w:rPr>
                <w:rFonts w:cs="Times New Roman"/>
                <w:szCs w:val="21"/>
              </w:rPr>
              <w:t>一般固废</w:t>
            </w:r>
          </w:p>
        </w:tc>
        <w:tc>
          <w:tcPr>
            <w:tcW w:w="2103" w:type="dxa"/>
            <w:tcBorders>
              <w:tl2br w:val="nil"/>
              <w:tr2bl w:val="nil"/>
            </w:tcBorders>
            <w:vAlign w:val="center"/>
          </w:tcPr>
          <w:p w:rsidR="00EC735D" w:rsidRDefault="00752089">
            <w:pPr>
              <w:jc w:val="center"/>
              <w:rPr>
                <w:rFonts w:cs="Times New Roman"/>
                <w:szCs w:val="21"/>
              </w:rPr>
            </w:pPr>
            <w:r>
              <w:rPr>
                <w:rFonts w:cs="Times New Roman"/>
                <w:szCs w:val="21"/>
              </w:rPr>
              <w:t>送至垃圾填埋场</w:t>
            </w:r>
          </w:p>
        </w:tc>
      </w:tr>
    </w:tbl>
    <w:p w:rsidR="00EC735D" w:rsidRDefault="00752089" w:rsidP="00752089">
      <w:pPr>
        <w:snapToGrid w:val="0"/>
        <w:spacing w:beforeLines="50" w:line="360" w:lineRule="auto"/>
        <w:ind w:firstLineChars="200" w:firstLine="482"/>
        <w:outlineLvl w:val="1"/>
        <w:rPr>
          <w:rFonts w:cs="Times New Roman"/>
          <w:b/>
          <w:bCs/>
          <w:sz w:val="24"/>
        </w:rPr>
      </w:pPr>
      <w:bookmarkStart w:id="179" w:name="_Toc15497"/>
      <w:bookmarkStart w:id="180" w:name="_Toc13788"/>
      <w:bookmarkStart w:id="181" w:name="_Toc5225"/>
      <w:r>
        <w:rPr>
          <w:rFonts w:eastAsia="楷体_GB2312" w:cs="Times New Roman"/>
          <w:b/>
          <w:bCs/>
          <w:sz w:val="24"/>
        </w:rPr>
        <w:t>2.</w:t>
      </w:r>
      <w:r>
        <w:rPr>
          <w:rFonts w:eastAsia="楷体_GB2312" w:cs="Times New Roman"/>
          <w:b/>
          <w:bCs/>
          <w:sz w:val="24"/>
        </w:rPr>
        <w:t xml:space="preserve">4 </w:t>
      </w:r>
      <w:r>
        <w:rPr>
          <w:rFonts w:cs="Times New Roman"/>
          <w:b/>
          <w:bCs/>
          <w:sz w:val="24"/>
        </w:rPr>
        <w:t>“</w:t>
      </w:r>
      <w:r>
        <w:rPr>
          <w:rFonts w:cs="Times New Roman"/>
          <w:b/>
          <w:bCs/>
          <w:sz w:val="24"/>
        </w:rPr>
        <w:t>三本帐</w:t>
      </w:r>
      <w:r>
        <w:rPr>
          <w:rFonts w:cs="Times New Roman"/>
          <w:b/>
          <w:bCs/>
          <w:sz w:val="24"/>
        </w:rPr>
        <w:t>”</w:t>
      </w:r>
      <w:r>
        <w:rPr>
          <w:rFonts w:cs="Times New Roman"/>
          <w:b/>
          <w:bCs/>
          <w:sz w:val="24"/>
        </w:rPr>
        <w:t>核算</w:t>
      </w:r>
      <w:bookmarkEnd w:id="179"/>
      <w:bookmarkEnd w:id="180"/>
      <w:bookmarkEnd w:id="181"/>
    </w:p>
    <w:p w:rsidR="00EC735D" w:rsidRDefault="00752089">
      <w:pPr>
        <w:snapToGrid w:val="0"/>
        <w:spacing w:line="360" w:lineRule="auto"/>
        <w:ind w:firstLineChars="200" w:firstLine="482"/>
        <w:rPr>
          <w:rStyle w:val="af6"/>
          <w:rFonts w:ascii="Times New Roman" w:hAnsi="Times New Roman" w:cs="Times New Roman"/>
          <w:b/>
          <w:bCs/>
          <w:sz w:val="24"/>
          <w:lang w:eastAsia="zh-CN"/>
        </w:rPr>
      </w:pPr>
      <w:r>
        <w:rPr>
          <w:rStyle w:val="af6"/>
          <w:rFonts w:ascii="Times New Roman" w:hAnsi="Times New Roman" w:cs="Times New Roman"/>
          <w:b/>
          <w:bCs/>
          <w:sz w:val="24"/>
          <w:lang w:eastAsia="zh-CN"/>
        </w:rPr>
        <w:t>2.</w:t>
      </w:r>
      <w:r>
        <w:rPr>
          <w:rStyle w:val="af6"/>
          <w:rFonts w:ascii="Times New Roman" w:hAnsi="Times New Roman" w:cs="Times New Roman"/>
          <w:b/>
          <w:bCs/>
          <w:sz w:val="24"/>
          <w:lang w:eastAsia="zh-CN"/>
        </w:rPr>
        <w:t>4</w:t>
      </w:r>
      <w:r>
        <w:rPr>
          <w:rStyle w:val="af6"/>
          <w:rFonts w:ascii="Times New Roman" w:hAnsi="Times New Roman" w:cs="Times New Roman"/>
          <w:b/>
          <w:bCs/>
          <w:sz w:val="24"/>
          <w:lang w:eastAsia="zh-CN"/>
        </w:rPr>
        <w:t>.1</w:t>
      </w:r>
      <w:r>
        <w:rPr>
          <w:rStyle w:val="af6"/>
          <w:rFonts w:ascii="Times New Roman" w:hAnsi="Times New Roman" w:cs="Times New Roman"/>
          <w:b/>
          <w:bCs/>
          <w:sz w:val="24"/>
          <w:lang w:eastAsia="zh-CN"/>
        </w:rPr>
        <w:t>现有工程</w:t>
      </w:r>
      <w:r>
        <w:rPr>
          <w:rStyle w:val="af6"/>
          <w:rFonts w:cs="Times New Roman" w:hint="eastAsia"/>
          <w:b/>
          <w:bCs/>
          <w:sz w:val="24"/>
          <w:lang w:eastAsia="zh-CN"/>
        </w:rPr>
        <w:t>内容</w:t>
      </w:r>
    </w:p>
    <w:p w:rsidR="00EC735D" w:rsidRDefault="00752089">
      <w:pPr>
        <w:snapToGrid w:val="0"/>
        <w:spacing w:line="360" w:lineRule="auto"/>
        <w:ind w:firstLineChars="200" w:firstLine="480"/>
        <w:rPr>
          <w:rFonts w:cs="Times New Roman"/>
          <w:sz w:val="24"/>
        </w:rPr>
      </w:pPr>
      <w:r>
        <w:rPr>
          <w:rFonts w:cs="Times New Roman"/>
          <w:sz w:val="24"/>
        </w:rPr>
        <w:t>现有工程各污染物产生及排放情况见表</w:t>
      </w:r>
      <w:r>
        <w:rPr>
          <w:rFonts w:cs="Times New Roman"/>
          <w:sz w:val="24"/>
        </w:rPr>
        <w:t>2</w:t>
      </w:r>
      <w:r>
        <w:rPr>
          <w:rFonts w:cs="Times New Roman" w:hint="eastAsia"/>
          <w:sz w:val="24"/>
        </w:rPr>
        <w:t>-25</w:t>
      </w:r>
      <w:r>
        <w:rPr>
          <w:rFonts w:cs="Times New Roman"/>
          <w:sz w:val="24"/>
        </w:rPr>
        <w:t>。</w:t>
      </w:r>
    </w:p>
    <w:p w:rsidR="00EC735D" w:rsidRDefault="00752089">
      <w:pPr>
        <w:snapToGrid w:val="0"/>
        <w:jc w:val="center"/>
        <w:rPr>
          <w:rFonts w:cs="Times New Roman"/>
          <w:snapToGrid w:val="0"/>
          <w:kern w:val="0"/>
          <w:sz w:val="24"/>
        </w:rPr>
      </w:pPr>
      <w:r>
        <w:rPr>
          <w:rFonts w:cs="Times New Roman"/>
          <w:b/>
          <w:bCs/>
          <w:snapToGrid w:val="0"/>
          <w:kern w:val="0"/>
          <w:sz w:val="24"/>
        </w:rPr>
        <w:t>表</w:t>
      </w:r>
      <w:r>
        <w:rPr>
          <w:rFonts w:cs="Times New Roman"/>
          <w:b/>
          <w:bCs/>
          <w:snapToGrid w:val="0"/>
          <w:kern w:val="0"/>
          <w:sz w:val="24"/>
        </w:rPr>
        <w:t>2</w:t>
      </w:r>
      <w:r>
        <w:rPr>
          <w:rFonts w:cs="Times New Roman" w:hint="eastAsia"/>
          <w:b/>
          <w:bCs/>
          <w:snapToGrid w:val="0"/>
          <w:kern w:val="0"/>
          <w:sz w:val="24"/>
        </w:rPr>
        <w:t>-25</w:t>
      </w:r>
      <w:r>
        <w:rPr>
          <w:rFonts w:cs="Times New Roman"/>
          <w:b/>
          <w:bCs/>
          <w:snapToGrid w:val="0"/>
          <w:kern w:val="0"/>
          <w:sz w:val="24"/>
        </w:rPr>
        <w:t xml:space="preserve">  </w:t>
      </w:r>
      <w:r>
        <w:rPr>
          <w:rFonts w:cs="Times New Roman" w:hint="eastAsia"/>
          <w:b/>
          <w:bCs/>
          <w:snapToGrid w:val="0"/>
          <w:kern w:val="0"/>
          <w:sz w:val="24"/>
        </w:rPr>
        <w:t xml:space="preserve"> </w:t>
      </w:r>
      <w:r>
        <w:rPr>
          <w:rFonts w:cs="Times New Roman" w:hint="eastAsia"/>
          <w:b/>
          <w:bCs/>
          <w:snapToGrid w:val="0"/>
          <w:kern w:val="0"/>
          <w:sz w:val="24"/>
        </w:rPr>
        <w:t xml:space="preserve">  </w:t>
      </w:r>
      <w:r>
        <w:rPr>
          <w:rFonts w:cs="Times New Roman" w:hint="eastAsia"/>
          <w:b/>
          <w:bCs/>
          <w:snapToGrid w:val="0"/>
          <w:kern w:val="0"/>
          <w:sz w:val="24"/>
        </w:rPr>
        <w:t xml:space="preserve">  </w:t>
      </w:r>
      <w:r>
        <w:rPr>
          <w:rFonts w:cs="Times New Roman"/>
          <w:b/>
          <w:bCs/>
          <w:snapToGrid w:val="0"/>
          <w:kern w:val="0"/>
          <w:sz w:val="24"/>
        </w:rPr>
        <w:t xml:space="preserve">  </w:t>
      </w:r>
      <w:r>
        <w:rPr>
          <w:rFonts w:cs="Times New Roman"/>
          <w:b/>
          <w:bCs/>
          <w:snapToGrid w:val="0"/>
          <w:kern w:val="0"/>
          <w:sz w:val="24"/>
        </w:rPr>
        <w:t>现有工程各污染物产生及排放情况一览表</w:t>
      </w:r>
    </w:p>
    <w:tbl>
      <w:tblPr>
        <w:tblW w:w="8980" w:type="dxa"/>
        <w:tblBorders>
          <w:top w:val="double" w:sz="4" w:space="0" w:color="auto"/>
          <w:bottom w:val="double" w:sz="4" w:space="0" w:color="auto"/>
          <w:insideH w:val="single" w:sz="4" w:space="0" w:color="auto"/>
          <w:insideV w:val="single" w:sz="4" w:space="0" w:color="auto"/>
        </w:tblBorders>
        <w:tblLayout w:type="fixed"/>
        <w:tblLook w:val="04A0"/>
      </w:tblPr>
      <w:tblGrid>
        <w:gridCol w:w="1572"/>
        <w:gridCol w:w="2177"/>
        <w:gridCol w:w="1875"/>
        <w:gridCol w:w="1625"/>
        <w:gridCol w:w="1731"/>
      </w:tblGrid>
      <w:tr w:rsidR="00EC735D">
        <w:trPr>
          <w:trHeight w:val="335"/>
        </w:trPr>
        <w:tc>
          <w:tcPr>
            <w:tcW w:w="1572" w:type="dxa"/>
            <w:tcBorders>
              <w:tl2br w:val="nil"/>
              <w:tr2bl w:val="nil"/>
            </w:tcBorders>
            <w:vAlign w:val="center"/>
          </w:tcPr>
          <w:p w:rsidR="00EC735D" w:rsidRDefault="00752089">
            <w:pPr>
              <w:jc w:val="center"/>
              <w:rPr>
                <w:rFonts w:cs="Times New Roman"/>
                <w:szCs w:val="21"/>
              </w:rPr>
            </w:pPr>
            <w:r>
              <w:rPr>
                <w:rFonts w:cs="Times New Roman"/>
                <w:szCs w:val="21"/>
              </w:rPr>
              <w:t>污染物类别</w:t>
            </w:r>
          </w:p>
        </w:tc>
        <w:tc>
          <w:tcPr>
            <w:tcW w:w="2177" w:type="dxa"/>
            <w:tcBorders>
              <w:tl2br w:val="nil"/>
              <w:tr2bl w:val="nil"/>
            </w:tcBorders>
            <w:vAlign w:val="center"/>
          </w:tcPr>
          <w:p w:rsidR="00EC735D" w:rsidRDefault="00752089">
            <w:pPr>
              <w:jc w:val="center"/>
              <w:rPr>
                <w:rFonts w:cs="Times New Roman"/>
                <w:szCs w:val="21"/>
              </w:rPr>
            </w:pPr>
            <w:r>
              <w:rPr>
                <w:rFonts w:cs="Times New Roman"/>
                <w:szCs w:val="21"/>
              </w:rPr>
              <w:t>污染物名称</w:t>
            </w:r>
          </w:p>
        </w:tc>
        <w:tc>
          <w:tcPr>
            <w:tcW w:w="1875" w:type="dxa"/>
            <w:tcBorders>
              <w:tl2br w:val="nil"/>
              <w:tr2bl w:val="nil"/>
            </w:tcBorders>
            <w:vAlign w:val="center"/>
          </w:tcPr>
          <w:p w:rsidR="00EC735D" w:rsidRDefault="00752089">
            <w:pPr>
              <w:jc w:val="center"/>
              <w:rPr>
                <w:rFonts w:cs="Times New Roman"/>
                <w:szCs w:val="21"/>
              </w:rPr>
            </w:pPr>
            <w:r>
              <w:rPr>
                <w:rFonts w:cs="Times New Roman"/>
                <w:szCs w:val="21"/>
              </w:rPr>
              <w:t>产生量（</w:t>
            </w:r>
            <w:r>
              <w:rPr>
                <w:rFonts w:cs="Times New Roman"/>
                <w:szCs w:val="21"/>
              </w:rPr>
              <w:t>t/a</w:t>
            </w:r>
            <w:r>
              <w:rPr>
                <w:rFonts w:cs="Times New Roman"/>
                <w:szCs w:val="21"/>
              </w:rPr>
              <w:t>）</w:t>
            </w:r>
          </w:p>
        </w:tc>
        <w:tc>
          <w:tcPr>
            <w:tcW w:w="1625" w:type="dxa"/>
            <w:tcBorders>
              <w:tl2br w:val="nil"/>
              <w:tr2bl w:val="nil"/>
            </w:tcBorders>
            <w:vAlign w:val="center"/>
          </w:tcPr>
          <w:p w:rsidR="00EC735D" w:rsidRDefault="00752089">
            <w:pPr>
              <w:jc w:val="center"/>
              <w:rPr>
                <w:rFonts w:cs="Times New Roman"/>
                <w:szCs w:val="21"/>
              </w:rPr>
            </w:pPr>
            <w:r>
              <w:rPr>
                <w:rFonts w:cs="Times New Roman"/>
                <w:szCs w:val="21"/>
              </w:rPr>
              <w:t>削减量（</w:t>
            </w:r>
            <w:r>
              <w:rPr>
                <w:rFonts w:cs="Times New Roman"/>
                <w:szCs w:val="21"/>
              </w:rPr>
              <w:t>t/a</w:t>
            </w:r>
            <w:r>
              <w:rPr>
                <w:rFonts w:cs="Times New Roman"/>
                <w:szCs w:val="21"/>
              </w:rPr>
              <w:t>）</w:t>
            </w:r>
          </w:p>
        </w:tc>
        <w:tc>
          <w:tcPr>
            <w:tcW w:w="1731" w:type="dxa"/>
            <w:tcBorders>
              <w:tl2br w:val="nil"/>
              <w:tr2bl w:val="nil"/>
            </w:tcBorders>
            <w:vAlign w:val="center"/>
          </w:tcPr>
          <w:p w:rsidR="00EC735D" w:rsidRDefault="00752089">
            <w:pPr>
              <w:jc w:val="center"/>
              <w:rPr>
                <w:rFonts w:cs="Times New Roman"/>
                <w:szCs w:val="21"/>
              </w:rPr>
            </w:pPr>
            <w:r>
              <w:rPr>
                <w:rFonts w:cs="Times New Roman"/>
                <w:szCs w:val="21"/>
              </w:rPr>
              <w:t>排放量（</w:t>
            </w:r>
            <w:r>
              <w:rPr>
                <w:rFonts w:cs="Times New Roman"/>
                <w:szCs w:val="21"/>
              </w:rPr>
              <w:t>t/a</w:t>
            </w:r>
            <w:r>
              <w:rPr>
                <w:rFonts w:cs="Times New Roman"/>
                <w:szCs w:val="21"/>
              </w:rPr>
              <w:t>）</w:t>
            </w:r>
          </w:p>
        </w:tc>
      </w:tr>
      <w:tr w:rsidR="00EC735D">
        <w:trPr>
          <w:trHeight w:val="335"/>
        </w:trPr>
        <w:tc>
          <w:tcPr>
            <w:tcW w:w="1572" w:type="dxa"/>
            <w:vMerge w:val="restart"/>
            <w:tcBorders>
              <w:tl2br w:val="nil"/>
              <w:tr2bl w:val="nil"/>
            </w:tcBorders>
            <w:vAlign w:val="center"/>
          </w:tcPr>
          <w:p w:rsidR="00EC735D" w:rsidRDefault="00752089">
            <w:pPr>
              <w:jc w:val="center"/>
              <w:rPr>
                <w:rFonts w:cs="Times New Roman"/>
                <w:szCs w:val="21"/>
                <w:highlight w:val="yellow"/>
              </w:rPr>
            </w:pPr>
            <w:r>
              <w:rPr>
                <w:rFonts w:cs="Times New Roman"/>
                <w:szCs w:val="21"/>
              </w:rPr>
              <w:t>废气</w:t>
            </w:r>
          </w:p>
        </w:tc>
        <w:tc>
          <w:tcPr>
            <w:tcW w:w="2177" w:type="dxa"/>
            <w:tcBorders>
              <w:tl2br w:val="nil"/>
              <w:tr2bl w:val="nil"/>
            </w:tcBorders>
            <w:vAlign w:val="center"/>
          </w:tcPr>
          <w:p w:rsidR="00EC735D" w:rsidRDefault="00752089">
            <w:pPr>
              <w:jc w:val="center"/>
              <w:rPr>
                <w:rFonts w:cs="Times New Roman"/>
                <w:szCs w:val="21"/>
              </w:rPr>
            </w:pPr>
            <w:r>
              <w:rPr>
                <w:rFonts w:cs="Times New Roman"/>
                <w:szCs w:val="21"/>
              </w:rPr>
              <w:t>非甲烷总烃</w:t>
            </w:r>
          </w:p>
        </w:tc>
        <w:tc>
          <w:tcPr>
            <w:tcW w:w="1875" w:type="dxa"/>
            <w:tcBorders>
              <w:tl2br w:val="nil"/>
              <w:tr2bl w:val="nil"/>
            </w:tcBorders>
            <w:vAlign w:val="center"/>
          </w:tcPr>
          <w:p w:rsidR="00EC735D" w:rsidRDefault="00752089">
            <w:pPr>
              <w:jc w:val="center"/>
              <w:rPr>
                <w:rFonts w:eastAsia="宋体" w:cs="Times New Roman"/>
                <w:color w:val="FF0000"/>
                <w:szCs w:val="21"/>
              </w:rPr>
            </w:pPr>
            <w:r>
              <w:rPr>
                <w:rFonts w:cs="Times New Roman" w:hint="eastAsia"/>
                <w:color w:val="FF0000"/>
                <w:szCs w:val="21"/>
              </w:rPr>
              <w:t>3.55</w:t>
            </w:r>
          </w:p>
        </w:tc>
        <w:tc>
          <w:tcPr>
            <w:tcW w:w="1625"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2.556</w:t>
            </w:r>
          </w:p>
        </w:tc>
        <w:tc>
          <w:tcPr>
            <w:tcW w:w="1731" w:type="dxa"/>
            <w:tcBorders>
              <w:tl2br w:val="nil"/>
              <w:tr2bl w:val="nil"/>
            </w:tcBorders>
            <w:vAlign w:val="center"/>
          </w:tcPr>
          <w:p w:rsidR="00EC735D" w:rsidRDefault="00752089">
            <w:pPr>
              <w:jc w:val="center"/>
              <w:rPr>
                <w:rFonts w:eastAsia="宋体" w:cs="Times New Roman"/>
                <w:color w:val="FF0000"/>
                <w:szCs w:val="21"/>
              </w:rPr>
            </w:pPr>
            <w:r>
              <w:rPr>
                <w:rFonts w:cs="Times New Roman" w:hint="eastAsia"/>
                <w:color w:val="FF0000"/>
                <w:szCs w:val="21"/>
              </w:rPr>
              <w:t>0.994</w:t>
            </w:r>
          </w:p>
        </w:tc>
      </w:tr>
      <w:tr w:rsidR="00EC735D">
        <w:trPr>
          <w:trHeight w:val="335"/>
        </w:trPr>
        <w:tc>
          <w:tcPr>
            <w:tcW w:w="1572" w:type="dxa"/>
            <w:vMerge/>
            <w:tcBorders>
              <w:tl2br w:val="nil"/>
              <w:tr2bl w:val="nil"/>
            </w:tcBorders>
            <w:vAlign w:val="center"/>
          </w:tcPr>
          <w:p w:rsidR="00EC735D" w:rsidRDefault="00EC735D">
            <w:pPr>
              <w:jc w:val="center"/>
              <w:rPr>
                <w:rFonts w:cs="Times New Roman"/>
                <w:szCs w:val="21"/>
              </w:rPr>
            </w:pPr>
          </w:p>
        </w:tc>
        <w:tc>
          <w:tcPr>
            <w:tcW w:w="2177" w:type="dxa"/>
            <w:tcBorders>
              <w:tl2br w:val="nil"/>
              <w:tr2bl w:val="nil"/>
            </w:tcBorders>
            <w:vAlign w:val="center"/>
          </w:tcPr>
          <w:p w:rsidR="00EC735D" w:rsidRDefault="00752089">
            <w:pPr>
              <w:jc w:val="center"/>
              <w:rPr>
                <w:rFonts w:cs="Times New Roman"/>
                <w:szCs w:val="21"/>
              </w:rPr>
            </w:pPr>
            <w:r>
              <w:rPr>
                <w:rFonts w:cs="Times New Roman"/>
                <w:szCs w:val="21"/>
              </w:rPr>
              <w:t>食堂油烟</w:t>
            </w:r>
          </w:p>
        </w:tc>
        <w:tc>
          <w:tcPr>
            <w:tcW w:w="1875" w:type="dxa"/>
            <w:tcBorders>
              <w:tl2br w:val="nil"/>
              <w:tr2bl w:val="nil"/>
            </w:tcBorders>
            <w:vAlign w:val="center"/>
          </w:tcPr>
          <w:p w:rsidR="00EC735D" w:rsidRDefault="00752089">
            <w:pPr>
              <w:jc w:val="center"/>
              <w:rPr>
                <w:rFonts w:cs="Times New Roman"/>
                <w:szCs w:val="21"/>
              </w:rPr>
            </w:pPr>
            <w:r>
              <w:rPr>
                <w:rFonts w:eastAsia="宋体" w:cs="Times New Roman"/>
                <w:szCs w:val="21"/>
              </w:rPr>
              <w:t>0.00297</w:t>
            </w:r>
          </w:p>
        </w:tc>
        <w:tc>
          <w:tcPr>
            <w:tcW w:w="1625" w:type="dxa"/>
            <w:tcBorders>
              <w:tl2br w:val="nil"/>
              <w:tr2bl w:val="nil"/>
            </w:tcBorders>
            <w:vAlign w:val="center"/>
          </w:tcPr>
          <w:p w:rsidR="00EC735D" w:rsidRDefault="00752089">
            <w:pPr>
              <w:jc w:val="center"/>
              <w:rPr>
                <w:rFonts w:cs="Times New Roman"/>
                <w:szCs w:val="21"/>
              </w:rPr>
            </w:pPr>
            <w:r>
              <w:rPr>
                <w:rFonts w:cs="Times New Roman"/>
                <w:szCs w:val="21"/>
              </w:rPr>
              <w:t>0.001782</w:t>
            </w:r>
          </w:p>
        </w:tc>
        <w:tc>
          <w:tcPr>
            <w:tcW w:w="1731" w:type="dxa"/>
            <w:tcBorders>
              <w:tl2br w:val="nil"/>
              <w:tr2bl w:val="nil"/>
            </w:tcBorders>
            <w:vAlign w:val="center"/>
          </w:tcPr>
          <w:p w:rsidR="00EC735D" w:rsidRDefault="00752089">
            <w:pPr>
              <w:jc w:val="center"/>
              <w:rPr>
                <w:rFonts w:cs="Times New Roman"/>
                <w:szCs w:val="21"/>
              </w:rPr>
            </w:pPr>
            <w:r>
              <w:rPr>
                <w:rFonts w:eastAsia="宋体" w:cs="Times New Roman"/>
                <w:szCs w:val="21"/>
              </w:rPr>
              <w:t>0.001188</w:t>
            </w:r>
          </w:p>
        </w:tc>
      </w:tr>
      <w:tr w:rsidR="00EC735D">
        <w:trPr>
          <w:trHeight w:val="335"/>
        </w:trPr>
        <w:tc>
          <w:tcPr>
            <w:tcW w:w="1572" w:type="dxa"/>
            <w:vMerge w:val="restart"/>
            <w:tcBorders>
              <w:tl2br w:val="nil"/>
              <w:tr2bl w:val="nil"/>
            </w:tcBorders>
            <w:vAlign w:val="center"/>
          </w:tcPr>
          <w:p w:rsidR="00EC735D" w:rsidRDefault="00752089">
            <w:pPr>
              <w:jc w:val="center"/>
              <w:rPr>
                <w:rFonts w:cs="Times New Roman"/>
                <w:szCs w:val="21"/>
                <w:highlight w:val="yellow"/>
              </w:rPr>
            </w:pPr>
            <w:r>
              <w:rPr>
                <w:rFonts w:cs="Times New Roman"/>
                <w:szCs w:val="21"/>
              </w:rPr>
              <w:t>废水</w:t>
            </w:r>
          </w:p>
        </w:tc>
        <w:tc>
          <w:tcPr>
            <w:tcW w:w="2177" w:type="dxa"/>
            <w:tcBorders>
              <w:tl2br w:val="nil"/>
              <w:tr2bl w:val="nil"/>
            </w:tcBorders>
            <w:vAlign w:val="center"/>
          </w:tcPr>
          <w:p w:rsidR="00EC735D" w:rsidRDefault="00752089">
            <w:pPr>
              <w:jc w:val="center"/>
              <w:rPr>
                <w:rFonts w:cs="Times New Roman"/>
                <w:szCs w:val="21"/>
              </w:rPr>
            </w:pPr>
            <w:r>
              <w:rPr>
                <w:rFonts w:cs="Times New Roman"/>
                <w:szCs w:val="21"/>
              </w:rPr>
              <w:t>生活污水</w:t>
            </w:r>
          </w:p>
        </w:tc>
        <w:tc>
          <w:tcPr>
            <w:tcW w:w="1875" w:type="dxa"/>
            <w:tcBorders>
              <w:tl2br w:val="nil"/>
              <w:tr2bl w:val="nil"/>
            </w:tcBorders>
            <w:vAlign w:val="center"/>
          </w:tcPr>
          <w:p w:rsidR="00EC735D" w:rsidRDefault="00752089">
            <w:pPr>
              <w:jc w:val="center"/>
              <w:rPr>
                <w:rFonts w:cs="Times New Roman"/>
                <w:szCs w:val="21"/>
              </w:rPr>
            </w:pPr>
            <w:r>
              <w:rPr>
                <w:rFonts w:cs="Times New Roman" w:hint="eastAsia"/>
                <w:szCs w:val="21"/>
              </w:rPr>
              <w:t>475.2</w:t>
            </w:r>
          </w:p>
        </w:tc>
        <w:tc>
          <w:tcPr>
            <w:tcW w:w="1625" w:type="dxa"/>
            <w:tcBorders>
              <w:tl2br w:val="nil"/>
              <w:tr2bl w:val="nil"/>
            </w:tcBorders>
            <w:vAlign w:val="center"/>
          </w:tcPr>
          <w:p w:rsidR="00EC735D" w:rsidRDefault="00752089">
            <w:pPr>
              <w:jc w:val="center"/>
              <w:rPr>
                <w:rFonts w:cs="Times New Roman"/>
                <w:szCs w:val="21"/>
              </w:rPr>
            </w:pPr>
            <w:r>
              <w:rPr>
                <w:rFonts w:cs="Times New Roman"/>
                <w:szCs w:val="21"/>
              </w:rPr>
              <w:t>0</w:t>
            </w:r>
          </w:p>
        </w:tc>
        <w:tc>
          <w:tcPr>
            <w:tcW w:w="1731" w:type="dxa"/>
            <w:tcBorders>
              <w:tl2br w:val="nil"/>
              <w:tr2bl w:val="nil"/>
            </w:tcBorders>
            <w:vAlign w:val="center"/>
          </w:tcPr>
          <w:p w:rsidR="00EC735D" w:rsidRDefault="00752089">
            <w:pPr>
              <w:jc w:val="center"/>
              <w:rPr>
                <w:rFonts w:cs="Times New Roman"/>
                <w:szCs w:val="21"/>
              </w:rPr>
            </w:pPr>
            <w:r>
              <w:rPr>
                <w:rFonts w:cs="Times New Roman" w:hint="eastAsia"/>
                <w:szCs w:val="21"/>
              </w:rPr>
              <w:t>475.2</w:t>
            </w:r>
          </w:p>
        </w:tc>
      </w:tr>
      <w:tr w:rsidR="00EC735D">
        <w:trPr>
          <w:trHeight w:val="335"/>
        </w:trPr>
        <w:tc>
          <w:tcPr>
            <w:tcW w:w="1572" w:type="dxa"/>
            <w:vMerge/>
            <w:tcBorders>
              <w:tl2br w:val="nil"/>
              <w:tr2bl w:val="nil"/>
            </w:tcBorders>
            <w:vAlign w:val="center"/>
          </w:tcPr>
          <w:p w:rsidR="00EC735D" w:rsidRDefault="00EC735D">
            <w:pPr>
              <w:jc w:val="center"/>
              <w:rPr>
                <w:rFonts w:cs="Times New Roman"/>
                <w:szCs w:val="21"/>
              </w:rPr>
            </w:pPr>
          </w:p>
        </w:tc>
        <w:tc>
          <w:tcPr>
            <w:tcW w:w="2177" w:type="dxa"/>
            <w:tcBorders>
              <w:tl2br w:val="nil"/>
              <w:tr2bl w:val="nil"/>
            </w:tcBorders>
            <w:vAlign w:val="center"/>
          </w:tcPr>
          <w:p w:rsidR="00EC735D" w:rsidRDefault="00752089">
            <w:pPr>
              <w:jc w:val="center"/>
              <w:rPr>
                <w:rFonts w:cs="Times New Roman"/>
                <w:szCs w:val="21"/>
              </w:rPr>
            </w:pPr>
            <w:r>
              <w:rPr>
                <w:rFonts w:cs="Times New Roman"/>
                <w:szCs w:val="21"/>
              </w:rPr>
              <w:t>冷却水</w:t>
            </w:r>
          </w:p>
        </w:tc>
        <w:tc>
          <w:tcPr>
            <w:tcW w:w="1875" w:type="dxa"/>
            <w:tcBorders>
              <w:tl2br w:val="nil"/>
              <w:tr2bl w:val="nil"/>
            </w:tcBorders>
            <w:vAlign w:val="center"/>
          </w:tcPr>
          <w:p w:rsidR="00EC735D" w:rsidRDefault="00752089">
            <w:pPr>
              <w:jc w:val="center"/>
              <w:rPr>
                <w:rFonts w:cs="Times New Roman"/>
                <w:szCs w:val="21"/>
              </w:rPr>
            </w:pPr>
            <w:r>
              <w:rPr>
                <w:rFonts w:cs="Times New Roman"/>
                <w:szCs w:val="21"/>
              </w:rPr>
              <w:t>480</w:t>
            </w:r>
          </w:p>
        </w:tc>
        <w:tc>
          <w:tcPr>
            <w:tcW w:w="1625" w:type="dxa"/>
            <w:tcBorders>
              <w:tl2br w:val="nil"/>
              <w:tr2bl w:val="nil"/>
            </w:tcBorders>
            <w:vAlign w:val="center"/>
          </w:tcPr>
          <w:p w:rsidR="00EC735D" w:rsidRDefault="00752089">
            <w:pPr>
              <w:jc w:val="center"/>
              <w:rPr>
                <w:rFonts w:cs="Times New Roman"/>
                <w:szCs w:val="21"/>
              </w:rPr>
            </w:pPr>
            <w:r>
              <w:rPr>
                <w:rFonts w:cs="Times New Roman"/>
                <w:szCs w:val="21"/>
              </w:rPr>
              <w:t>480</w:t>
            </w:r>
          </w:p>
        </w:tc>
        <w:tc>
          <w:tcPr>
            <w:tcW w:w="1731" w:type="dxa"/>
            <w:tcBorders>
              <w:tl2br w:val="nil"/>
              <w:tr2bl w:val="nil"/>
            </w:tcBorders>
            <w:vAlign w:val="center"/>
          </w:tcPr>
          <w:p w:rsidR="00EC735D" w:rsidRDefault="00752089">
            <w:pPr>
              <w:jc w:val="center"/>
              <w:rPr>
                <w:rFonts w:cs="Times New Roman"/>
                <w:szCs w:val="21"/>
              </w:rPr>
            </w:pPr>
            <w:r>
              <w:rPr>
                <w:rFonts w:cs="Times New Roman"/>
                <w:szCs w:val="21"/>
              </w:rPr>
              <w:t>0</w:t>
            </w:r>
          </w:p>
        </w:tc>
      </w:tr>
      <w:tr w:rsidR="00EC735D">
        <w:trPr>
          <w:trHeight w:val="335"/>
        </w:trPr>
        <w:tc>
          <w:tcPr>
            <w:tcW w:w="1572" w:type="dxa"/>
            <w:vMerge/>
            <w:tcBorders>
              <w:tl2br w:val="nil"/>
              <w:tr2bl w:val="nil"/>
            </w:tcBorders>
            <w:vAlign w:val="center"/>
          </w:tcPr>
          <w:p w:rsidR="00EC735D" w:rsidRDefault="00EC735D">
            <w:pPr>
              <w:jc w:val="center"/>
              <w:rPr>
                <w:rFonts w:cs="Times New Roman"/>
                <w:szCs w:val="21"/>
              </w:rPr>
            </w:pPr>
          </w:p>
        </w:tc>
        <w:tc>
          <w:tcPr>
            <w:tcW w:w="2177" w:type="dxa"/>
            <w:tcBorders>
              <w:tl2br w:val="nil"/>
              <w:tr2bl w:val="nil"/>
            </w:tcBorders>
            <w:vAlign w:val="center"/>
          </w:tcPr>
          <w:p w:rsidR="00EC735D" w:rsidRDefault="00752089">
            <w:pPr>
              <w:jc w:val="center"/>
              <w:rPr>
                <w:rFonts w:cs="Times New Roman"/>
                <w:szCs w:val="21"/>
              </w:rPr>
            </w:pPr>
            <w:r>
              <w:rPr>
                <w:rFonts w:cs="Times New Roman" w:hint="eastAsia"/>
                <w:szCs w:val="21"/>
              </w:rPr>
              <w:t>食堂废水</w:t>
            </w:r>
          </w:p>
        </w:tc>
        <w:tc>
          <w:tcPr>
            <w:tcW w:w="1875" w:type="dxa"/>
            <w:tcBorders>
              <w:tl2br w:val="nil"/>
              <w:tr2bl w:val="nil"/>
            </w:tcBorders>
            <w:vAlign w:val="center"/>
          </w:tcPr>
          <w:p w:rsidR="00EC735D" w:rsidRDefault="00752089">
            <w:pPr>
              <w:jc w:val="center"/>
              <w:rPr>
                <w:rFonts w:cs="Times New Roman"/>
                <w:szCs w:val="21"/>
              </w:rPr>
            </w:pPr>
            <w:r>
              <w:rPr>
                <w:rFonts w:cs="Times New Roman" w:hint="eastAsia"/>
                <w:szCs w:val="21"/>
              </w:rPr>
              <w:t>316.8</w:t>
            </w:r>
          </w:p>
        </w:tc>
        <w:tc>
          <w:tcPr>
            <w:tcW w:w="1625"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731" w:type="dxa"/>
            <w:tcBorders>
              <w:tl2br w:val="nil"/>
              <w:tr2bl w:val="nil"/>
            </w:tcBorders>
            <w:vAlign w:val="center"/>
          </w:tcPr>
          <w:p w:rsidR="00EC735D" w:rsidRDefault="00752089">
            <w:pPr>
              <w:jc w:val="center"/>
              <w:rPr>
                <w:rFonts w:cs="Times New Roman"/>
                <w:szCs w:val="21"/>
              </w:rPr>
            </w:pPr>
            <w:r>
              <w:rPr>
                <w:rFonts w:cs="Times New Roman" w:hint="eastAsia"/>
                <w:szCs w:val="21"/>
              </w:rPr>
              <w:t>316.8</w:t>
            </w:r>
          </w:p>
        </w:tc>
      </w:tr>
      <w:tr w:rsidR="00EC735D">
        <w:trPr>
          <w:trHeight w:val="335"/>
        </w:trPr>
        <w:tc>
          <w:tcPr>
            <w:tcW w:w="1572" w:type="dxa"/>
            <w:vMerge w:val="restart"/>
            <w:tcBorders>
              <w:tl2br w:val="nil"/>
              <w:tr2bl w:val="nil"/>
            </w:tcBorders>
            <w:vAlign w:val="center"/>
          </w:tcPr>
          <w:p w:rsidR="00EC735D" w:rsidRDefault="00752089">
            <w:pPr>
              <w:jc w:val="center"/>
              <w:rPr>
                <w:rFonts w:cs="Times New Roman"/>
                <w:szCs w:val="21"/>
              </w:rPr>
            </w:pPr>
            <w:r>
              <w:rPr>
                <w:rFonts w:cs="Times New Roman"/>
                <w:szCs w:val="21"/>
              </w:rPr>
              <w:t>固体废物</w:t>
            </w:r>
          </w:p>
        </w:tc>
        <w:tc>
          <w:tcPr>
            <w:tcW w:w="2177" w:type="dxa"/>
            <w:tcBorders>
              <w:tl2br w:val="nil"/>
              <w:tr2bl w:val="nil"/>
            </w:tcBorders>
            <w:vAlign w:val="center"/>
          </w:tcPr>
          <w:p w:rsidR="00EC735D" w:rsidRDefault="00752089">
            <w:pPr>
              <w:jc w:val="center"/>
              <w:outlineLvl w:val="0"/>
              <w:rPr>
                <w:rFonts w:cs="Times New Roman"/>
                <w:szCs w:val="21"/>
              </w:rPr>
            </w:pPr>
            <w:bookmarkStart w:id="182" w:name="_Toc490"/>
            <w:bookmarkStart w:id="183" w:name="_Toc8169"/>
            <w:bookmarkStart w:id="184" w:name="_Toc19113"/>
            <w:bookmarkStart w:id="185" w:name="_Toc13225"/>
            <w:bookmarkStart w:id="186" w:name="_Toc3219"/>
            <w:bookmarkStart w:id="187" w:name="_Toc15332"/>
            <w:r>
              <w:rPr>
                <w:rFonts w:cs="Times New Roman"/>
                <w:szCs w:val="21"/>
              </w:rPr>
              <w:t>边角料及不合格产品</w:t>
            </w:r>
            <w:bookmarkEnd w:id="182"/>
            <w:bookmarkEnd w:id="183"/>
            <w:bookmarkEnd w:id="184"/>
            <w:bookmarkEnd w:id="185"/>
            <w:bookmarkEnd w:id="186"/>
            <w:bookmarkEnd w:id="187"/>
          </w:p>
        </w:tc>
        <w:tc>
          <w:tcPr>
            <w:tcW w:w="1875" w:type="dxa"/>
            <w:tcBorders>
              <w:tl2br w:val="nil"/>
              <w:tr2bl w:val="nil"/>
            </w:tcBorders>
            <w:vAlign w:val="center"/>
          </w:tcPr>
          <w:p w:rsidR="00EC735D" w:rsidRDefault="00752089">
            <w:pPr>
              <w:jc w:val="center"/>
              <w:outlineLvl w:val="0"/>
              <w:rPr>
                <w:rFonts w:cs="Times New Roman"/>
                <w:szCs w:val="21"/>
              </w:rPr>
            </w:pPr>
            <w:bookmarkStart w:id="188" w:name="_Toc21970"/>
            <w:bookmarkStart w:id="189" w:name="_Toc22856"/>
            <w:bookmarkStart w:id="190" w:name="_Toc13555"/>
            <w:bookmarkStart w:id="191" w:name="_Toc26751"/>
            <w:bookmarkStart w:id="192" w:name="_Toc3899"/>
            <w:bookmarkStart w:id="193" w:name="_Toc26426"/>
            <w:r>
              <w:rPr>
                <w:rFonts w:cs="Times New Roman"/>
                <w:szCs w:val="21"/>
              </w:rPr>
              <w:t>1.5</w:t>
            </w:r>
            <w:bookmarkEnd w:id="188"/>
            <w:bookmarkEnd w:id="189"/>
            <w:bookmarkEnd w:id="190"/>
            <w:bookmarkEnd w:id="191"/>
            <w:bookmarkEnd w:id="192"/>
            <w:bookmarkEnd w:id="193"/>
          </w:p>
        </w:tc>
        <w:tc>
          <w:tcPr>
            <w:tcW w:w="1625" w:type="dxa"/>
            <w:tcBorders>
              <w:tl2br w:val="nil"/>
              <w:tr2bl w:val="nil"/>
            </w:tcBorders>
            <w:vAlign w:val="center"/>
          </w:tcPr>
          <w:p w:rsidR="00EC735D" w:rsidRDefault="00752089">
            <w:pPr>
              <w:jc w:val="center"/>
              <w:rPr>
                <w:rFonts w:cs="Times New Roman"/>
                <w:szCs w:val="21"/>
              </w:rPr>
            </w:pPr>
            <w:r>
              <w:rPr>
                <w:rFonts w:cs="Times New Roman"/>
                <w:szCs w:val="21"/>
              </w:rPr>
              <w:t>1.5</w:t>
            </w:r>
          </w:p>
        </w:tc>
        <w:tc>
          <w:tcPr>
            <w:tcW w:w="1731" w:type="dxa"/>
            <w:tcBorders>
              <w:tl2br w:val="nil"/>
              <w:tr2bl w:val="nil"/>
            </w:tcBorders>
            <w:vAlign w:val="center"/>
          </w:tcPr>
          <w:p w:rsidR="00EC735D" w:rsidRDefault="00752089">
            <w:pPr>
              <w:jc w:val="center"/>
              <w:rPr>
                <w:rFonts w:eastAsia="宋体" w:cs="Times New Roman"/>
                <w:szCs w:val="21"/>
              </w:rPr>
            </w:pPr>
            <w:r>
              <w:rPr>
                <w:rFonts w:cs="Times New Roman"/>
                <w:szCs w:val="21"/>
              </w:rPr>
              <w:t>0</w:t>
            </w:r>
          </w:p>
        </w:tc>
      </w:tr>
      <w:tr w:rsidR="00EC735D">
        <w:trPr>
          <w:trHeight w:val="335"/>
        </w:trPr>
        <w:tc>
          <w:tcPr>
            <w:tcW w:w="1572" w:type="dxa"/>
            <w:vMerge/>
            <w:tcBorders>
              <w:tl2br w:val="nil"/>
              <w:tr2bl w:val="nil"/>
            </w:tcBorders>
            <w:vAlign w:val="center"/>
          </w:tcPr>
          <w:p w:rsidR="00EC735D" w:rsidRDefault="00EC735D">
            <w:pPr>
              <w:jc w:val="center"/>
              <w:rPr>
                <w:rFonts w:cs="Times New Roman"/>
                <w:szCs w:val="21"/>
              </w:rPr>
            </w:pPr>
          </w:p>
        </w:tc>
        <w:tc>
          <w:tcPr>
            <w:tcW w:w="2177" w:type="dxa"/>
            <w:tcBorders>
              <w:tl2br w:val="nil"/>
              <w:tr2bl w:val="nil"/>
            </w:tcBorders>
            <w:vAlign w:val="center"/>
          </w:tcPr>
          <w:p w:rsidR="00EC735D" w:rsidRDefault="00752089">
            <w:pPr>
              <w:jc w:val="center"/>
              <w:outlineLvl w:val="0"/>
              <w:rPr>
                <w:rFonts w:cs="Times New Roman"/>
                <w:szCs w:val="21"/>
              </w:rPr>
            </w:pPr>
            <w:bookmarkStart w:id="194" w:name="_Toc2054"/>
            <w:bookmarkStart w:id="195" w:name="_Toc3827"/>
            <w:bookmarkStart w:id="196" w:name="_Toc1293"/>
            <w:bookmarkStart w:id="197" w:name="_Toc17301"/>
            <w:bookmarkStart w:id="198" w:name="_Toc31176"/>
            <w:bookmarkStart w:id="199" w:name="_Toc16421"/>
            <w:r>
              <w:rPr>
                <w:rFonts w:cs="Times New Roman"/>
                <w:szCs w:val="21"/>
              </w:rPr>
              <w:t>生活垃圾</w:t>
            </w:r>
            <w:bookmarkEnd w:id="194"/>
            <w:bookmarkEnd w:id="195"/>
            <w:bookmarkEnd w:id="196"/>
            <w:bookmarkEnd w:id="197"/>
            <w:bookmarkEnd w:id="198"/>
            <w:bookmarkEnd w:id="199"/>
          </w:p>
        </w:tc>
        <w:tc>
          <w:tcPr>
            <w:tcW w:w="1875" w:type="dxa"/>
            <w:tcBorders>
              <w:tl2br w:val="nil"/>
              <w:tr2bl w:val="nil"/>
            </w:tcBorders>
            <w:vAlign w:val="center"/>
          </w:tcPr>
          <w:p w:rsidR="00EC735D" w:rsidRDefault="00752089">
            <w:pPr>
              <w:jc w:val="center"/>
              <w:outlineLvl w:val="0"/>
              <w:rPr>
                <w:rFonts w:cs="Times New Roman"/>
                <w:szCs w:val="21"/>
              </w:rPr>
            </w:pPr>
            <w:bookmarkStart w:id="200" w:name="_Toc31550"/>
            <w:bookmarkStart w:id="201" w:name="_Toc7696"/>
            <w:bookmarkStart w:id="202" w:name="_Toc27128"/>
            <w:bookmarkStart w:id="203" w:name="_Toc3968"/>
            <w:bookmarkStart w:id="204" w:name="_Toc31000"/>
            <w:bookmarkStart w:id="205" w:name="_Toc23190"/>
            <w:r>
              <w:rPr>
                <w:rFonts w:cs="Times New Roman" w:hint="eastAsia"/>
                <w:szCs w:val="21"/>
              </w:rPr>
              <w:t>4.95</w:t>
            </w:r>
            <w:bookmarkEnd w:id="200"/>
            <w:bookmarkEnd w:id="201"/>
            <w:bookmarkEnd w:id="202"/>
            <w:bookmarkEnd w:id="203"/>
            <w:bookmarkEnd w:id="204"/>
            <w:bookmarkEnd w:id="205"/>
          </w:p>
        </w:tc>
        <w:tc>
          <w:tcPr>
            <w:tcW w:w="1625" w:type="dxa"/>
            <w:tcBorders>
              <w:tl2br w:val="nil"/>
              <w:tr2bl w:val="nil"/>
            </w:tcBorders>
            <w:vAlign w:val="center"/>
          </w:tcPr>
          <w:p w:rsidR="00EC735D" w:rsidRDefault="00752089">
            <w:pPr>
              <w:jc w:val="center"/>
              <w:rPr>
                <w:rFonts w:cs="Times New Roman"/>
                <w:szCs w:val="21"/>
              </w:rPr>
            </w:pPr>
            <w:r>
              <w:rPr>
                <w:rFonts w:cs="Times New Roman"/>
                <w:szCs w:val="21"/>
              </w:rPr>
              <w:t>0</w:t>
            </w:r>
          </w:p>
        </w:tc>
        <w:tc>
          <w:tcPr>
            <w:tcW w:w="1731" w:type="dxa"/>
            <w:tcBorders>
              <w:tl2br w:val="nil"/>
              <w:tr2bl w:val="nil"/>
            </w:tcBorders>
            <w:vAlign w:val="center"/>
          </w:tcPr>
          <w:p w:rsidR="00EC735D" w:rsidRDefault="00752089">
            <w:pPr>
              <w:jc w:val="center"/>
              <w:rPr>
                <w:rFonts w:cs="Times New Roman"/>
                <w:szCs w:val="21"/>
              </w:rPr>
            </w:pPr>
            <w:r>
              <w:rPr>
                <w:rFonts w:cs="Times New Roman" w:hint="eastAsia"/>
                <w:szCs w:val="21"/>
              </w:rPr>
              <w:t>4.95</w:t>
            </w:r>
          </w:p>
        </w:tc>
      </w:tr>
      <w:tr w:rsidR="00EC735D">
        <w:trPr>
          <w:trHeight w:val="335"/>
        </w:trPr>
        <w:tc>
          <w:tcPr>
            <w:tcW w:w="1572" w:type="dxa"/>
            <w:vMerge/>
            <w:tcBorders>
              <w:tl2br w:val="nil"/>
              <w:tr2bl w:val="nil"/>
            </w:tcBorders>
            <w:vAlign w:val="center"/>
          </w:tcPr>
          <w:p w:rsidR="00EC735D" w:rsidRDefault="00EC735D">
            <w:pPr>
              <w:jc w:val="center"/>
              <w:rPr>
                <w:rFonts w:cs="Times New Roman"/>
                <w:szCs w:val="21"/>
              </w:rPr>
            </w:pPr>
          </w:p>
        </w:tc>
        <w:tc>
          <w:tcPr>
            <w:tcW w:w="2177" w:type="dxa"/>
            <w:tcBorders>
              <w:tl2br w:val="nil"/>
              <w:tr2bl w:val="nil"/>
            </w:tcBorders>
            <w:vAlign w:val="center"/>
          </w:tcPr>
          <w:p w:rsidR="00EC735D" w:rsidRDefault="00752089">
            <w:pPr>
              <w:jc w:val="center"/>
              <w:outlineLvl w:val="0"/>
              <w:rPr>
                <w:rFonts w:cs="Times New Roman"/>
                <w:szCs w:val="21"/>
              </w:rPr>
            </w:pPr>
            <w:bookmarkStart w:id="206" w:name="_Toc18588"/>
            <w:bookmarkStart w:id="207" w:name="_Toc15147"/>
            <w:bookmarkStart w:id="208" w:name="_Toc22262"/>
            <w:bookmarkStart w:id="209" w:name="_Toc13213"/>
            <w:bookmarkStart w:id="210" w:name="_Toc12784"/>
            <w:bookmarkStart w:id="211" w:name="_Toc18686"/>
            <w:r>
              <w:rPr>
                <w:rFonts w:cs="Times New Roman" w:hint="eastAsia"/>
                <w:szCs w:val="21"/>
              </w:rPr>
              <w:t>一般性废包装材料</w:t>
            </w:r>
            <w:bookmarkEnd w:id="206"/>
            <w:bookmarkEnd w:id="207"/>
            <w:bookmarkEnd w:id="208"/>
            <w:bookmarkEnd w:id="209"/>
            <w:bookmarkEnd w:id="210"/>
            <w:bookmarkEnd w:id="211"/>
          </w:p>
        </w:tc>
        <w:tc>
          <w:tcPr>
            <w:tcW w:w="1875" w:type="dxa"/>
            <w:tcBorders>
              <w:tl2br w:val="nil"/>
              <w:tr2bl w:val="nil"/>
            </w:tcBorders>
            <w:vAlign w:val="center"/>
          </w:tcPr>
          <w:p w:rsidR="00EC735D" w:rsidRDefault="00752089">
            <w:pPr>
              <w:jc w:val="center"/>
              <w:outlineLvl w:val="0"/>
              <w:rPr>
                <w:rFonts w:cs="Times New Roman"/>
                <w:szCs w:val="21"/>
              </w:rPr>
            </w:pPr>
            <w:bookmarkStart w:id="212" w:name="_Toc32300"/>
            <w:bookmarkStart w:id="213" w:name="_Toc8141"/>
            <w:bookmarkStart w:id="214" w:name="_Toc21600"/>
            <w:bookmarkStart w:id="215" w:name="_Toc8329"/>
            <w:bookmarkStart w:id="216" w:name="_Toc30883"/>
            <w:bookmarkStart w:id="217" w:name="_Toc1840"/>
            <w:r>
              <w:rPr>
                <w:rFonts w:cs="Times New Roman" w:hint="eastAsia"/>
                <w:szCs w:val="21"/>
              </w:rPr>
              <w:t>10</w:t>
            </w:r>
            <w:bookmarkEnd w:id="212"/>
            <w:bookmarkEnd w:id="213"/>
            <w:bookmarkEnd w:id="214"/>
            <w:bookmarkEnd w:id="215"/>
            <w:bookmarkEnd w:id="216"/>
            <w:bookmarkEnd w:id="217"/>
          </w:p>
        </w:tc>
        <w:tc>
          <w:tcPr>
            <w:tcW w:w="1625"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731" w:type="dxa"/>
            <w:tcBorders>
              <w:tl2br w:val="nil"/>
              <w:tr2bl w:val="nil"/>
            </w:tcBorders>
            <w:vAlign w:val="center"/>
          </w:tcPr>
          <w:p w:rsidR="00EC735D" w:rsidRDefault="00752089">
            <w:pPr>
              <w:jc w:val="center"/>
              <w:rPr>
                <w:rFonts w:cs="Times New Roman"/>
                <w:szCs w:val="21"/>
              </w:rPr>
            </w:pPr>
            <w:r>
              <w:rPr>
                <w:rFonts w:cs="Times New Roman" w:hint="eastAsia"/>
                <w:szCs w:val="21"/>
              </w:rPr>
              <w:t>10</w:t>
            </w:r>
          </w:p>
        </w:tc>
      </w:tr>
      <w:tr w:rsidR="00EC735D">
        <w:trPr>
          <w:trHeight w:val="345"/>
        </w:trPr>
        <w:tc>
          <w:tcPr>
            <w:tcW w:w="1572" w:type="dxa"/>
            <w:vMerge/>
            <w:tcBorders>
              <w:tl2br w:val="nil"/>
              <w:tr2bl w:val="nil"/>
            </w:tcBorders>
            <w:vAlign w:val="center"/>
          </w:tcPr>
          <w:p w:rsidR="00EC735D" w:rsidRDefault="00EC735D">
            <w:pPr>
              <w:jc w:val="center"/>
              <w:rPr>
                <w:rFonts w:cs="Times New Roman"/>
                <w:szCs w:val="21"/>
              </w:rPr>
            </w:pPr>
          </w:p>
        </w:tc>
        <w:tc>
          <w:tcPr>
            <w:tcW w:w="2177" w:type="dxa"/>
            <w:tcBorders>
              <w:tl2br w:val="nil"/>
              <w:tr2bl w:val="nil"/>
            </w:tcBorders>
            <w:vAlign w:val="center"/>
          </w:tcPr>
          <w:p w:rsidR="00EC735D" w:rsidRDefault="00752089">
            <w:pPr>
              <w:jc w:val="center"/>
              <w:outlineLvl w:val="0"/>
              <w:rPr>
                <w:rFonts w:cs="Times New Roman"/>
                <w:szCs w:val="21"/>
              </w:rPr>
            </w:pPr>
            <w:bookmarkStart w:id="218" w:name="_Toc4485"/>
            <w:bookmarkStart w:id="219" w:name="_Toc12143"/>
            <w:bookmarkStart w:id="220" w:name="_Toc26007"/>
            <w:bookmarkStart w:id="221" w:name="_Toc10289"/>
            <w:bookmarkStart w:id="222" w:name="_Toc8303"/>
            <w:bookmarkStart w:id="223" w:name="_Toc1453"/>
            <w:r>
              <w:rPr>
                <w:rFonts w:cs="Times New Roman"/>
                <w:szCs w:val="21"/>
              </w:rPr>
              <w:t>废油墨包装</w:t>
            </w:r>
            <w:bookmarkEnd w:id="218"/>
            <w:bookmarkEnd w:id="219"/>
            <w:bookmarkEnd w:id="220"/>
            <w:bookmarkEnd w:id="221"/>
            <w:bookmarkEnd w:id="222"/>
            <w:bookmarkEnd w:id="223"/>
          </w:p>
        </w:tc>
        <w:tc>
          <w:tcPr>
            <w:tcW w:w="1875" w:type="dxa"/>
            <w:tcBorders>
              <w:tl2br w:val="nil"/>
              <w:tr2bl w:val="nil"/>
            </w:tcBorders>
            <w:vAlign w:val="center"/>
          </w:tcPr>
          <w:p w:rsidR="00EC735D" w:rsidRDefault="00752089">
            <w:pPr>
              <w:jc w:val="center"/>
              <w:outlineLvl w:val="0"/>
              <w:rPr>
                <w:rFonts w:cs="Times New Roman"/>
                <w:szCs w:val="21"/>
              </w:rPr>
            </w:pPr>
            <w:bookmarkStart w:id="224" w:name="_Toc23895"/>
            <w:bookmarkStart w:id="225" w:name="_Toc20719"/>
            <w:bookmarkStart w:id="226" w:name="_Toc5611"/>
            <w:bookmarkStart w:id="227" w:name="_Toc13067"/>
            <w:bookmarkStart w:id="228" w:name="_Toc28479"/>
            <w:bookmarkStart w:id="229" w:name="_Toc28750"/>
            <w:r>
              <w:rPr>
                <w:rFonts w:cs="Times New Roman"/>
                <w:szCs w:val="21"/>
              </w:rPr>
              <w:t>0.</w:t>
            </w:r>
            <w:bookmarkEnd w:id="224"/>
            <w:bookmarkEnd w:id="225"/>
            <w:bookmarkEnd w:id="226"/>
            <w:bookmarkEnd w:id="227"/>
            <w:bookmarkEnd w:id="228"/>
            <w:bookmarkEnd w:id="229"/>
            <w:r>
              <w:rPr>
                <w:rFonts w:cs="Times New Roman" w:hint="eastAsia"/>
                <w:szCs w:val="21"/>
              </w:rPr>
              <w:t>05</w:t>
            </w:r>
          </w:p>
        </w:tc>
        <w:tc>
          <w:tcPr>
            <w:tcW w:w="1625" w:type="dxa"/>
            <w:tcBorders>
              <w:tl2br w:val="nil"/>
              <w:tr2bl w:val="nil"/>
            </w:tcBorders>
            <w:vAlign w:val="center"/>
          </w:tcPr>
          <w:p w:rsidR="00EC735D" w:rsidRDefault="00752089">
            <w:pPr>
              <w:jc w:val="center"/>
              <w:rPr>
                <w:rFonts w:cs="Times New Roman"/>
                <w:szCs w:val="21"/>
              </w:rPr>
            </w:pPr>
            <w:r>
              <w:rPr>
                <w:rFonts w:cs="Times New Roman"/>
                <w:szCs w:val="21"/>
              </w:rPr>
              <w:t>0</w:t>
            </w:r>
          </w:p>
        </w:tc>
        <w:tc>
          <w:tcPr>
            <w:tcW w:w="1731" w:type="dxa"/>
            <w:tcBorders>
              <w:tl2br w:val="nil"/>
              <w:tr2bl w:val="nil"/>
            </w:tcBorders>
            <w:vAlign w:val="center"/>
          </w:tcPr>
          <w:p w:rsidR="00EC735D" w:rsidRDefault="00752089">
            <w:pPr>
              <w:jc w:val="center"/>
              <w:rPr>
                <w:rFonts w:cs="Times New Roman"/>
                <w:szCs w:val="21"/>
              </w:rPr>
            </w:pPr>
            <w:r>
              <w:rPr>
                <w:rFonts w:cs="Times New Roman"/>
                <w:szCs w:val="21"/>
              </w:rPr>
              <w:t>0.</w:t>
            </w:r>
            <w:r>
              <w:rPr>
                <w:rFonts w:cs="Times New Roman" w:hint="eastAsia"/>
                <w:szCs w:val="21"/>
              </w:rPr>
              <w:t>05</w:t>
            </w:r>
          </w:p>
        </w:tc>
      </w:tr>
    </w:tbl>
    <w:p w:rsidR="00EC735D" w:rsidRDefault="00752089" w:rsidP="00752089">
      <w:pPr>
        <w:snapToGrid w:val="0"/>
        <w:spacing w:beforeLines="50" w:line="360" w:lineRule="auto"/>
        <w:ind w:firstLineChars="200" w:firstLine="482"/>
        <w:rPr>
          <w:rStyle w:val="af6"/>
          <w:rFonts w:ascii="Times New Roman" w:hAnsi="Times New Roman" w:cs="Times New Roman"/>
          <w:b/>
          <w:bCs/>
          <w:sz w:val="24"/>
          <w:szCs w:val="24"/>
          <w:lang w:eastAsia="zh-CN"/>
        </w:rPr>
      </w:pPr>
      <w:r>
        <w:rPr>
          <w:rStyle w:val="af6"/>
          <w:rFonts w:ascii="Times New Roman" w:hAnsi="Times New Roman" w:cs="Times New Roman"/>
          <w:b/>
          <w:bCs/>
          <w:sz w:val="24"/>
          <w:szCs w:val="24"/>
          <w:lang w:eastAsia="zh-CN"/>
        </w:rPr>
        <w:t>2.</w:t>
      </w:r>
      <w:r>
        <w:rPr>
          <w:rStyle w:val="af6"/>
          <w:rFonts w:ascii="Times New Roman" w:hAnsi="Times New Roman" w:cs="Times New Roman"/>
          <w:b/>
          <w:bCs/>
          <w:sz w:val="24"/>
          <w:szCs w:val="24"/>
          <w:lang w:eastAsia="zh-CN"/>
        </w:rPr>
        <w:t>4</w:t>
      </w:r>
      <w:r>
        <w:rPr>
          <w:rStyle w:val="af6"/>
          <w:rFonts w:ascii="Times New Roman" w:hAnsi="Times New Roman" w:cs="Times New Roman"/>
          <w:b/>
          <w:bCs/>
          <w:sz w:val="24"/>
          <w:szCs w:val="24"/>
          <w:lang w:eastAsia="zh-CN"/>
        </w:rPr>
        <w:t>.2</w:t>
      </w:r>
      <w:r>
        <w:rPr>
          <w:rStyle w:val="af6"/>
          <w:rFonts w:cs="Times New Roman" w:hint="eastAsia"/>
          <w:b/>
          <w:bCs/>
          <w:sz w:val="24"/>
          <w:szCs w:val="24"/>
          <w:lang w:eastAsia="zh-CN"/>
        </w:rPr>
        <w:t>本次建设工程内容</w:t>
      </w:r>
    </w:p>
    <w:p w:rsidR="00EC735D" w:rsidRDefault="00752089">
      <w:pPr>
        <w:snapToGrid w:val="0"/>
        <w:spacing w:line="360" w:lineRule="auto"/>
        <w:ind w:firstLineChars="200" w:firstLine="480"/>
      </w:pPr>
      <w:r>
        <w:rPr>
          <w:rFonts w:cs="Times New Roman" w:hint="eastAsia"/>
          <w:sz w:val="24"/>
        </w:rPr>
        <w:t>本次建设</w:t>
      </w:r>
      <w:r>
        <w:rPr>
          <w:rFonts w:cs="Times New Roman"/>
          <w:sz w:val="24"/>
        </w:rPr>
        <w:t>项目各污染物产生及排放情况见表</w:t>
      </w:r>
      <w:r>
        <w:rPr>
          <w:rFonts w:cs="Times New Roman"/>
          <w:sz w:val="24"/>
        </w:rPr>
        <w:t>2</w:t>
      </w:r>
      <w:r>
        <w:rPr>
          <w:rFonts w:cs="Times New Roman" w:hint="eastAsia"/>
          <w:sz w:val="24"/>
        </w:rPr>
        <w:t>-26</w:t>
      </w:r>
      <w:r>
        <w:rPr>
          <w:rFonts w:cs="Times New Roman"/>
          <w:sz w:val="24"/>
        </w:rPr>
        <w:t>。</w:t>
      </w:r>
    </w:p>
    <w:p w:rsidR="00EC735D" w:rsidRDefault="00752089">
      <w:pPr>
        <w:snapToGrid w:val="0"/>
        <w:jc w:val="center"/>
        <w:rPr>
          <w:rFonts w:cs="Times New Roman"/>
          <w:b/>
          <w:bCs/>
          <w:snapToGrid w:val="0"/>
          <w:kern w:val="0"/>
          <w:sz w:val="24"/>
        </w:rPr>
      </w:pPr>
      <w:r>
        <w:rPr>
          <w:rFonts w:cs="Times New Roman"/>
          <w:b/>
          <w:bCs/>
          <w:snapToGrid w:val="0"/>
          <w:kern w:val="0"/>
          <w:sz w:val="24"/>
        </w:rPr>
        <w:t>表</w:t>
      </w:r>
      <w:r>
        <w:rPr>
          <w:rFonts w:cs="Times New Roman"/>
          <w:b/>
          <w:bCs/>
          <w:snapToGrid w:val="0"/>
          <w:kern w:val="0"/>
          <w:sz w:val="24"/>
        </w:rPr>
        <w:t>2</w:t>
      </w:r>
      <w:r>
        <w:rPr>
          <w:rFonts w:cs="Times New Roman" w:hint="eastAsia"/>
          <w:b/>
          <w:bCs/>
          <w:snapToGrid w:val="0"/>
          <w:kern w:val="0"/>
          <w:sz w:val="24"/>
        </w:rPr>
        <w:t xml:space="preserve">-26 </w:t>
      </w:r>
      <w:r>
        <w:rPr>
          <w:rFonts w:cs="Times New Roman"/>
          <w:b/>
          <w:bCs/>
          <w:snapToGrid w:val="0"/>
          <w:kern w:val="0"/>
          <w:sz w:val="24"/>
        </w:rPr>
        <w:t xml:space="preserve"> </w:t>
      </w:r>
      <w:r>
        <w:rPr>
          <w:rFonts w:cs="Times New Roman" w:hint="eastAsia"/>
          <w:b/>
          <w:bCs/>
          <w:snapToGrid w:val="0"/>
          <w:kern w:val="0"/>
          <w:sz w:val="24"/>
        </w:rPr>
        <w:t xml:space="preserve">    </w:t>
      </w:r>
      <w:r>
        <w:rPr>
          <w:rFonts w:cs="Times New Roman"/>
          <w:b/>
          <w:bCs/>
          <w:snapToGrid w:val="0"/>
          <w:kern w:val="0"/>
          <w:sz w:val="24"/>
        </w:rPr>
        <w:t xml:space="preserve"> </w:t>
      </w:r>
      <w:r>
        <w:rPr>
          <w:rFonts w:cs="Times New Roman" w:hint="eastAsia"/>
          <w:b/>
          <w:bCs/>
          <w:snapToGrid w:val="0"/>
          <w:kern w:val="0"/>
          <w:sz w:val="24"/>
        </w:rPr>
        <w:t>本次建设</w:t>
      </w:r>
      <w:r>
        <w:rPr>
          <w:rFonts w:cs="Times New Roman"/>
          <w:b/>
          <w:bCs/>
          <w:snapToGrid w:val="0"/>
          <w:kern w:val="0"/>
          <w:sz w:val="24"/>
        </w:rPr>
        <w:t>项目各污染物产生及排放情况一览表</w:t>
      </w:r>
    </w:p>
    <w:tbl>
      <w:tblPr>
        <w:tblW w:w="9020" w:type="dxa"/>
        <w:jc w:val="center"/>
        <w:tblBorders>
          <w:top w:val="double" w:sz="4" w:space="0" w:color="000000"/>
          <w:bottom w:val="double" w:sz="4" w:space="0" w:color="000000"/>
          <w:insideH w:val="single" w:sz="4" w:space="0" w:color="000000"/>
          <w:insideV w:val="single" w:sz="4" w:space="0" w:color="000000"/>
        </w:tblBorders>
        <w:tblLayout w:type="fixed"/>
        <w:tblLook w:val="04A0"/>
      </w:tblPr>
      <w:tblGrid>
        <w:gridCol w:w="1248"/>
        <w:gridCol w:w="2393"/>
        <w:gridCol w:w="1034"/>
        <w:gridCol w:w="1601"/>
        <w:gridCol w:w="1372"/>
        <w:gridCol w:w="1372"/>
      </w:tblGrid>
      <w:tr w:rsidR="00EC735D">
        <w:trPr>
          <w:trHeight w:val="473"/>
          <w:jc w:val="center"/>
        </w:trPr>
        <w:tc>
          <w:tcPr>
            <w:tcW w:w="1248" w:type="dxa"/>
            <w:tcBorders>
              <w:tl2br w:val="nil"/>
              <w:tr2bl w:val="nil"/>
            </w:tcBorders>
            <w:vAlign w:val="center"/>
          </w:tcPr>
          <w:p w:rsidR="00EC735D" w:rsidRDefault="00752089">
            <w:pPr>
              <w:jc w:val="center"/>
              <w:rPr>
                <w:rFonts w:cs="Times New Roman"/>
                <w:szCs w:val="21"/>
              </w:rPr>
            </w:pPr>
            <w:r>
              <w:rPr>
                <w:rFonts w:cs="Times New Roman"/>
                <w:szCs w:val="21"/>
              </w:rPr>
              <w:t>项目</w:t>
            </w:r>
          </w:p>
        </w:tc>
        <w:tc>
          <w:tcPr>
            <w:tcW w:w="2393" w:type="dxa"/>
            <w:tcBorders>
              <w:tl2br w:val="nil"/>
              <w:tr2bl w:val="nil"/>
            </w:tcBorders>
            <w:vAlign w:val="center"/>
          </w:tcPr>
          <w:p w:rsidR="00EC735D" w:rsidRDefault="00752089">
            <w:pPr>
              <w:jc w:val="center"/>
              <w:rPr>
                <w:rFonts w:cs="Times New Roman"/>
                <w:szCs w:val="21"/>
              </w:rPr>
            </w:pPr>
            <w:r>
              <w:rPr>
                <w:rFonts w:cs="Times New Roman"/>
                <w:szCs w:val="21"/>
              </w:rPr>
              <w:t>污染物</w:t>
            </w:r>
          </w:p>
        </w:tc>
        <w:tc>
          <w:tcPr>
            <w:tcW w:w="1034" w:type="dxa"/>
            <w:tcBorders>
              <w:tl2br w:val="nil"/>
              <w:tr2bl w:val="nil"/>
            </w:tcBorders>
            <w:vAlign w:val="center"/>
          </w:tcPr>
          <w:p w:rsidR="00EC735D" w:rsidRDefault="00752089">
            <w:pPr>
              <w:jc w:val="center"/>
              <w:rPr>
                <w:rFonts w:cs="Times New Roman"/>
                <w:szCs w:val="21"/>
              </w:rPr>
            </w:pPr>
            <w:r>
              <w:rPr>
                <w:rFonts w:cs="Times New Roman" w:hint="eastAsia"/>
                <w:szCs w:val="21"/>
              </w:rPr>
              <w:t>单位</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产生量</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削减</w:t>
            </w:r>
            <w:r>
              <w:rPr>
                <w:rFonts w:cs="Times New Roman"/>
                <w:szCs w:val="21"/>
              </w:rPr>
              <w:t>量</w:t>
            </w:r>
          </w:p>
        </w:tc>
        <w:tc>
          <w:tcPr>
            <w:tcW w:w="1372" w:type="dxa"/>
            <w:tcBorders>
              <w:tl2br w:val="nil"/>
              <w:tr2bl w:val="nil"/>
            </w:tcBorders>
            <w:vAlign w:val="center"/>
          </w:tcPr>
          <w:p w:rsidR="00EC735D" w:rsidRDefault="00752089">
            <w:pPr>
              <w:jc w:val="center"/>
              <w:rPr>
                <w:rFonts w:cs="Times New Roman"/>
                <w:szCs w:val="21"/>
              </w:rPr>
            </w:pPr>
            <w:r>
              <w:rPr>
                <w:rFonts w:cs="Times New Roman"/>
                <w:szCs w:val="21"/>
              </w:rPr>
              <w:t>排放量</w:t>
            </w:r>
          </w:p>
        </w:tc>
      </w:tr>
      <w:tr w:rsidR="00EC735D">
        <w:trPr>
          <w:trHeight w:val="378"/>
          <w:jc w:val="center"/>
        </w:trPr>
        <w:tc>
          <w:tcPr>
            <w:tcW w:w="1248" w:type="dxa"/>
            <w:vMerge w:val="restart"/>
            <w:tcBorders>
              <w:tl2br w:val="nil"/>
              <w:tr2bl w:val="nil"/>
            </w:tcBorders>
            <w:vAlign w:val="center"/>
          </w:tcPr>
          <w:p w:rsidR="00EC735D" w:rsidRDefault="00752089">
            <w:pPr>
              <w:jc w:val="center"/>
              <w:rPr>
                <w:rFonts w:cs="Times New Roman"/>
                <w:szCs w:val="21"/>
              </w:rPr>
            </w:pPr>
            <w:r>
              <w:rPr>
                <w:rFonts w:cs="Times New Roman"/>
                <w:szCs w:val="21"/>
              </w:rPr>
              <w:t>废气</w:t>
            </w:r>
          </w:p>
        </w:tc>
        <w:tc>
          <w:tcPr>
            <w:tcW w:w="2393" w:type="dxa"/>
            <w:tcBorders>
              <w:tl2br w:val="nil"/>
              <w:tr2bl w:val="nil"/>
            </w:tcBorders>
            <w:vAlign w:val="center"/>
          </w:tcPr>
          <w:p w:rsidR="00EC735D" w:rsidRDefault="00752089">
            <w:pPr>
              <w:jc w:val="center"/>
              <w:rPr>
                <w:rFonts w:cs="Times New Roman"/>
              </w:rPr>
            </w:pPr>
            <w:r>
              <w:rPr>
                <w:rFonts w:cs="Times New Roman"/>
                <w:szCs w:val="21"/>
              </w:rPr>
              <w:t>非甲烷总烃</w:t>
            </w:r>
          </w:p>
        </w:tc>
        <w:tc>
          <w:tcPr>
            <w:tcW w:w="1034" w:type="dxa"/>
            <w:tcBorders>
              <w:tl2br w:val="nil"/>
              <w:tr2bl w:val="nil"/>
            </w:tcBorders>
            <w:vAlign w:val="center"/>
          </w:tcPr>
          <w:p w:rsidR="00EC735D" w:rsidRDefault="00752089">
            <w:pPr>
              <w:jc w:val="center"/>
              <w:rPr>
                <w:rFonts w:cs="Times New Roman"/>
                <w:szCs w:val="21"/>
              </w:rPr>
            </w:pPr>
            <w:r>
              <w:rPr>
                <w:rFonts w:hint="eastAsia"/>
                <w:bCs/>
                <w:szCs w:val="21"/>
              </w:rPr>
              <w:t>t</w:t>
            </w:r>
            <w:r>
              <w:rPr>
                <w:bCs/>
                <w:szCs w:val="21"/>
              </w:rPr>
              <w: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17.54</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12.63</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4.91</w:t>
            </w:r>
          </w:p>
        </w:tc>
      </w:tr>
      <w:tr w:rsidR="00EC735D">
        <w:trPr>
          <w:trHeight w:val="407"/>
          <w:jc w:val="center"/>
        </w:trPr>
        <w:tc>
          <w:tcPr>
            <w:tcW w:w="1248" w:type="dxa"/>
            <w:vMerge/>
            <w:tcBorders>
              <w:tl2br w:val="nil"/>
              <w:tr2bl w:val="nil"/>
            </w:tcBorders>
            <w:vAlign w:val="center"/>
          </w:tcPr>
          <w:p w:rsidR="00EC735D" w:rsidRDefault="00EC735D">
            <w:pPr>
              <w:jc w:val="center"/>
              <w:rPr>
                <w:rFonts w:cs="Times New Roman"/>
              </w:rPr>
            </w:pPr>
          </w:p>
        </w:tc>
        <w:tc>
          <w:tcPr>
            <w:tcW w:w="2393" w:type="dxa"/>
            <w:tcBorders>
              <w:tl2br w:val="nil"/>
              <w:tr2bl w:val="nil"/>
            </w:tcBorders>
            <w:vAlign w:val="center"/>
          </w:tcPr>
          <w:p w:rsidR="00EC735D" w:rsidRDefault="00752089">
            <w:pPr>
              <w:jc w:val="center"/>
              <w:rPr>
                <w:rFonts w:cs="Times New Roman"/>
              </w:rPr>
            </w:pPr>
            <w:r>
              <w:rPr>
                <w:rFonts w:cs="Times New Roman"/>
              </w:rPr>
              <w:t>粉尘</w:t>
            </w:r>
          </w:p>
        </w:tc>
        <w:tc>
          <w:tcPr>
            <w:tcW w:w="1034" w:type="dxa"/>
            <w:tcBorders>
              <w:tl2br w:val="nil"/>
              <w:tr2bl w:val="nil"/>
            </w:tcBorders>
            <w:vAlign w:val="center"/>
          </w:tcPr>
          <w:p w:rsidR="00EC735D" w:rsidRDefault="00752089">
            <w:pPr>
              <w:jc w:val="center"/>
              <w:rPr>
                <w:rFonts w:cs="Times New Roman"/>
                <w:szCs w:val="21"/>
              </w:rPr>
            </w:pPr>
            <w:r>
              <w:rPr>
                <w:bCs/>
                <w:szCs w:val="21"/>
              </w:rPr>
              <w:t>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15.0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14.25</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0.75</w:t>
            </w:r>
          </w:p>
        </w:tc>
      </w:tr>
      <w:tr w:rsidR="00EC735D">
        <w:trPr>
          <w:trHeight w:val="407"/>
          <w:jc w:val="center"/>
        </w:trPr>
        <w:tc>
          <w:tcPr>
            <w:tcW w:w="1248" w:type="dxa"/>
            <w:vMerge/>
            <w:tcBorders>
              <w:tl2br w:val="nil"/>
              <w:tr2bl w:val="nil"/>
            </w:tcBorders>
            <w:vAlign w:val="center"/>
          </w:tcPr>
          <w:p w:rsidR="00EC735D" w:rsidRDefault="00EC735D">
            <w:pPr>
              <w:jc w:val="center"/>
              <w:rPr>
                <w:rFonts w:cs="Times New Roman"/>
              </w:rPr>
            </w:pPr>
          </w:p>
        </w:tc>
        <w:tc>
          <w:tcPr>
            <w:tcW w:w="2393" w:type="dxa"/>
            <w:tcBorders>
              <w:tl2br w:val="nil"/>
              <w:tr2bl w:val="nil"/>
            </w:tcBorders>
            <w:vAlign w:val="center"/>
          </w:tcPr>
          <w:p w:rsidR="00EC735D" w:rsidRDefault="00752089">
            <w:pPr>
              <w:jc w:val="center"/>
              <w:rPr>
                <w:rFonts w:cs="Times New Roman"/>
              </w:rPr>
            </w:pPr>
            <w:r>
              <w:rPr>
                <w:rFonts w:cs="Times New Roman" w:hint="eastAsia"/>
              </w:rPr>
              <w:t>食堂油烟</w:t>
            </w:r>
          </w:p>
        </w:tc>
        <w:tc>
          <w:tcPr>
            <w:tcW w:w="1034" w:type="dxa"/>
            <w:tcBorders>
              <w:tl2br w:val="nil"/>
              <w:tr2bl w:val="nil"/>
            </w:tcBorders>
            <w:vAlign w:val="center"/>
          </w:tcPr>
          <w:p w:rsidR="00EC735D" w:rsidRDefault="00752089">
            <w:pPr>
              <w:jc w:val="center"/>
              <w:rPr>
                <w:bCs/>
                <w:szCs w:val="21"/>
              </w:rPr>
            </w:pPr>
            <w:r>
              <w:rPr>
                <w:rFonts w:hint="eastAsia"/>
                <w:bCs/>
                <w:szCs w:val="21"/>
              </w:rPr>
              <w:t>kg</w:t>
            </w:r>
            <w:r>
              <w:rPr>
                <w:bCs/>
                <w:szCs w:val="21"/>
              </w:rPr>
              <w:t>/</w:t>
            </w:r>
            <w:r>
              <w:rPr>
                <w:rFonts w:hint="eastAsia"/>
                <w:bCs/>
                <w:szCs w:val="21"/>
              </w:rPr>
              <w: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4.5</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3.15</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1.35</w:t>
            </w:r>
          </w:p>
        </w:tc>
      </w:tr>
      <w:tr w:rsidR="00EC735D">
        <w:trPr>
          <w:trHeight w:val="401"/>
          <w:jc w:val="center"/>
        </w:trPr>
        <w:tc>
          <w:tcPr>
            <w:tcW w:w="1248" w:type="dxa"/>
            <w:vMerge w:val="restart"/>
            <w:tcBorders>
              <w:tl2br w:val="nil"/>
              <w:tr2bl w:val="nil"/>
            </w:tcBorders>
            <w:vAlign w:val="center"/>
          </w:tcPr>
          <w:p w:rsidR="00EC735D" w:rsidRDefault="00752089">
            <w:pPr>
              <w:jc w:val="center"/>
              <w:rPr>
                <w:rFonts w:cs="Times New Roman"/>
                <w:szCs w:val="21"/>
              </w:rPr>
            </w:pPr>
            <w:r>
              <w:rPr>
                <w:rFonts w:cs="Times New Roman"/>
                <w:szCs w:val="21"/>
              </w:rPr>
              <w:t>废水</w:t>
            </w:r>
          </w:p>
        </w:tc>
        <w:tc>
          <w:tcPr>
            <w:tcW w:w="2393" w:type="dxa"/>
            <w:tcBorders>
              <w:tl2br w:val="nil"/>
              <w:tr2bl w:val="nil"/>
            </w:tcBorders>
            <w:vAlign w:val="center"/>
          </w:tcPr>
          <w:p w:rsidR="00EC735D" w:rsidRDefault="00752089">
            <w:pPr>
              <w:jc w:val="center"/>
              <w:rPr>
                <w:rFonts w:cs="Times New Roman"/>
                <w:szCs w:val="21"/>
              </w:rPr>
            </w:pPr>
            <w:r>
              <w:rPr>
                <w:rFonts w:cs="Times New Roman" w:hint="eastAsia"/>
                <w:szCs w:val="21"/>
              </w:rPr>
              <w:t>清洗废水</w:t>
            </w:r>
          </w:p>
        </w:tc>
        <w:tc>
          <w:tcPr>
            <w:tcW w:w="1034" w:type="dxa"/>
            <w:tcBorders>
              <w:tl2br w:val="nil"/>
              <w:tr2bl w:val="nil"/>
            </w:tcBorders>
            <w:vAlign w:val="center"/>
          </w:tcPr>
          <w:p w:rsidR="00EC735D" w:rsidRDefault="00752089">
            <w:pPr>
              <w:jc w:val="center"/>
              <w:rPr>
                <w:rFonts w:cs="Times New Roman"/>
                <w:szCs w:val="21"/>
              </w:rPr>
            </w:pPr>
            <w:r>
              <w:rPr>
                <w:rFonts w:cs="Times New Roman" w:hint="eastAsia"/>
                <w:szCs w:val="21"/>
              </w:rPr>
              <w:t>m</w:t>
            </w:r>
            <w:r>
              <w:rPr>
                <w:rFonts w:cs="Times New Roman" w:hint="eastAsia"/>
                <w:szCs w:val="21"/>
                <w:vertAlign w:val="superscript"/>
              </w:rPr>
              <w:t>3</w:t>
            </w:r>
            <w:r>
              <w:rPr>
                <w:rFonts w:cs="Times New Roman" w:hint="eastAsia"/>
                <w:szCs w:val="21"/>
              </w:rPr>
              <w: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97500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97500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r>
      <w:tr w:rsidR="00EC735D">
        <w:trPr>
          <w:trHeight w:val="401"/>
          <w:jc w:val="center"/>
        </w:trPr>
        <w:tc>
          <w:tcPr>
            <w:tcW w:w="1248" w:type="dxa"/>
            <w:vMerge/>
            <w:tcBorders>
              <w:tl2br w:val="nil"/>
              <w:tr2bl w:val="nil"/>
            </w:tcBorders>
            <w:vAlign w:val="center"/>
          </w:tcPr>
          <w:p w:rsidR="00EC735D" w:rsidRDefault="00752089">
            <w:pPr>
              <w:jc w:val="center"/>
              <w:rPr>
                <w:rFonts w:cs="Times New Roman"/>
                <w:szCs w:val="21"/>
              </w:rPr>
            </w:pPr>
            <w:r>
              <w:rPr>
                <w:rFonts w:cs="Times New Roman" w:hint="eastAsia"/>
                <w:szCs w:val="21"/>
              </w:rPr>
              <w:lastRenderedPageBreak/>
              <w:t>冷却水</w:t>
            </w:r>
          </w:p>
        </w:tc>
        <w:tc>
          <w:tcPr>
            <w:tcW w:w="2393" w:type="dxa"/>
            <w:tcBorders>
              <w:tl2br w:val="nil"/>
              <w:tr2bl w:val="nil"/>
            </w:tcBorders>
            <w:vAlign w:val="center"/>
          </w:tcPr>
          <w:p w:rsidR="00EC735D" w:rsidRDefault="00752089">
            <w:pPr>
              <w:jc w:val="center"/>
              <w:rPr>
                <w:rFonts w:cs="Times New Roman"/>
                <w:szCs w:val="21"/>
              </w:rPr>
            </w:pPr>
            <w:r>
              <w:rPr>
                <w:rFonts w:cs="Times New Roman" w:hint="eastAsia"/>
                <w:szCs w:val="21"/>
              </w:rPr>
              <w:t>冷却水</w:t>
            </w:r>
          </w:p>
        </w:tc>
        <w:tc>
          <w:tcPr>
            <w:tcW w:w="1034" w:type="dxa"/>
            <w:tcBorders>
              <w:tl2br w:val="nil"/>
              <w:tr2bl w:val="nil"/>
            </w:tcBorders>
            <w:vAlign w:val="center"/>
          </w:tcPr>
          <w:p w:rsidR="00EC735D" w:rsidRDefault="00752089">
            <w:pPr>
              <w:jc w:val="center"/>
              <w:rPr>
                <w:rFonts w:cs="Times New Roman"/>
                <w:szCs w:val="21"/>
              </w:rPr>
            </w:pPr>
            <w:r>
              <w:rPr>
                <w:rFonts w:cs="Times New Roman" w:hint="eastAsia"/>
                <w:szCs w:val="21"/>
              </w:rPr>
              <w:t>m</w:t>
            </w:r>
            <w:r>
              <w:rPr>
                <w:rFonts w:cs="Times New Roman" w:hint="eastAsia"/>
                <w:szCs w:val="21"/>
                <w:vertAlign w:val="superscript"/>
              </w:rPr>
              <w:t>3</w:t>
            </w:r>
            <w:r>
              <w:rPr>
                <w:rFonts w:cs="Times New Roman" w:hint="eastAsia"/>
                <w:szCs w:val="21"/>
              </w:rPr>
              <w: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3360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3360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r>
      <w:tr w:rsidR="00EC735D">
        <w:trPr>
          <w:trHeight w:val="401"/>
          <w:jc w:val="center"/>
        </w:trPr>
        <w:tc>
          <w:tcPr>
            <w:tcW w:w="1248" w:type="dxa"/>
            <w:vMerge/>
            <w:tcBorders>
              <w:tl2br w:val="nil"/>
              <w:tr2bl w:val="nil"/>
            </w:tcBorders>
            <w:vAlign w:val="center"/>
          </w:tcPr>
          <w:p w:rsidR="00EC735D" w:rsidRDefault="00EC735D">
            <w:pPr>
              <w:jc w:val="center"/>
              <w:rPr>
                <w:rFonts w:cs="Times New Roman"/>
                <w:szCs w:val="21"/>
              </w:rPr>
            </w:pPr>
          </w:p>
        </w:tc>
        <w:tc>
          <w:tcPr>
            <w:tcW w:w="2393" w:type="dxa"/>
            <w:tcBorders>
              <w:tl2br w:val="nil"/>
              <w:tr2bl w:val="nil"/>
            </w:tcBorders>
            <w:vAlign w:val="center"/>
          </w:tcPr>
          <w:p w:rsidR="00EC735D" w:rsidRDefault="00752089">
            <w:pPr>
              <w:jc w:val="center"/>
              <w:rPr>
                <w:rFonts w:cs="Times New Roman"/>
                <w:szCs w:val="21"/>
              </w:rPr>
            </w:pPr>
            <w:r>
              <w:rPr>
                <w:rFonts w:cs="Times New Roman"/>
                <w:szCs w:val="21"/>
              </w:rPr>
              <w:t>生活污水</w:t>
            </w:r>
          </w:p>
        </w:tc>
        <w:tc>
          <w:tcPr>
            <w:tcW w:w="1034" w:type="dxa"/>
            <w:tcBorders>
              <w:tl2br w:val="nil"/>
              <w:tr2bl w:val="nil"/>
            </w:tcBorders>
            <w:vAlign w:val="center"/>
          </w:tcPr>
          <w:p w:rsidR="00EC735D" w:rsidRDefault="00752089">
            <w:pPr>
              <w:jc w:val="center"/>
              <w:rPr>
                <w:bCs/>
                <w:szCs w:val="21"/>
              </w:rPr>
            </w:pPr>
            <w:r>
              <w:rPr>
                <w:rFonts w:cs="Times New Roman" w:hint="eastAsia"/>
                <w:szCs w:val="21"/>
              </w:rPr>
              <w:t>m</w:t>
            </w:r>
            <w:r>
              <w:rPr>
                <w:rFonts w:cs="Times New Roman" w:hint="eastAsia"/>
                <w:szCs w:val="21"/>
                <w:vertAlign w:val="superscript"/>
              </w:rPr>
              <w:t>3</w:t>
            </w:r>
            <w:r>
              <w:rPr>
                <w:rFonts w:cs="Times New Roman" w:hint="eastAsia"/>
                <w:szCs w:val="21"/>
              </w:rPr>
              <w: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244.8</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244.8</w:t>
            </w:r>
          </w:p>
        </w:tc>
      </w:tr>
      <w:tr w:rsidR="00EC735D">
        <w:trPr>
          <w:trHeight w:val="401"/>
          <w:jc w:val="center"/>
        </w:trPr>
        <w:tc>
          <w:tcPr>
            <w:tcW w:w="1248" w:type="dxa"/>
            <w:vMerge/>
            <w:tcBorders>
              <w:tl2br w:val="nil"/>
              <w:tr2bl w:val="nil"/>
            </w:tcBorders>
            <w:vAlign w:val="center"/>
          </w:tcPr>
          <w:p w:rsidR="00EC735D" w:rsidRDefault="00EC735D">
            <w:pPr>
              <w:jc w:val="center"/>
              <w:rPr>
                <w:rFonts w:cs="Times New Roman"/>
                <w:szCs w:val="21"/>
              </w:rPr>
            </w:pPr>
          </w:p>
        </w:tc>
        <w:tc>
          <w:tcPr>
            <w:tcW w:w="2393" w:type="dxa"/>
            <w:tcBorders>
              <w:tl2br w:val="nil"/>
              <w:tr2bl w:val="nil"/>
            </w:tcBorders>
            <w:vAlign w:val="center"/>
          </w:tcPr>
          <w:p w:rsidR="00EC735D" w:rsidRDefault="00752089">
            <w:pPr>
              <w:jc w:val="center"/>
              <w:rPr>
                <w:rFonts w:cs="Times New Roman"/>
                <w:szCs w:val="21"/>
              </w:rPr>
            </w:pPr>
            <w:r>
              <w:rPr>
                <w:rFonts w:cs="Times New Roman" w:hint="eastAsia"/>
                <w:szCs w:val="21"/>
              </w:rPr>
              <w:t>食堂废水</w:t>
            </w:r>
          </w:p>
        </w:tc>
        <w:tc>
          <w:tcPr>
            <w:tcW w:w="1034" w:type="dxa"/>
            <w:tcBorders>
              <w:tl2br w:val="nil"/>
              <w:tr2bl w:val="nil"/>
            </w:tcBorders>
            <w:vAlign w:val="center"/>
          </w:tcPr>
          <w:p w:rsidR="00EC735D" w:rsidRDefault="00752089">
            <w:pPr>
              <w:jc w:val="center"/>
              <w:rPr>
                <w:rFonts w:cs="Times New Roman"/>
                <w:szCs w:val="21"/>
              </w:rPr>
            </w:pPr>
            <w:r>
              <w:rPr>
                <w:rFonts w:cs="Times New Roman" w:hint="eastAsia"/>
                <w:szCs w:val="21"/>
              </w:rPr>
              <w:t>m</w:t>
            </w:r>
            <w:r>
              <w:rPr>
                <w:rFonts w:cs="Times New Roman" w:hint="eastAsia"/>
                <w:szCs w:val="21"/>
                <w:vertAlign w:val="superscript"/>
              </w:rPr>
              <w:t>3</w:t>
            </w:r>
            <w:r>
              <w:rPr>
                <w:rFonts w:cs="Times New Roman" w:hint="eastAsia"/>
                <w:szCs w:val="21"/>
              </w:rPr>
              <w: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163.2</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163.2</w:t>
            </w:r>
          </w:p>
        </w:tc>
      </w:tr>
      <w:tr w:rsidR="00EC735D">
        <w:trPr>
          <w:trHeight w:val="444"/>
          <w:jc w:val="center"/>
        </w:trPr>
        <w:tc>
          <w:tcPr>
            <w:tcW w:w="1248" w:type="dxa"/>
            <w:vMerge w:val="restart"/>
            <w:tcBorders>
              <w:tl2br w:val="nil"/>
              <w:tr2bl w:val="nil"/>
            </w:tcBorders>
            <w:vAlign w:val="center"/>
          </w:tcPr>
          <w:p w:rsidR="00EC735D" w:rsidRDefault="00752089">
            <w:pPr>
              <w:jc w:val="center"/>
              <w:rPr>
                <w:rFonts w:cs="Times New Roman"/>
                <w:szCs w:val="21"/>
              </w:rPr>
            </w:pPr>
            <w:r>
              <w:rPr>
                <w:rFonts w:cs="Times New Roman"/>
                <w:szCs w:val="21"/>
              </w:rPr>
              <w:t>固体废物</w:t>
            </w:r>
          </w:p>
        </w:tc>
        <w:tc>
          <w:tcPr>
            <w:tcW w:w="2393" w:type="dxa"/>
            <w:tcBorders>
              <w:tl2br w:val="nil"/>
              <w:tr2bl w:val="nil"/>
            </w:tcBorders>
            <w:vAlign w:val="center"/>
          </w:tcPr>
          <w:p w:rsidR="00EC735D" w:rsidRDefault="00752089">
            <w:pPr>
              <w:jc w:val="center"/>
              <w:rPr>
                <w:rFonts w:cs="Times New Roman"/>
                <w:szCs w:val="21"/>
              </w:rPr>
            </w:pPr>
            <w:r>
              <w:rPr>
                <w:rFonts w:cs="Times New Roman"/>
                <w:szCs w:val="21"/>
              </w:rPr>
              <w:t>土杂</w:t>
            </w:r>
          </w:p>
        </w:tc>
        <w:tc>
          <w:tcPr>
            <w:tcW w:w="1034" w:type="dxa"/>
            <w:tcBorders>
              <w:tl2br w:val="nil"/>
              <w:tr2bl w:val="nil"/>
            </w:tcBorders>
            <w:vAlign w:val="center"/>
          </w:tcPr>
          <w:p w:rsidR="00EC735D" w:rsidRDefault="00752089">
            <w:pPr>
              <w:jc w:val="center"/>
              <w:rPr>
                <w:rFonts w:cs="Times New Roman"/>
                <w:szCs w:val="21"/>
              </w:rPr>
            </w:pPr>
            <w:r>
              <w:rPr>
                <w:bCs/>
                <w:szCs w:val="21"/>
              </w:rPr>
              <w:t>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6000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6000</w:t>
            </w:r>
          </w:p>
        </w:tc>
      </w:tr>
      <w:tr w:rsidR="00EC735D">
        <w:trPr>
          <w:trHeight w:val="419"/>
          <w:jc w:val="center"/>
        </w:trPr>
        <w:tc>
          <w:tcPr>
            <w:tcW w:w="1248" w:type="dxa"/>
            <w:vMerge/>
            <w:tcBorders>
              <w:tl2br w:val="nil"/>
              <w:tr2bl w:val="nil"/>
            </w:tcBorders>
            <w:vAlign w:val="center"/>
          </w:tcPr>
          <w:p w:rsidR="00EC735D" w:rsidRDefault="00EC735D">
            <w:pPr>
              <w:jc w:val="center"/>
              <w:rPr>
                <w:rFonts w:cs="Times New Roman"/>
                <w:szCs w:val="21"/>
              </w:rPr>
            </w:pPr>
          </w:p>
        </w:tc>
        <w:tc>
          <w:tcPr>
            <w:tcW w:w="2393" w:type="dxa"/>
            <w:tcBorders>
              <w:tl2br w:val="nil"/>
              <w:tr2bl w:val="nil"/>
            </w:tcBorders>
            <w:vAlign w:val="center"/>
          </w:tcPr>
          <w:p w:rsidR="00EC735D" w:rsidRDefault="00752089">
            <w:pPr>
              <w:jc w:val="center"/>
              <w:rPr>
                <w:rFonts w:cs="Times New Roman"/>
                <w:szCs w:val="21"/>
              </w:rPr>
            </w:pPr>
            <w:r>
              <w:rPr>
                <w:rFonts w:cs="Times New Roman"/>
                <w:szCs w:val="21"/>
              </w:rPr>
              <w:t>泥沙</w:t>
            </w:r>
          </w:p>
        </w:tc>
        <w:tc>
          <w:tcPr>
            <w:tcW w:w="1034" w:type="dxa"/>
            <w:tcBorders>
              <w:tl2br w:val="nil"/>
              <w:tr2bl w:val="nil"/>
            </w:tcBorders>
            <w:vAlign w:val="center"/>
          </w:tcPr>
          <w:p w:rsidR="00EC735D" w:rsidRDefault="00752089">
            <w:pPr>
              <w:jc w:val="center"/>
              <w:rPr>
                <w:rFonts w:cs="Times New Roman"/>
                <w:szCs w:val="21"/>
              </w:rPr>
            </w:pPr>
            <w:r>
              <w:rPr>
                <w:bCs/>
                <w:szCs w:val="21"/>
              </w:rPr>
              <w:t>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3948.75</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3948.75</w:t>
            </w:r>
          </w:p>
        </w:tc>
      </w:tr>
      <w:tr w:rsidR="00EC735D">
        <w:trPr>
          <w:trHeight w:val="429"/>
          <w:jc w:val="center"/>
        </w:trPr>
        <w:tc>
          <w:tcPr>
            <w:tcW w:w="1248" w:type="dxa"/>
            <w:vMerge/>
            <w:tcBorders>
              <w:tl2br w:val="nil"/>
              <w:tr2bl w:val="nil"/>
            </w:tcBorders>
            <w:vAlign w:val="center"/>
          </w:tcPr>
          <w:p w:rsidR="00EC735D" w:rsidRDefault="00EC735D">
            <w:pPr>
              <w:jc w:val="center"/>
              <w:rPr>
                <w:rFonts w:cs="Times New Roman"/>
                <w:szCs w:val="21"/>
              </w:rPr>
            </w:pPr>
          </w:p>
        </w:tc>
        <w:tc>
          <w:tcPr>
            <w:tcW w:w="2393" w:type="dxa"/>
            <w:tcBorders>
              <w:tl2br w:val="nil"/>
              <w:tr2bl w:val="nil"/>
            </w:tcBorders>
            <w:vAlign w:val="center"/>
          </w:tcPr>
          <w:p w:rsidR="00EC735D" w:rsidRDefault="00752089">
            <w:pPr>
              <w:jc w:val="center"/>
              <w:rPr>
                <w:rFonts w:cs="Times New Roman"/>
                <w:szCs w:val="21"/>
              </w:rPr>
            </w:pPr>
            <w:r>
              <w:rPr>
                <w:rFonts w:cs="Times New Roman"/>
                <w:szCs w:val="21"/>
              </w:rPr>
              <w:t>滤渣</w:t>
            </w:r>
          </w:p>
        </w:tc>
        <w:tc>
          <w:tcPr>
            <w:tcW w:w="1034" w:type="dxa"/>
            <w:tcBorders>
              <w:tl2br w:val="nil"/>
              <w:tr2bl w:val="nil"/>
            </w:tcBorders>
            <w:vAlign w:val="center"/>
          </w:tcPr>
          <w:p w:rsidR="00EC735D" w:rsidRDefault="00752089">
            <w:pPr>
              <w:jc w:val="center"/>
              <w:rPr>
                <w:rFonts w:cs="Times New Roman"/>
                <w:szCs w:val="21"/>
              </w:rPr>
            </w:pPr>
            <w:r>
              <w:rPr>
                <w:bCs/>
                <w:szCs w:val="21"/>
              </w:rPr>
              <w:t>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20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20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r>
      <w:tr w:rsidR="00EC735D">
        <w:trPr>
          <w:trHeight w:val="429"/>
          <w:jc w:val="center"/>
        </w:trPr>
        <w:tc>
          <w:tcPr>
            <w:tcW w:w="1248" w:type="dxa"/>
            <w:vMerge/>
            <w:tcBorders>
              <w:tl2br w:val="nil"/>
              <w:tr2bl w:val="nil"/>
            </w:tcBorders>
            <w:vAlign w:val="center"/>
          </w:tcPr>
          <w:p w:rsidR="00EC735D" w:rsidRDefault="00EC735D">
            <w:pPr>
              <w:jc w:val="center"/>
              <w:rPr>
                <w:rFonts w:cs="Times New Roman"/>
                <w:szCs w:val="21"/>
              </w:rPr>
            </w:pPr>
          </w:p>
        </w:tc>
        <w:tc>
          <w:tcPr>
            <w:tcW w:w="2393" w:type="dxa"/>
            <w:tcBorders>
              <w:tl2br w:val="nil"/>
              <w:tr2bl w:val="nil"/>
            </w:tcBorders>
            <w:vAlign w:val="center"/>
          </w:tcPr>
          <w:p w:rsidR="00EC735D" w:rsidRDefault="00752089">
            <w:pPr>
              <w:jc w:val="center"/>
              <w:rPr>
                <w:rFonts w:cs="Times New Roman"/>
                <w:szCs w:val="21"/>
              </w:rPr>
            </w:pPr>
            <w:r>
              <w:rPr>
                <w:rFonts w:cs="Times New Roman" w:hint="eastAsia"/>
                <w:szCs w:val="21"/>
              </w:rPr>
              <w:t>筛选细颗粒</w:t>
            </w:r>
          </w:p>
        </w:tc>
        <w:tc>
          <w:tcPr>
            <w:tcW w:w="1034" w:type="dxa"/>
            <w:tcBorders>
              <w:tl2br w:val="nil"/>
              <w:tr2bl w:val="nil"/>
            </w:tcBorders>
            <w:vAlign w:val="center"/>
          </w:tcPr>
          <w:p w:rsidR="00EC735D" w:rsidRDefault="00752089">
            <w:pPr>
              <w:jc w:val="center"/>
              <w:rPr>
                <w:bCs/>
                <w:szCs w:val="21"/>
              </w:rPr>
            </w:pPr>
            <w:r>
              <w:rPr>
                <w:bCs/>
                <w:szCs w:val="21"/>
              </w:rPr>
              <w:t>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20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20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r>
      <w:tr w:rsidR="00EC735D">
        <w:trPr>
          <w:trHeight w:val="429"/>
          <w:jc w:val="center"/>
        </w:trPr>
        <w:tc>
          <w:tcPr>
            <w:tcW w:w="1248" w:type="dxa"/>
            <w:vMerge/>
            <w:tcBorders>
              <w:tl2br w:val="nil"/>
              <w:tr2bl w:val="nil"/>
            </w:tcBorders>
            <w:vAlign w:val="center"/>
          </w:tcPr>
          <w:p w:rsidR="00EC735D" w:rsidRDefault="00EC735D">
            <w:pPr>
              <w:jc w:val="center"/>
              <w:rPr>
                <w:rFonts w:cs="Times New Roman"/>
                <w:szCs w:val="21"/>
              </w:rPr>
            </w:pPr>
          </w:p>
        </w:tc>
        <w:tc>
          <w:tcPr>
            <w:tcW w:w="2393" w:type="dxa"/>
            <w:tcBorders>
              <w:tl2br w:val="nil"/>
              <w:tr2bl w:val="nil"/>
            </w:tcBorders>
            <w:vAlign w:val="center"/>
          </w:tcPr>
          <w:p w:rsidR="00EC735D" w:rsidRDefault="00752089">
            <w:pPr>
              <w:jc w:val="center"/>
              <w:rPr>
                <w:rFonts w:cs="Times New Roman"/>
                <w:szCs w:val="21"/>
              </w:rPr>
            </w:pPr>
            <w:r>
              <w:rPr>
                <w:rFonts w:cs="Times New Roman" w:hint="eastAsia"/>
                <w:szCs w:val="21"/>
              </w:rPr>
              <w:t>边角料</w:t>
            </w:r>
          </w:p>
        </w:tc>
        <w:tc>
          <w:tcPr>
            <w:tcW w:w="1034" w:type="dxa"/>
            <w:tcBorders>
              <w:tl2br w:val="nil"/>
              <w:tr2bl w:val="nil"/>
            </w:tcBorders>
            <w:vAlign w:val="center"/>
          </w:tcPr>
          <w:p w:rsidR="00EC735D" w:rsidRDefault="00752089">
            <w:pPr>
              <w:jc w:val="center"/>
              <w:rPr>
                <w:bCs/>
                <w:szCs w:val="21"/>
              </w:rPr>
            </w:pPr>
            <w:r>
              <w:rPr>
                <w:bCs/>
                <w:szCs w:val="21"/>
              </w:rPr>
              <w:t>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92.96</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92.96</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r>
      <w:tr w:rsidR="00EC735D">
        <w:trPr>
          <w:trHeight w:val="429"/>
          <w:jc w:val="center"/>
        </w:trPr>
        <w:tc>
          <w:tcPr>
            <w:tcW w:w="1248" w:type="dxa"/>
            <w:vMerge/>
            <w:tcBorders>
              <w:tl2br w:val="nil"/>
              <w:tr2bl w:val="nil"/>
            </w:tcBorders>
            <w:vAlign w:val="center"/>
          </w:tcPr>
          <w:p w:rsidR="00EC735D" w:rsidRDefault="00752089">
            <w:pPr>
              <w:jc w:val="center"/>
              <w:rPr>
                <w:rFonts w:cs="Times New Roman"/>
                <w:szCs w:val="21"/>
              </w:rPr>
            </w:pPr>
            <w:r>
              <w:rPr>
                <w:rFonts w:cs="Times New Roman" w:hint="eastAsia"/>
                <w:szCs w:val="21"/>
              </w:rPr>
              <w:t>废</w:t>
            </w:r>
          </w:p>
        </w:tc>
        <w:tc>
          <w:tcPr>
            <w:tcW w:w="2393" w:type="dxa"/>
            <w:tcBorders>
              <w:tl2br w:val="nil"/>
              <w:tr2bl w:val="nil"/>
            </w:tcBorders>
            <w:vAlign w:val="center"/>
          </w:tcPr>
          <w:p w:rsidR="00EC735D" w:rsidRDefault="00752089">
            <w:pPr>
              <w:jc w:val="center"/>
              <w:rPr>
                <w:rFonts w:cs="Times New Roman"/>
                <w:szCs w:val="21"/>
              </w:rPr>
            </w:pPr>
            <w:r>
              <w:rPr>
                <w:rFonts w:cs="Times New Roman" w:hint="eastAsia"/>
                <w:szCs w:val="21"/>
              </w:rPr>
              <w:t>废活性炭</w:t>
            </w:r>
          </w:p>
        </w:tc>
        <w:tc>
          <w:tcPr>
            <w:tcW w:w="1034" w:type="dxa"/>
            <w:tcBorders>
              <w:tl2br w:val="nil"/>
              <w:tr2bl w:val="nil"/>
            </w:tcBorders>
            <w:vAlign w:val="center"/>
          </w:tcPr>
          <w:p w:rsidR="00EC735D" w:rsidRDefault="00752089">
            <w:pPr>
              <w:jc w:val="center"/>
              <w:rPr>
                <w:bCs/>
                <w:szCs w:val="21"/>
              </w:rPr>
            </w:pPr>
            <w:r>
              <w:rPr>
                <w:bCs/>
                <w:szCs w:val="21"/>
              </w:rPr>
              <w:t>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4.8</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4.8</w:t>
            </w:r>
          </w:p>
        </w:tc>
      </w:tr>
      <w:tr w:rsidR="00EC735D">
        <w:trPr>
          <w:trHeight w:val="371"/>
          <w:jc w:val="center"/>
        </w:trPr>
        <w:tc>
          <w:tcPr>
            <w:tcW w:w="1248" w:type="dxa"/>
            <w:vMerge/>
            <w:tcBorders>
              <w:tl2br w:val="nil"/>
              <w:tr2bl w:val="nil"/>
            </w:tcBorders>
            <w:vAlign w:val="center"/>
          </w:tcPr>
          <w:p w:rsidR="00EC735D" w:rsidRDefault="00EC735D">
            <w:pPr>
              <w:jc w:val="center"/>
              <w:rPr>
                <w:rFonts w:cs="Times New Roman"/>
                <w:szCs w:val="21"/>
              </w:rPr>
            </w:pPr>
          </w:p>
        </w:tc>
        <w:tc>
          <w:tcPr>
            <w:tcW w:w="2393" w:type="dxa"/>
            <w:tcBorders>
              <w:tl2br w:val="nil"/>
              <w:tr2bl w:val="nil"/>
            </w:tcBorders>
            <w:vAlign w:val="center"/>
          </w:tcPr>
          <w:p w:rsidR="00EC735D" w:rsidRDefault="00752089">
            <w:pPr>
              <w:jc w:val="center"/>
              <w:rPr>
                <w:rFonts w:cs="Times New Roman"/>
                <w:szCs w:val="21"/>
              </w:rPr>
            </w:pPr>
            <w:r>
              <w:rPr>
                <w:rFonts w:cs="Times New Roman"/>
                <w:szCs w:val="21"/>
              </w:rPr>
              <w:t>生活垃圾</w:t>
            </w:r>
          </w:p>
        </w:tc>
        <w:tc>
          <w:tcPr>
            <w:tcW w:w="1034" w:type="dxa"/>
            <w:tcBorders>
              <w:tl2br w:val="nil"/>
              <w:tr2bl w:val="nil"/>
            </w:tcBorders>
            <w:vAlign w:val="center"/>
          </w:tcPr>
          <w:p w:rsidR="00EC735D" w:rsidRDefault="00752089">
            <w:pPr>
              <w:jc w:val="center"/>
              <w:rPr>
                <w:rFonts w:cs="Times New Roman"/>
                <w:szCs w:val="21"/>
              </w:rPr>
            </w:pPr>
            <w:r>
              <w:rPr>
                <w:bCs/>
                <w:szCs w:val="21"/>
              </w:rPr>
              <w:t>t/a</w:t>
            </w:r>
          </w:p>
        </w:tc>
        <w:tc>
          <w:tcPr>
            <w:tcW w:w="1601" w:type="dxa"/>
            <w:tcBorders>
              <w:tl2br w:val="nil"/>
              <w:tr2bl w:val="nil"/>
            </w:tcBorders>
            <w:vAlign w:val="center"/>
          </w:tcPr>
          <w:p w:rsidR="00EC735D" w:rsidRDefault="00752089">
            <w:pPr>
              <w:jc w:val="center"/>
              <w:rPr>
                <w:rFonts w:cs="Times New Roman"/>
                <w:szCs w:val="21"/>
              </w:rPr>
            </w:pPr>
            <w:r>
              <w:rPr>
                <w:rFonts w:cs="Times New Roman" w:hint="eastAsia"/>
                <w:szCs w:val="21"/>
              </w:rPr>
              <w:t>2.55</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372" w:type="dxa"/>
            <w:tcBorders>
              <w:tl2br w:val="nil"/>
              <w:tr2bl w:val="nil"/>
            </w:tcBorders>
            <w:vAlign w:val="center"/>
          </w:tcPr>
          <w:p w:rsidR="00EC735D" w:rsidRDefault="00752089">
            <w:pPr>
              <w:jc w:val="center"/>
              <w:rPr>
                <w:rFonts w:cs="Times New Roman"/>
                <w:szCs w:val="21"/>
              </w:rPr>
            </w:pPr>
            <w:r>
              <w:rPr>
                <w:rFonts w:cs="Times New Roman" w:hint="eastAsia"/>
                <w:szCs w:val="21"/>
              </w:rPr>
              <w:t>2.55</w:t>
            </w:r>
          </w:p>
        </w:tc>
      </w:tr>
    </w:tbl>
    <w:p w:rsidR="00EC735D" w:rsidRDefault="00752089" w:rsidP="00752089">
      <w:pPr>
        <w:snapToGrid w:val="0"/>
        <w:spacing w:beforeLines="50" w:line="360" w:lineRule="auto"/>
        <w:ind w:firstLineChars="200" w:firstLine="482"/>
        <w:rPr>
          <w:rStyle w:val="af6"/>
          <w:rFonts w:ascii="Times New Roman" w:hAnsi="Times New Roman" w:cs="Times New Roman"/>
          <w:b/>
          <w:bCs/>
          <w:sz w:val="24"/>
          <w:szCs w:val="24"/>
          <w:lang w:eastAsia="zh-CN"/>
        </w:rPr>
      </w:pPr>
      <w:r>
        <w:rPr>
          <w:rStyle w:val="af6"/>
          <w:rFonts w:ascii="Times New Roman" w:hAnsi="Times New Roman" w:cs="Times New Roman"/>
          <w:b/>
          <w:bCs/>
          <w:sz w:val="24"/>
          <w:szCs w:val="24"/>
          <w:lang w:eastAsia="zh-CN"/>
        </w:rPr>
        <w:t>2.</w:t>
      </w:r>
      <w:r>
        <w:rPr>
          <w:rStyle w:val="af6"/>
          <w:rFonts w:ascii="Times New Roman" w:hAnsi="Times New Roman" w:cs="Times New Roman"/>
          <w:b/>
          <w:bCs/>
          <w:sz w:val="24"/>
          <w:szCs w:val="24"/>
          <w:lang w:eastAsia="zh-CN"/>
        </w:rPr>
        <w:t>4</w:t>
      </w:r>
      <w:r>
        <w:rPr>
          <w:rStyle w:val="af6"/>
          <w:rFonts w:ascii="Times New Roman" w:hAnsi="Times New Roman" w:cs="Times New Roman"/>
          <w:b/>
          <w:bCs/>
          <w:sz w:val="24"/>
          <w:szCs w:val="24"/>
          <w:lang w:eastAsia="zh-CN"/>
        </w:rPr>
        <w:t>.3“</w:t>
      </w:r>
      <w:r>
        <w:rPr>
          <w:rStyle w:val="af6"/>
          <w:rFonts w:ascii="Times New Roman" w:hAnsi="Times New Roman" w:cs="Times New Roman"/>
          <w:b/>
          <w:bCs/>
          <w:sz w:val="24"/>
          <w:szCs w:val="24"/>
          <w:lang w:eastAsia="zh-CN"/>
        </w:rPr>
        <w:t>三本帐</w:t>
      </w:r>
      <w:r>
        <w:rPr>
          <w:rStyle w:val="af6"/>
          <w:rFonts w:ascii="Times New Roman" w:hAnsi="Times New Roman" w:cs="Times New Roman"/>
          <w:b/>
          <w:bCs/>
          <w:sz w:val="24"/>
          <w:szCs w:val="24"/>
          <w:lang w:eastAsia="zh-CN"/>
        </w:rPr>
        <w:t>”</w:t>
      </w:r>
      <w:r>
        <w:rPr>
          <w:rStyle w:val="af6"/>
          <w:rFonts w:ascii="Times New Roman" w:hAnsi="Times New Roman" w:cs="Times New Roman"/>
          <w:b/>
          <w:bCs/>
          <w:sz w:val="24"/>
          <w:szCs w:val="24"/>
          <w:lang w:eastAsia="zh-CN"/>
        </w:rPr>
        <w:t>核算</w:t>
      </w:r>
    </w:p>
    <w:p w:rsidR="00EC735D" w:rsidRDefault="00752089">
      <w:pPr>
        <w:snapToGrid w:val="0"/>
        <w:spacing w:line="360" w:lineRule="auto"/>
        <w:ind w:firstLineChars="200" w:firstLine="480"/>
        <w:rPr>
          <w:rFonts w:cs="Times New Roman"/>
          <w:sz w:val="24"/>
        </w:rPr>
      </w:pPr>
      <w:r>
        <w:rPr>
          <w:rFonts w:cs="Times New Roman"/>
          <w:sz w:val="24"/>
        </w:rPr>
        <w:t>项目</w:t>
      </w:r>
      <w:r>
        <w:rPr>
          <w:rFonts w:cs="Times New Roman" w:hint="eastAsia"/>
          <w:sz w:val="24"/>
        </w:rPr>
        <w:t>本次建设</w:t>
      </w:r>
      <w:r>
        <w:rPr>
          <w:rFonts w:cs="Times New Roman"/>
          <w:sz w:val="24"/>
        </w:rPr>
        <w:t>前后各污染物排放</w:t>
      </w:r>
      <w:r>
        <w:rPr>
          <w:rFonts w:cs="Times New Roman"/>
          <w:sz w:val="24"/>
        </w:rPr>
        <w:t>“</w:t>
      </w:r>
      <w:r>
        <w:rPr>
          <w:rFonts w:cs="Times New Roman"/>
          <w:sz w:val="24"/>
        </w:rPr>
        <w:t>三本帐</w:t>
      </w:r>
      <w:r>
        <w:rPr>
          <w:rFonts w:cs="Times New Roman"/>
          <w:sz w:val="24"/>
        </w:rPr>
        <w:t>”</w:t>
      </w:r>
      <w:r>
        <w:rPr>
          <w:rFonts w:cs="Times New Roman"/>
          <w:sz w:val="24"/>
        </w:rPr>
        <w:t>统计见表</w:t>
      </w:r>
      <w:r>
        <w:rPr>
          <w:rFonts w:cs="Times New Roman" w:hint="eastAsia"/>
          <w:sz w:val="24"/>
        </w:rPr>
        <w:t>2-27</w:t>
      </w:r>
      <w:r>
        <w:rPr>
          <w:rFonts w:cs="Times New Roman"/>
          <w:sz w:val="24"/>
        </w:rPr>
        <w:t>。</w:t>
      </w:r>
    </w:p>
    <w:p w:rsidR="00EC735D" w:rsidRDefault="00EC735D">
      <w:pPr>
        <w:pStyle w:val="Default"/>
        <w:spacing w:line="360" w:lineRule="auto"/>
        <w:outlineLvl w:val="1"/>
        <w:rPr>
          <w:rFonts w:ascii="Times New Roman" w:eastAsiaTheme="minorEastAsia" w:cs="Times New Roman"/>
          <w:b/>
          <w:bCs/>
          <w:color w:val="auto"/>
          <w:kern w:val="2"/>
        </w:rPr>
        <w:sectPr w:rsidR="00EC735D">
          <w:headerReference w:type="even" r:id="rId24"/>
          <w:footerReference w:type="even" r:id="rId25"/>
          <w:pgSz w:w="11906" w:h="16838"/>
          <w:pgMar w:top="1440" w:right="1800" w:bottom="1440" w:left="1800" w:header="851" w:footer="992" w:gutter="0"/>
          <w:cols w:space="425"/>
          <w:docGrid w:type="lines" w:linePitch="312"/>
        </w:sectPr>
      </w:pPr>
    </w:p>
    <w:p w:rsidR="00EC735D" w:rsidRDefault="00752089">
      <w:pPr>
        <w:snapToGrid w:val="0"/>
        <w:spacing w:line="360" w:lineRule="auto"/>
        <w:jc w:val="center"/>
        <w:rPr>
          <w:rFonts w:cs="Times New Roman"/>
          <w:color w:val="FF0000"/>
          <w:sz w:val="24"/>
        </w:rPr>
      </w:pPr>
      <w:r>
        <w:rPr>
          <w:rFonts w:cs="Times New Roman" w:hint="eastAsia"/>
          <w:b/>
          <w:bCs/>
          <w:snapToGrid w:val="0"/>
          <w:kern w:val="0"/>
          <w:sz w:val="24"/>
        </w:rPr>
        <w:lastRenderedPageBreak/>
        <w:t xml:space="preserve">                </w:t>
      </w:r>
      <w:r>
        <w:rPr>
          <w:rFonts w:cs="Times New Roman"/>
          <w:b/>
          <w:bCs/>
          <w:snapToGrid w:val="0"/>
          <w:color w:val="FF0000"/>
          <w:kern w:val="0"/>
          <w:sz w:val="24"/>
        </w:rPr>
        <w:t>表</w:t>
      </w:r>
      <w:r>
        <w:rPr>
          <w:rFonts w:cs="Times New Roman" w:hint="eastAsia"/>
          <w:b/>
          <w:bCs/>
          <w:snapToGrid w:val="0"/>
          <w:color w:val="FF0000"/>
          <w:kern w:val="0"/>
          <w:sz w:val="24"/>
        </w:rPr>
        <w:t>2-27</w:t>
      </w:r>
      <w:r>
        <w:rPr>
          <w:rFonts w:cs="Times New Roman"/>
          <w:b/>
          <w:bCs/>
          <w:snapToGrid w:val="0"/>
          <w:color w:val="FF0000"/>
          <w:kern w:val="0"/>
          <w:sz w:val="24"/>
        </w:rPr>
        <w:t xml:space="preserve">   </w:t>
      </w:r>
      <w:r>
        <w:rPr>
          <w:rFonts w:cs="Times New Roman" w:hint="eastAsia"/>
          <w:b/>
          <w:bCs/>
          <w:snapToGrid w:val="0"/>
          <w:color w:val="FF0000"/>
          <w:kern w:val="0"/>
          <w:sz w:val="24"/>
        </w:rPr>
        <w:t xml:space="preserve">     </w:t>
      </w:r>
      <w:r>
        <w:rPr>
          <w:rFonts w:cs="Times New Roman"/>
          <w:b/>
          <w:bCs/>
          <w:snapToGrid w:val="0"/>
          <w:color w:val="FF0000"/>
          <w:kern w:val="0"/>
          <w:sz w:val="24"/>
        </w:rPr>
        <w:t xml:space="preserve"> </w:t>
      </w:r>
      <w:r>
        <w:rPr>
          <w:rFonts w:cs="Times New Roman"/>
          <w:b/>
          <w:bCs/>
          <w:snapToGrid w:val="0"/>
          <w:color w:val="FF0000"/>
          <w:kern w:val="0"/>
          <w:sz w:val="24"/>
        </w:rPr>
        <w:t>项目</w:t>
      </w:r>
      <w:r>
        <w:rPr>
          <w:rFonts w:cs="Times New Roman" w:hint="eastAsia"/>
          <w:b/>
          <w:bCs/>
          <w:snapToGrid w:val="0"/>
          <w:color w:val="FF0000"/>
          <w:kern w:val="0"/>
          <w:sz w:val="24"/>
        </w:rPr>
        <w:t>建设前</w:t>
      </w:r>
      <w:r>
        <w:rPr>
          <w:rFonts w:cs="Times New Roman"/>
          <w:b/>
          <w:bCs/>
          <w:snapToGrid w:val="0"/>
          <w:color w:val="FF0000"/>
          <w:kern w:val="0"/>
          <w:sz w:val="24"/>
        </w:rPr>
        <w:t>后各污染物排放</w:t>
      </w:r>
      <w:r>
        <w:rPr>
          <w:rFonts w:cs="Times New Roman"/>
          <w:b/>
          <w:bCs/>
          <w:snapToGrid w:val="0"/>
          <w:color w:val="FF0000"/>
          <w:kern w:val="0"/>
          <w:sz w:val="24"/>
        </w:rPr>
        <w:t>“</w:t>
      </w:r>
      <w:r>
        <w:rPr>
          <w:rFonts w:cs="Times New Roman"/>
          <w:b/>
          <w:bCs/>
          <w:snapToGrid w:val="0"/>
          <w:color w:val="FF0000"/>
          <w:kern w:val="0"/>
          <w:sz w:val="24"/>
        </w:rPr>
        <w:t>三本帐</w:t>
      </w:r>
      <w:r>
        <w:rPr>
          <w:rFonts w:cs="Times New Roman"/>
          <w:b/>
          <w:bCs/>
          <w:snapToGrid w:val="0"/>
          <w:color w:val="FF0000"/>
          <w:kern w:val="0"/>
          <w:sz w:val="24"/>
        </w:rPr>
        <w:t>”</w:t>
      </w:r>
      <w:r>
        <w:rPr>
          <w:rFonts w:cs="Times New Roman"/>
          <w:b/>
          <w:bCs/>
          <w:snapToGrid w:val="0"/>
          <w:color w:val="FF0000"/>
          <w:kern w:val="0"/>
          <w:sz w:val="24"/>
        </w:rPr>
        <w:t>统计一览表</w:t>
      </w:r>
      <w:r>
        <w:rPr>
          <w:rFonts w:cs="Times New Roman" w:hint="eastAsia"/>
          <w:b/>
          <w:bCs/>
          <w:snapToGrid w:val="0"/>
          <w:color w:val="FF0000"/>
          <w:kern w:val="0"/>
          <w:sz w:val="24"/>
        </w:rPr>
        <w:t xml:space="preserve">                </w:t>
      </w:r>
      <w:r>
        <w:rPr>
          <w:rFonts w:cs="Times New Roman"/>
          <w:b/>
          <w:bCs/>
          <w:snapToGrid w:val="0"/>
          <w:color w:val="FF0000"/>
          <w:kern w:val="0"/>
          <w:sz w:val="24"/>
        </w:rPr>
        <w:t>单位：</w:t>
      </w:r>
      <w:r>
        <w:rPr>
          <w:rFonts w:cs="Times New Roman"/>
          <w:b/>
          <w:bCs/>
          <w:snapToGrid w:val="0"/>
          <w:color w:val="FF0000"/>
          <w:kern w:val="0"/>
          <w:sz w:val="24"/>
        </w:rPr>
        <w:t>t/a</w:t>
      </w:r>
    </w:p>
    <w:tbl>
      <w:tblPr>
        <w:tblW w:w="13088" w:type="dxa"/>
        <w:jc w:val="center"/>
        <w:tblInd w:w="-413" w:type="dxa"/>
        <w:tblBorders>
          <w:top w:val="double" w:sz="4" w:space="0" w:color="auto"/>
          <w:bottom w:val="double" w:sz="4" w:space="0" w:color="auto"/>
          <w:insideH w:val="single" w:sz="4" w:space="0" w:color="auto"/>
          <w:insideV w:val="single" w:sz="4" w:space="0" w:color="auto"/>
        </w:tblBorders>
        <w:tblLayout w:type="fixed"/>
        <w:tblLook w:val="04A0"/>
      </w:tblPr>
      <w:tblGrid>
        <w:gridCol w:w="1080"/>
        <w:gridCol w:w="1335"/>
        <w:gridCol w:w="1080"/>
        <w:gridCol w:w="1080"/>
        <w:gridCol w:w="930"/>
        <w:gridCol w:w="1065"/>
        <w:gridCol w:w="1518"/>
        <w:gridCol w:w="1185"/>
        <w:gridCol w:w="1305"/>
        <w:gridCol w:w="2510"/>
      </w:tblGrid>
      <w:tr w:rsidR="00EC735D">
        <w:trPr>
          <w:trHeight w:val="871"/>
          <w:jc w:val="center"/>
        </w:trPr>
        <w:tc>
          <w:tcPr>
            <w:tcW w:w="1080" w:type="dxa"/>
            <w:tcBorders>
              <w:tl2br w:val="nil"/>
              <w:tr2bl w:val="nil"/>
            </w:tcBorders>
            <w:vAlign w:val="center"/>
          </w:tcPr>
          <w:p w:rsidR="00EC735D" w:rsidRDefault="00752089">
            <w:pPr>
              <w:jc w:val="center"/>
              <w:rPr>
                <w:rFonts w:cs="Times New Roman"/>
                <w:szCs w:val="21"/>
              </w:rPr>
            </w:pPr>
            <w:r>
              <w:rPr>
                <w:rFonts w:cs="Times New Roman"/>
                <w:szCs w:val="21"/>
              </w:rPr>
              <w:t>污染物类别</w:t>
            </w:r>
          </w:p>
        </w:tc>
        <w:tc>
          <w:tcPr>
            <w:tcW w:w="1335" w:type="dxa"/>
            <w:tcBorders>
              <w:tl2br w:val="nil"/>
              <w:tr2bl w:val="nil"/>
            </w:tcBorders>
            <w:vAlign w:val="center"/>
          </w:tcPr>
          <w:p w:rsidR="00EC735D" w:rsidRDefault="00752089">
            <w:pPr>
              <w:jc w:val="center"/>
              <w:rPr>
                <w:rFonts w:cs="Times New Roman"/>
                <w:szCs w:val="21"/>
              </w:rPr>
            </w:pPr>
            <w:r>
              <w:rPr>
                <w:rFonts w:cs="Times New Roman"/>
                <w:szCs w:val="21"/>
              </w:rPr>
              <w:t>污染物名称</w:t>
            </w:r>
          </w:p>
        </w:tc>
        <w:tc>
          <w:tcPr>
            <w:tcW w:w="1080" w:type="dxa"/>
            <w:tcBorders>
              <w:tl2br w:val="nil"/>
              <w:tr2bl w:val="nil"/>
            </w:tcBorders>
            <w:vAlign w:val="center"/>
          </w:tcPr>
          <w:p w:rsidR="00EC735D" w:rsidRDefault="00752089">
            <w:pPr>
              <w:jc w:val="center"/>
              <w:rPr>
                <w:rFonts w:cs="Times New Roman"/>
                <w:szCs w:val="21"/>
              </w:rPr>
            </w:pPr>
            <w:r>
              <w:rPr>
                <w:rFonts w:cs="Times New Roman"/>
                <w:szCs w:val="21"/>
              </w:rPr>
              <w:t>现有工程排放量</w:t>
            </w:r>
          </w:p>
        </w:tc>
        <w:tc>
          <w:tcPr>
            <w:tcW w:w="1080" w:type="dxa"/>
            <w:tcBorders>
              <w:tl2br w:val="nil"/>
              <w:tr2bl w:val="nil"/>
            </w:tcBorders>
            <w:vAlign w:val="center"/>
          </w:tcPr>
          <w:p w:rsidR="00EC735D" w:rsidRDefault="00752089">
            <w:pPr>
              <w:jc w:val="center"/>
              <w:rPr>
                <w:rFonts w:cs="Times New Roman"/>
                <w:szCs w:val="21"/>
              </w:rPr>
            </w:pPr>
            <w:r>
              <w:rPr>
                <w:rFonts w:cs="Times New Roman"/>
                <w:szCs w:val="21"/>
              </w:rPr>
              <w:t>拟建项目</w:t>
            </w:r>
            <w:r>
              <w:rPr>
                <w:rFonts w:cs="Times New Roman"/>
                <w:szCs w:val="21"/>
              </w:rPr>
              <w:t>产生</w:t>
            </w:r>
            <w:r>
              <w:rPr>
                <w:rFonts w:cs="Times New Roman"/>
                <w:szCs w:val="21"/>
              </w:rPr>
              <w:t>量</w:t>
            </w:r>
          </w:p>
        </w:tc>
        <w:tc>
          <w:tcPr>
            <w:tcW w:w="930" w:type="dxa"/>
            <w:tcBorders>
              <w:tl2br w:val="nil"/>
              <w:tr2bl w:val="nil"/>
            </w:tcBorders>
            <w:vAlign w:val="center"/>
          </w:tcPr>
          <w:p w:rsidR="00EC735D" w:rsidRDefault="00752089">
            <w:pPr>
              <w:jc w:val="center"/>
              <w:rPr>
                <w:rFonts w:cs="Times New Roman"/>
                <w:szCs w:val="21"/>
              </w:rPr>
            </w:pPr>
            <w:r>
              <w:rPr>
                <w:rFonts w:cs="Times New Roman"/>
                <w:szCs w:val="21"/>
              </w:rPr>
              <w:t>自身削减量</w:t>
            </w:r>
          </w:p>
        </w:tc>
        <w:tc>
          <w:tcPr>
            <w:tcW w:w="1065" w:type="dxa"/>
            <w:tcBorders>
              <w:tl2br w:val="nil"/>
              <w:tr2bl w:val="nil"/>
            </w:tcBorders>
            <w:vAlign w:val="center"/>
          </w:tcPr>
          <w:p w:rsidR="00EC735D" w:rsidRDefault="00752089">
            <w:pPr>
              <w:jc w:val="center"/>
              <w:rPr>
                <w:rFonts w:cs="Times New Roman"/>
                <w:szCs w:val="21"/>
              </w:rPr>
            </w:pPr>
            <w:r>
              <w:rPr>
                <w:rFonts w:cs="Times New Roman"/>
                <w:szCs w:val="21"/>
              </w:rPr>
              <w:t>拟建项目排放量</w:t>
            </w:r>
          </w:p>
        </w:tc>
        <w:tc>
          <w:tcPr>
            <w:tcW w:w="1518" w:type="dxa"/>
            <w:tcBorders>
              <w:tl2br w:val="nil"/>
              <w:tr2bl w:val="nil"/>
            </w:tcBorders>
            <w:vAlign w:val="center"/>
          </w:tcPr>
          <w:p w:rsidR="00EC735D" w:rsidRDefault="00752089">
            <w:pPr>
              <w:jc w:val="center"/>
              <w:rPr>
                <w:rFonts w:cs="Times New Roman"/>
                <w:szCs w:val="21"/>
              </w:rPr>
            </w:pPr>
            <w:r>
              <w:rPr>
                <w:rFonts w:cs="Times New Roman" w:hint="eastAsia"/>
                <w:szCs w:val="21"/>
              </w:rPr>
              <w:t>现有问题整改</w:t>
            </w:r>
          </w:p>
          <w:p w:rsidR="00EC735D" w:rsidRDefault="00752089">
            <w:pPr>
              <w:jc w:val="center"/>
              <w:rPr>
                <w:rFonts w:cs="Times New Roman"/>
                <w:szCs w:val="21"/>
              </w:rPr>
            </w:pPr>
            <w:r>
              <w:rPr>
                <w:rFonts w:cs="Times New Roman"/>
                <w:szCs w:val="21"/>
              </w:rPr>
              <w:t>削减量</w:t>
            </w:r>
          </w:p>
        </w:tc>
        <w:tc>
          <w:tcPr>
            <w:tcW w:w="1185" w:type="dxa"/>
            <w:tcBorders>
              <w:tl2br w:val="nil"/>
              <w:tr2bl w:val="nil"/>
            </w:tcBorders>
            <w:vAlign w:val="center"/>
          </w:tcPr>
          <w:p w:rsidR="00EC735D" w:rsidRDefault="00752089">
            <w:pPr>
              <w:jc w:val="center"/>
              <w:rPr>
                <w:rFonts w:cs="Times New Roman"/>
                <w:szCs w:val="21"/>
              </w:rPr>
            </w:pPr>
            <w:r>
              <w:rPr>
                <w:rFonts w:cs="Times New Roman"/>
                <w:szCs w:val="21"/>
              </w:rPr>
              <w:t>全厂</w:t>
            </w:r>
            <w:r>
              <w:rPr>
                <w:rFonts w:cs="Times New Roman"/>
                <w:szCs w:val="21"/>
              </w:rPr>
              <w:t>总排放量</w:t>
            </w:r>
          </w:p>
        </w:tc>
        <w:tc>
          <w:tcPr>
            <w:tcW w:w="1305" w:type="dxa"/>
            <w:tcBorders>
              <w:tl2br w:val="nil"/>
              <w:tr2bl w:val="nil"/>
            </w:tcBorders>
            <w:vAlign w:val="center"/>
          </w:tcPr>
          <w:p w:rsidR="00EC735D" w:rsidRDefault="00752089">
            <w:pPr>
              <w:jc w:val="center"/>
              <w:rPr>
                <w:rFonts w:cs="Times New Roman"/>
                <w:szCs w:val="21"/>
              </w:rPr>
            </w:pPr>
            <w:r>
              <w:rPr>
                <w:rFonts w:cs="Times New Roman"/>
                <w:szCs w:val="21"/>
              </w:rPr>
              <w:t>增减量变化</w:t>
            </w:r>
          </w:p>
        </w:tc>
        <w:tc>
          <w:tcPr>
            <w:tcW w:w="2510" w:type="dxa"/>
            <w:tcBorders>
              <w:tl2br w:val="nil"/>
              <w:tr2bl w:val="nil"/>
            </w:tcBorders>
            <w:vAlign w:val="center"/>
          </w:tcPr>
          <w:p w:rsidR="00EC735D" w:rsidRDefault="00752089">
            <w:pPr>
              <w:jc w:val="center"/>
              <w:rPr>
                <w:rFonts w:eastAsia="宋体" w:cs="Times New Roman"/>
                <w:szCs w:val="21"/>
              </w:rPr>
            </w:pPr>
            <w:r>
              <w:rPr>
                <w:rFonts w:cs="Times New Roman"/>
                <w:szCs w:val="21"/>
              </w:rPr>
              <w:t>去向</w:t>
            </w:r>
          </w:p>
        </w:tc>
      </w:tr>
      <w:tr w:rsidR="00EC735D">
        <w:trPr>
          <w:trHeight w:val="691"/>
          <w:jc w:val="center"/>
        </w:trPr>
        <w:tc>
          <w:tcPr>
            <w:tcW w:w="1080" w:type="dxa"/>
            <w:vMerge w:val="restart"/>
            <w:tcBorders>
              <w:tl2br w:val="nil"/>
              <w:tr2bl w:val="nil"/>
            </w:tcBorders>
            <w:vAlign w:val="center"/>
          </w:tcPr>
          <w:p w:rsidR="00EC735D" w:rsidRDefault="00752089">
            <w:pPr>
              <w:jc w:val="center"/>
              <w:rPr>
                <w:rFonts w:cs="Times New Roman"/>
                <w:szCs w:val="21"/>
                <w:highlight w:val="yellow"/>
              </w:rPr>
            </w:pPr>
            <w:r>
              <w:rPr>
                <w:rFonts w:cs="Times New Roman"/>
                <w:szCs w:val="21"/>
              </w:rPr>
              <w:t>废气</w:t>
            </w:r>
          </w:p>
        </w:tc>
        <w:tc>
          <w:tcPr>
            <w:tcW w:w="1335" w:type="dxa"/>
            <w:tcBorders>
              <w:tl2br w:val="nil"/>
              <w:tr2bl w:val="nil"/>
            </w:tcBorders>
            <w:vAlign w:val="center"/>
          </w:tcPr>
          <w:p w:rsidR="00EC735D" w:rsidRDefault="00752089">
            <w:pPr>
              <w:jc w:val="center"/>
              <w:rPr>
                <w:rFonts w:cs="Times New Roman"/>
                <w:szCs w:val="21"/>
              </w:rPr>
            </w:pPr>
            <w:r>
              <w:rPr>
                <w:rFonts w:cs="Times New Roman"/>
                <w:szCs w:val="21"/>
              </w:rPr>
              <w:t>粉尘</w:t>
            </w:r>
          </w:p>
        </w:tc>
        <w:tc>
          <w:tcPr>
            <w:tcW w:w="1080" w:type="dxa"/>
            <w:tcBorders>
              <w:tl2br w:val="nil"/>
              <w:tr2bl w:val="nil"/>
            </w:tcBorders>
            <w:vAlign w:val="center"/>
          </w:tcPr>
          <w:p w:rsidR="00EC735D" w:rsidRDefault="00752089">
            <w:pPr>
              <w:jc w:val="center"/>
              <w:rPr>
                <w:rFonts w:cs="Times New Roman"/>
                <w:szCs w:val="21"/>
              </w:rPr>
            </w:pPr>
            <w:r>
              <w:rPr>
                <w:rFonts w:cs="Times New Roman"/>
                <w:szCs w:val="21"/>
              </w:rPr>
              <w:t>0</w:t>
            </w:r>
          </w:p>
        </w:tc>
        <w:tc>
          <w:tcPr>
            <w:tcW w:w="1080" w:type="dxa"/>
            <w:tcBorders>
              <w:tl2br w:val="nil"/>
              <w:tr2bl w:val="nil"/>
            </w:tcBorders>
            <w:vAlign w:val="center"/>
          </w:tcPr>
          <w:p w:rsidR="00EC735D" w:rsidRDefault="00752089">
            <w:pPr>
              <w:jc w:val="center"/>
              <w:rPr>
                <w:rFonts w:cs="Times New Roman"/>
                <w:szCs w:val="21"/>
              </w:rPr>
            </w:pPr>
            <w:r>
              <w:rPr>
                <w:rFonts w:cs="Times New Roman" w:hint="eastAsia"/>
                <w:szCs w:val="21"/>
              </w:rPr>
              <w:t>15.0</w:t>
            </w:r>
          </w:p>
        </w:tc>
        <w:tc>
          <w:tcPr>
            <w:tcW w:w="930" w:type="dxa"/>
            <w:tcBorders>
              <w:tl2br w:val="nil"/>
              <w:tr2bl w:val="nil"/>
            </w:tcBorders>
            <w:vAlign w:val="center"/>
          </w:tcPr>
          <w:p w:rsidR="00EC735D" w:rsidRDefault="00752089">
            <w:pPr>
              <w:jc w:val="center"/>
              <w:rPr>
                <w:rFonts w:cs="Times New Roman"/>
                <w:szCs w:val="21"/>
              </w:rPr>
            </w:pPr>
            <w:r>
              <w:rPr>
                <w:rFonts w:cs="Times New Roman" w:hint="eastAsia"/>
                <w:szCs w:val="21"/>
              </w:rPr>
              <w:t>14.25</w:t>
            </w:r>
          </w:p>
        </w:tc>
        <w:tc>
          <w:tcPr>
            <w:tcW w:w="1065" w:type="dxa"/>
            <w:tcBorders>
              <w:tl2br w:val="nil"/>
              <w:tr2bl w:val="nil"/>
            </w:tcBorders>
            <w:vAlign w:val="center"/>
          </w:tcPr>
          <w:p w:rsidR="00EC735D" w:rsidRDefault="00752089">
            <w:pPr>
              <w:jc w:val="center"/>
              <w:rPr>
                <w:rFonts w:eastAsia="宋体" w:cs="Times New Roman"/>
                <w:szCs w:val="21"/>
              </w:rPr>
            </w:pPr>
            <w:r>
              <w:rPr>
                <w:rFonts w:cs="Times New Roman" w:hint="eastAsia"/>
                <w:szCs w:val="21"/>
              </w:rPr>
              <w:t>0.75</w:t>
            </w:r>
          </w:p>
        </w:tc>
        <w:tc>
          <w:tcPr>
            <w:tcW w:w="1518" w:type="dxa"/>
            <w:tcBorders>
              <w:tl2br w:val="nil"/>
              <w:tr2bl w:val="nil"/>
            </w:tcBorders>
            <w:vAlign w:val="center"/>
          </w:tcPr>
          <w:p w:rsidR="00EC735D" w:rsidRDefault="00752089">
            <w:pPr>
              <w:jc w:val="center"/>
              <w:rPr>
                <w:rFonts w:cs="Times New Roman"/>
                <w:szCs w:val="21"/>
              </w:rPr>
            </w:pPr>
            <w:r>
              <w:rPr>
                <w:rFonts w:cs="Times New Roman"/>
                <w:szCs w:val="21"/>
              </w:rPr>
              <w:t>0</w:t>
            </w:r>
          </w:p>
        </w:tc>
        <w:tc>
          <w:tcPr>
            <w:tcW w:w="1185" w:type="dxa"/>
            <w:tcBorders>
              <w:tl2br w:val="nil"/>
              <w:tr2bl w:val="nil"/>
            </w:tcBorders>
            <w:vAlign w:val="center"/>
          </w:tcPr>
          <w:p w:rsidR="00EC735D" w:rsidRDefault="00752089">
            <w:pPr>
              <w:jc w:val="center"/>
              <w:rPr>
                <w:rFonts w:eastAsia="宋体" w:cs="Times New Roman"/>
                <w:color w:val="FF0000"/>
                <w:szCs w:val="21"/>
              </w:rPr>
            </w:pPr>
            <w:r>
              <w:rPr>
                <w:rFonts w:cs="Times New Roman" w:hint="eastAsia"/>
                <w:color w:val="FF0000"/>
                <w:szCs w:val="21"/>
              </w:rPr>
              <w:t>0.75</w:t>
            </w:r>
          </w:p>
        </w:tc>
        <w:tc>
          <w:tcPr>
            <w:tcW w:w="1305" w:type="dxa"/>
            <w:tcBorders>
              <w:tl2br w:val="nil"/>
              <w:tr2bl w:val="nil"/>
            </w:tcBorders>
            <w:vAlign w:val="center"/>
          </w:tcPr>
          <w:p w:rsidR="00EC735D" w:rsidRDefault="00752089">
            <w:pPr>
              <w:jc w:val="center"/>
              <w:rPr>
                <w:rFonts w:cs="Times New Roman"/>
                <w:szCs w:val="21"/>
              </w:rPr>
            </w:pPr>
            <w:r>
              <w:rPr>
                <w:rFonts w:cs="Times New Roman"/>
                <w:szCs w:val="21"/>
              </w:rPr>
              <w:t>+</w:t>
            </w:r>
            <w:r>
              <w:rPr>
                <w:rFonts w:cs="Times New Roman" w:hint="eastAsia"/>
                <w:szCs w:val="21"/>
              </w:rPr>
              <w:t>0.75</w:t>
            </w:r>
          </w:p>
        </w:tc>
        <w:tc>
          <w:tcPr>
            <w:tcW w:w="2510" w:type="dxa"/>
            <w:tcBorders>
              <w:tl2br w:val="nil"/>
              <w:tr2bl w:val="nil"/>
            </w:tcBorders>
            <w:vAlign w:val="center"/>
          </w:tcPr>
          <w:p w:rsidR="00EC735D" w:rsidRDefault="00752089">
            <w:pPr>
              <w:jc w:val="center"/>
              <w:rPr>
                <w:rFonts w:cs="Times New Roman"/>
                <w:szCs w:val="21"/>
              </w:rPr>
            </w:pPr>
            <w:r>
              <w:rPr>
                <w:rFonts w:cs="Times New Roman" w:hint="eastAsia"/>
                <w:szCs w:val="21"/>
              </w:rPr>
              <w:t>湿法破碎，车间安装通风换气扇排出。</w:t>
            </w:r>
          </w:p>
        </w:tc>
      </w:tr>
      <w:tr w:rsidR="00EC735D">
        <w:trPr>
          <w:trHeight w:val="441"/>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非甲烷总烃</w:t>
            </w:r>
          </w:p>
        </w:tc>
        <w:tc>
          <w:tcPr>
            <w:tcW w:w="1080" w:type="dxa"/>
            <w:tcBorders>
              <w:tl2br w:val="nil"/>
              <w:tr2bl w:val="nil"/>
            </w:tcBorders>
            <w:vAlign w:val="center"/>
          </w:tcPr>
          <w:p w:rsidR="00EC735D" w:rsidRDefault="00752089">
            <w:pPr>
              <w:jc w:val="center"/>
              <w:rPr>
                <w:rFonts w:eastAsia="宋体" w:cs="Times New Roman"/>
                <w:color w:val="FF0000"/>
                <w:szCs w:val="21"/>
              </w:rPr>
            </w:pPr>
            <w:r>
              <w:rPr>
                <w:rFonts w:cs="Times New Roman" w:hint="eastAsia"/>
                <w:color w:val="FF0000"/>
                <w:szCs w:val="21"/>
              </w:rPr>
              <w:t>3.55</w:t>
            </w:r>
          </w:p>
        </w:tc>
        <w:tc>
          <w:tcPr>
            <w:tcW w:w="1080" w:type="dxa"/>
            <w:tcBorders>
              <w:tl2br w:val="nil"/>
              <w:tr2bl w:val="nil"/>
            </w:tcBorders>
            <w:vAlign w:val="center"/>
          </w:tcPr>
          <w:p w:rsidR="00EC735D" w:rsidRDefault="00752089">
            <w:pPr>
              <w:jc w:val="center"/>
              <w:rPr>
                <w:rFonts w:cs="Times New Roman"/>
                <w:color w:val="FF0000"/>
                <w:szCs w:val="21"/>
              </w:rPr>
            </w:pPr>
            <w:r>
              <w:rPr>
                <w:rFonts w:eastAsia="宋体" w:cs="Times New Roman" w:hint="eastAsia"/>
                <w:color w:val="FF0000"/>
                <w:szCs w:val="21"/>
              </w:rPr>
              <w:t>17.54</w:t>
            </w:r>
          </w:p>
        </w:tc>
        <w:tc>
          <w:tcPr>
            <w:tcW w:w="930"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12.63</w:t>
            </w:r>
          </w:p>
        </w:tc>
        <w:tc>
          <w:tcPr>
            <w:tcW w:w="1065" w:type="dxa"/>
            <w:tcBorders>
              <w:tl2br w:val="nil"/>
              <w:tr2bl w:val="nil"/>
            </w:tcBorders>
            <w:vAlign w:val="center"/>
          </w:tcPr>
          <w:p w:rsidR="00EC735D" w:rsidRDefault="00752089">
            <w:pPr>
              <w:jc w:val="center"/>
              <w:rPr>
                <w:rFonts w:eastAsia="宋体" w:cs="Times New Roman"/>
                <w:color w:val="FF0000"/>
                <w:szCs w:val="21"/>
              </w:rPr>
            </w:pPr>
            <w:r>
              <w:rPr>
                <w:rFonts w:cs="Times New Roman" w:hint="eastAsia"/>
                <w:color w:val="FF0000"/>
                <w:szCs w:val="21"/>
              </w:rPr>
              <w:t>4.91</w:t>
            </w:r>
          </w:p>
        </w:tc>
        <w:tc>
          <w:tcPr>
            <w:tcW w:w="1518"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hint="eastAsia"/>
                <w:color w:val="FF0000"/>
                <w:szCs w:val="21"/>
              </w:rPr>
              <w:t>2.556</w:t>
            </w:r>
          </w:p>
        </w:tc>
        <w:tc>
          <w:tcPr>
            <w:tcW w:w="1185" w:type="dxa"/>
            <w:tcBorders>
              <w:tl2br w:val="nil"/>
              <w:tr2bl w:val="nil"/>
            </w:tcBorders>
            <w:vAlign w:val="center"/>
          </w:tcPr>
          <w:p w:rsidR="00EC735D" w:rsidRDefault="00752089">
            <w:pPr>
              <w:jc w:val="center"/>
              <w:rPr>
                <w:rFonts w:eastAsia="宋体" w:cs="Times New Roman"/>
                <w:color w:val="FF0000"/>
                <w:szCs w:val="21"/>
              </w:rPr>
            </w:pPr>
            <w:r>
              <w:rPr>
                <w:rFonts w:cs="Times New Roman" w:hint="eastAsia"/>
                <w:color w:val="FF0000"/>
                <w:szCs w:val="21"/>
              </w:rPr>
              <w:t>5.904</w:t>
            </w:r>
          </w:p>
        </w:tc>
        <w:tc>
          <w:tcPr>
            <w:tcW w:w="1305"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+2.354</w:t>
            </w:r>
          </w:p>
        </w:tc>
        <w:tc>
          <w:tcPr>
            <w:tcW w:w="2510" w:type="dxa"/>
            <w:tcBorders>
              <w:tl2br w:val="nil"/>
              <w:tr2bl w:val="nil"/>
            </w:tcBorders>
            <w:vAlign w:val="center"/>
          </w:tcPr>
          <w:p w:rsidR="00EC735D" w:rsidRDefault="00752089">
            <w:pPr>
              <w:jc w:val="center"/>
              <w:rPr>
                <w:rFonts w:cs="Times New Roman"/>
                <w:szCs w:val="21"/>
              </w:rPr>
            </w:pPr>
            <w:r>
              <w:rPr>
                <w:rFonts w:cs="Times New Roman"/>
                <w:kern w:val="0"/>
                <w:szCs w:val="21"/>
              </w:rPr>
              <w:t>经活性炭吸附装置处理后，由</w:t>
            </w:r>
            <w:r>
              <w:rPr>
                <w:rFonts w:cs="Times New Roman"/>
                <w:kern w:val="0"/>
                <w:szCs w:val="21"/>
              </w:rPr>
              <w:t>15m</w:t>
            </w:r>
            <w:r>
              <w:rPr>
                <w:rFonts w:cs="Times New Roman"/>
                <w:kern w:val="0"/>
                <w:szCs w:val="21"/>
              </w:rPr>
              <w:t>高排气筒排放</w:t>
            </w:r>
          </w:p>
        </w:tc>
      </w:tr>
      <w:tr w:rsidR="00EC735D">
        <w:trPr>
          <w:trHeight w:val="418"/>
          <w:jc w:val="center"/>
        </w:trPr>
        <w:tc>
          <w:tcPr>
            <w:tcW w:w="1080" w:type="dxa"/>
            <w:vMerge w:val="restart"/>
            <w:tcBorders>
              <w:tl2br w:val="nil"/>
              <w:tr2bl w:val="nil"/>
            </w:tcBorders>
            <w:vAlign w:val="center"/>
          </w:tcPr>
          <w:p w:rsidR="00EC735D" w:rsidRDefault="00752089">
            <w:pPr>
              <w:jc w:val="center"/>
              <w:rPr>
                <w:rFonts w:cs="Times New Roman"/>
                <w:szCs w:val="21"/>
                <w:highlight w:val="yellow"/>
              </w:rPr>
            </w:pPr>
            <w:r>
              <w:rPr>
                <w:rFonts w:cs="Times New Roman"/>
                <w:szCs w:val="21"/>
              </w:rPr>
              <w:t>废水</w:t>
            </w:r>
          </w:p>
        </w:tc>
        <w:tc>
          <w:tcPr>
            <w:tcW w:w="1335" w:type="dxa"/>
            <w:tcBorders>
              <w:tl2br w:val="nil"/>
              <w:tr2bl w:val="nil"/>
            </w:tcBorders>
            <w:vAlign w:val="center"/>
          </w:tcPr>
          <w:p w:rsidR="00EC735D" w:rsidRDefault="00752089">
            <w:pPr>
              <w:jc w:val="center"/>
              <w:rPr>
                <w:rFonts w:cs="Times New Roman"/>
                <w:szCs w:val="21"/>
              </w:rPr>
            </w:pPr>
            <w:r>
              <w:rPr>
                <w:rFonts w:cs="Times New Roman"/>
                <w:szCs w:val="21"/>
              </w:rPr>
              <w:t>生活污水</w:t>
            </w:r>
          </w:p>
        </w:tc>
        <w:tc>
          <w:tcPr>
            <w:tcW w:w="1080" w:type="dxa"/>
            <w:tcBorders>
              <w:tl2br w:val="nil"/>
              <w:tr2bl w:val="nil"/>
            </w:tcBorders>
            <w:vAlign w:val="center"/>
          </w:tcPr>
          <w:p w:rsidR="00EC735D" w:rsidRDefault="00752089">
            <w:pPr>
              <w:jc w:val="center"/>
              <w:rPr>
                <w:rFonts w:cs="Times New Roman"/>
                <w:szCs w:val="21"/>
              </w:rPr>
            </w:pPr>
            <w:r>
              <w:rPr>
                <w:rFonts w:cs="Times New Roman" w:hint="eastAsia"/>
                <w:szCs w:val="21"/>
              </w:rPr>
              <w:t>475.2</w:t>
            </w:r>
          </w:p>
        </w:tc>
        <w:tc>
          <w:tcPr>
            <w:tcW w:w="1080" w:type="dxa"/>
            <w:tcBorders>
              <w:tl2br w:val="nil"/>
              <w:tr2bl w:val="nil"/>
            </w:tcBorders>
            <w:vAlign w:val="center"/>
          </w:tcPr>
          <w:p w:rsidR="00EC735D" w:rsidRDefault="00752089">
            <w:pPr>
              <w:jc w:val="center"/>
              <w:rPr>
                <w:rFonts w:cs="Times New Roman"/>
                <w:szCs w:val="21"/>
              </w:rPr>
            </w:pPr>
            <w:r>
              <w:rPr>
                <w:rFonts w:cs="Times New Roman" w:hint="eastAsia"/>
                <w:szCs w:val="21"/>
              </w:rPr>
              <w:t>244.8</w:t>
            </w:r>
          </w:p>
        </w:tc>
        <w:tc>
          <w:tcPr>
            <w:tcW w:w="930"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065" w:type="dxa"/>
            <w:tcBorders>
              <w:tl2br w:val="nil"/>
              <w:tr2bl w:val="nil"/>
            </w:tcBorders>
            <w:vAlign w:val="center"/>
          </w:tcPr>
          <w:p w:rsidR="00EC735D" w:rsidRDefault="00752089">
            <w:pPr>
              <w:jc w:val="center"/>
              <w:rPr>
                <w:rFonts w:cs="Times New Roman"/>
                <w:szCs w:val="21"/>
              </w:rPr>
            </w:pPr>
            <w:r>
              <w:rPr>
                <w:rFonts w:cs="Times New Roman" w:hint="eastAsia"/>
                <w:szCs w:val="21"/>
              </w:rPr>
              <w:t>244.8</w:t>
            </w:r>
          </w:p>
        </w:tc>
        <w:tc>
          <w:tcPr>
            <w:tcW w:w="1518" w:type="dxa"/>
            <w:tcBorders>
              <w:tl2br w:val="nil"/>
              <w:tr2bl w:val="nil"/>
            </w:tcBorders>
            <w:vAlign w:val="center"/>
          </w:tcPr>
          <w:p w:rsidR="00EC735D" w:rsidRDefault="00752089">
            <w:pPr>
              <w:jc w:val="center"/>
              <w:rPr>
                <w:rFonts w:cs="Times New Roman"/>
                <w:szCs w:val="21"/>
              </w:rPr>
            </w:pPr>
            <w:r>
              <w:rPr>
                <w:rFonts w:cs="Times New Roman"/>
                <w:szCs w:val="21"/>
              </w:rPr>
              <w:t>0</w:t>
            </w:r>
          </w:p>
        </w:tc>
        <w:tc>
          <w:tcPr>
            <w:tcW w:w="1185"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720</w:t>
            </w:r>
          </w:p>
        </w:tc>
        <w:tc>
          <w:tcPr>
            <w:tcW w:w="1305" w:type="dxa"/>
            <w:tcBorders>
              <w:tl2br w:val="nil"/>
              <w:tr2bl w:val="nil"/>
            </w:tcBorders>
            <w:vAlign w:val="center"/>
          </w:tcPr>
          <w:p w:rsidR="00EC735D" w:rsidRDefault="00752089">
            <w:pPr>
              <w:jc w:val="center"/>
              <w:rPr>
                <w:rFonts w:cs="Times New Roman"/>
                <w:szCs w:val="21"/>
              </w:rPr>
            </w:pPr>
            <w:r>
              <w:rPr>
                <w:rFonts w:cs="Times New Roman" w:hint="eastAsia"/>
                <w:szCs w:val="21"/>
              </w:rPr>
              <w:t>+</w:t>
            </w:r>
            <w:r>
              <w:rPr>
                <w:rFonts w:cs="Times New Roman" w:hint="eastAsia"/>
                <w:szCs w:val="21"/>
              </w:rPr>
              <w:t>244.8</w:t>
            </w:r>
          </w:p>
        </w:tc>
        <w:tc>
          <w:tcPr>
            <w:tcW w:w="2510" w:type="dxa"/>
            <w:vMerge w:val="restart"/>
            <w:tcBorders>
              <w:tl2br w:val="nil"/>
              <w:tr2bl w:val="nil"/>
            </w:tcBorders>
            <w:vAlign w:val="center"/>
          </w:tcPr>
          <w:p w:rsidR="00EC735D" w:rsidRDefault="00752089">
            <w:pPr>
              <w:jc w:val="center"/>
              <w:rPr>
                <w:rFonts w:cs="Times New Roman"/>
                <w:szCs w:val="21"/>
              </w:rPr>
            </w:pPr>
            <w:r>
              <w:rPr>
                <w:rFonts w:cs="Times New Roman" w:hint="eastAsia"/>
                <w:szCs w:val="21"/>
              </w:rPr>
              <w:t>食堂油水分离器、</w:t>
            </w:r>
            <w:r>
              <w:rPr>
                <w:rFonts w:cs="Times New Roman" w:hint="eastAsia"/>
                <w:szCs w:val="21"/>
              </w:rPr>
              <w:t>厂区化粪池处理后</w:t>
            </w:r>
            <w:r>
              <w:rPr>
                <w:rFonts w:cs="Times New Roman" w:hint="eastAsia"/>
                <w:szCs w:val="21"/>
              </w:rPr>
              <w:t>拉运至临泽县第二污水处理厂</w:t>
            </w:r>
          </w:p>
        </w:tc>
      </w:tr>
      <w:tr w:rsidR="00EC735D">
        <w:trPr>
          <w:trHeight w:val="418"/>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rPr>
                <w:rFonts w:cs="Times New Roman"/>
                <w:szCs w:val="21"/>
              </w:rPr>
            </w:pPr>
            <w:r>
              <w:rPr>
                <w:rFonts w:cs="Times New Roman" w:hint="eastAsia"/>
                <w:szCs w:val="21"/>
              </w:rPr>
              <w:t>食堂废水</w:t>
            </w:r>
          </w:p>
        </w:tc>
        <w:tc>
          <w:tcPr>
            <w:tcW w:w="1080" w:type="dxa"/>
            <w:tcBorders>
              <w:tl2br w:val="nil"/>
              <w:tr2bl w:val="nil"/>
            </w:tcBorders>
            <w:vAlign w:val="center"/>
          </w:tcPr>
          <w:p w:rsidR="00EC735D" w:rsidRDefault="00752089">
            <w:pPr>
              <w:jc w:val="center"/>
              <w:rPr>
                <w:rFonts w:cs="Times New Roman"/>
                <w:szCs w:val="21"/>
              </w:rPr>
            </w:pPr>
            <w:r>
              <w:rPr>
                <w:rFonts w:cs="Times New Roman" w:hint="eastAsia"/>
                <w:szCs w:val="21"/>
              </w:rPr>
              <w:t>316.8</w:t>
            </w:r>
          </w:p>
        </w:tc>
        <w:tc>
          <w:tcPr>
            <w:tcW w:w="1080" w:type="dxa"/>
            <w:tcBorders>
              <w:tl2br w:val="nil"/>
              <w:tr2bl w:val="nil"/>
            </w:tcBorders>
            <w:vAlign w:val="center"/>
          </w:tcPr>
          <w:p w:rsidR="00EC735D" w:rsidRDefault="00752089">
            <w:pPr>
              <w:jc w:val="center"/>
              <w:rPr>
                <w:rFonts w:cs="Times New Roman"/>
                <w:szCs w:val="21"/>
              </w:rPr>
            </w:pPr>
            <w:r>
              <w:rPr>
                <w:rFonts w:cs="Times New Roman" w:hint="eastAsia"/>
                <w:szCs w:val="21"/>
              </w:rPr>
              <w:t>163.2</w:t>
            </w:r>
          </w:p>
        </w:tc>
        <w:tc>
          <w:tcPr>
            <w:tcW w:w="930"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065" w:type="dxa"/>
            <w:tcBorders>
              <w:tl2br w:val="nil"/>
              <w:tr2bl w:val="nil"/>
            </w:tcBorders>
            <w:vAlign w:val="center"/>
          </w:tcPr>
          <w:p w:rsidR="00EC735D" w:rsidRDefault="00752089">
            <w:pPr>
              <w:jc w:val="center"/>
              <w:rPr>
                <w:rFonts w:cs="Times New Roman"/>
                <w:szCs w:val="21"/>
              </w:rPr>
            </w:pPr>
            <w:r>
              <w:rPr>
                <w:rFonts w:cs="Times New Roman" w:hint="eastAsia"/>
                <w:szCs w:val="21"/>
              </w:rPr>
              <w:t>163.2</w:t>
            </w:r>
          </w:p>
        </w:tc>
        <w:tc>
          <w:tcPr>
            <w:tcW w:w="1518"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185"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480</w:t>
            </w:r>
          </w:p>
        </w:tc>
        <w:tc>
          <w:tcPr>
            <w:tcW w:w="1305" w:type="dxa"/>
            <w:tcBorders>
              <w:tl2br w:val="nil"/>
              <w:tr2bl w:val="nil"/>
            </w:tcBorders>
            <w:vAlign w:val="center"/>
          </w:tcPr>
          <w:p w:rsidR="00EC735D" w:rsidRDefault="00752089">
            <w:pPr>
              <w:jc w:val="center"/>
              <w:rPr>
                <w:rFonts w:cs="Times New Roman"/>
                <w:szCs w:val="21"/>
              </w:rPr>
            </w:pPr>
            <w:r>
              <w:rPr>
                <w:rFonts w:cs="Times New Roman" w:hint="eastAsia"/>
                <w:szCs w:val="21"/>
              </w:rPr>
              <w:t>+163.2</w:t>
            </w:r>
          </w:p>
        </w:tc>
        <w:tc>
          <w:tcPr>
            <w:tcW w:w="2510" w:type="dxa"/>
            <w:vMerge/>
            <w:tcBorders>
              <w:tl2br w:val="nil"/>
              <w:tr2bl w:val="nil"/>
            </w:tcBorders>
            <w:vAlign w:val="center"/>
          </w:tcPr>
          <w:p w:rsidR="00EC735D" w:rsidRDefault="00EC735D">
            <w:pPr>
              <w:jc w:val="center"/>
              <w:rPr>
                <w:rFonts w:cs="Times New Roman"/>
                <w:szCs w:val="21"/>
              </w:rPr>
            </w:pPr>
          </w:p>
        </w:tc>
      </w:tr>
      <w:tr w:rsidR="00EC735D">
        <w:trPr>
          <w:trHeight w:val="348"/>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清洗废水</w:t>
            </w:r>
          </w:p>
        </w:tc>
        <w:tc>
          <w:tcPr>
            <w:tcW w:w="1080"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0</w:t>
            </w:r>
          </w:p>
        </w:tc>
        <w:tc>
          <w:tcPr>
            <w:tcW w:w="1080"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97500</w:t>
            </w:r>
          </w:p>
        </w:tc>
        <w:tc>
          <w:tcPr>
            <w:tcW w:w="930"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97500</w:t>
            </w:r>
          </w:p>
        </w:tc>
        <w:tc>
          <w:tcPr>
            <w:tcW w:w="1065" w:type="dxa"/>
            <w:tcBorders>
              <w:tl2br w:val="nil"/>
              <w:tr2bl w:val="nil"/>
            </w:tcBorders>
            <w:vAlign w:val="center"/>
          </w:tcPr>
          <w:p w:rsidR="00EC735D" w:rsidRDefault="00752089">
            <w:pPr>
              <w:jc w:val="center"/>
              <w:rPr>
                <w:rFonts w:eastAsia="宋体" w:cs="Times New Roman"/>
                <w:color w:val="FF0000"/>
                <w:szCs w:val="21"/>
              </w:rPr>
            </w:pPr>
            <w:r>
              <w:rPr>
                <w:rFonts w:cs="Times New Roman" w:hint="eastAsia"/>
                <w:color w:val="FF0000"/>
                <w:szCs w:val="21"/>
              </w:rPr>
              <w:t>0</w:t>
            </w:r>
          </w:p>
        </w:tc>
        <w:tc>
          <w:tcPr>
            <w:tcW w:w="1518"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0</w:t>
            </w:r>
          </w:p>
        </w:tc>
        <w:tc>
          <w:tcPr>
            <w:tcW w:w="1185" w:type="dxa"/>
            <w:tcBorders>
              <w:tl2br w:val="nil"/>
              <w:tr2bl w:val="nil"/>
            </w:tcBorders>
            <w:vAlign w:val="center"/>
          </w:tcPr>
          <w:p w:rsidR="00EC735D" w:rsidRDefault="00752089">
            <w:pPr>
              <w:jc w:val="center"/>
              <w:rPr>
                <w:rFonts w:eastAsia="宋体" w:cs="Times New Roman"/>
                <w:color w:val="FF0000"/>
                <w:szCs w:val="21"/>
              </w:rPr>
            </w:pPr>
            <w:r>
              <w:rPr>
                <w:rFonts w:cs="Times New Roman"/>
                <w:color w:val="FF0000"/>
                <w:szCs w:val="21"/>
              </w:rPr>
              <w:t>0</w:t>
            </w:r>
          </w:p>
        </w:tc>
        <w:tc>
          <w:tcPr>
            <w:tcW w:w="1305" w:type="dxa"/>
            <w:tcBorders>
              <w:tl2br w:val="nil"/>
              <w:tr2bl w:val="nil"/>
            </w:tcBorders>
            <w:vAlign w:val="center"/>
          </w:tcPr>
          <w:p w:rsidR="00EC735D" w:rsidRDefault="00752089">
            <w:pPr>
              <w:jc w:val="center"/>
              <w:rPr>
                <w:rFonts w:eastAsia="宋体" w:cs="Times New Roman"/>
                <w:color w:val="FF0000"/>
                <w:szCs w:val="21"/>
              </w:rPr>
            </w:pPr>
            <w:r>
              <w:rPr>
                <w:rFonts w:cs="Times New Roman"/>
                <w:color w:val="FF0000"/>
                <w:szCs w:val="21"/>
              </w:rPr>
              <w:t>0</w:t>
            </w:r>
          </w:p>
        </w:tc>
        <w:tc>
          <w:tcPr>
            <w:tcW w:w="2510"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三级沉淀池处理后回用</w:t>
            </w:r>
          </w:p>
        </w:tc>
      </w:tr>
      <w:tr w:rsidR="00EC735D">
        <w:trPr>
          <w:trHeight w:val="388"/>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冷却水</w:t>
            </w:r>
          </w:p>
        </w:tc>
        <w:tc>
          <w:tcPr>
            <w:tcW w:w="1080"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480</w:t>
            </w:r>
          </w:p>
        </w:tc>
        <w:tc>
          <w:tcPr>
            <w:tcW w:w="1080"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3720</w:t>
            </w:r>
          </w:p>
        </w:tc>
        <w:tc>
          <w:tcPr>
            <w:tcW w:w="930"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3720</w:t>
            </w:r>
          </w:p>
        </w:tc>
        <w:tc>
          <w:tcPr>
            <w:tcW w:w="1065"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0</w:t>
            </w:r>
          </w:p>
        </w:tc>
        <w:tc>
          <w:tcPr>
            <w:tcW w:w="1518"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0</w:t>
            </w:r>
          </w:p>
        </w:tc>
        <w:tc>
          <w:tcPr>
            <w:tcW w:w="1185"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0</w:t>
            </w:r>
          </w:p>
        </w:tc>
        <w:tc>
          <w:tcPr>
            <w:tcW w:w="1305"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0</w:t>
            </w:r>
          </w:p>
        </w:tc>
        <w:tc>
          <w:tcPr>
            <w:tcW w:w="2510"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自然蒸发</w:t>
            </w:r>
            <w:r>
              <w:rPr>
                <w:rFonts w:cs="Times New Roman" w:hint="eastAsia"/>
                <w:color w:val="FF0000"/>
                <w:szCs w:val="21"/>
              </w:rPr>
              <w:t>损耗</w:t>
            </w:r>
          </w:p>
        </w:tc>
      </w:tr>
      <w:tr w:rsidR="00EC735D">
        <w:trPr>
          <w:trHeight w:val="276"/>
          <w:jc w:val="center"/>
        </w:trPr>
        <w:tc>
          <w:tcPr>
            <w:tcW w:w="1080" w:type="dxa"/>
            <w:vMerge w:val="restart"/>
            <w:tcBorders>
              <w:tl2br w:val="nil"/>
              <w:tr2bl w:val="nil"/>
            </w:tcBorders>
            <w:vAlign w:val="center"/>
          </w:tcPr>
          <w:p w:rsidR="00EC735D" w:rsidRDefault="00752089">
            <w:pPr>
              <w:jc w:val="center"/>
              <w:rPr>
                <w:rFonts w:cs="Times New Roman"/>
                <w:szCs w:val="21"/>
              </w:rPr>
            </w:pPr>
            <w:r>
              <w:rPr>
                <w:rFonts w:cs="Times New Roman"/>
                <w:szCs w:val="21"/>
              </w:rPr>
              <w:t>固体</w:t>
            </w:r>
          </w:p>
          <w:p w:rsidR="00EC735D" w:rsidRDefault="00752089">
            <w:pPr>
              <w:jc w:val="center"/>
              <w:rPr>
                <w:rFonts w:cs="Times New Roman"/>
                <w:szCs w:val="21"/>
              </w:rPr>
            </w:pPr>
            <w:r>
              <w:rPr>
                <w:rFonts w:cs="Times New Roman"/>
                <w:szCs w:val="21"/>
              </w:rPr>
              <w:t>废物</w:t>
            </w:r>
          </w:p>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outlineLvl w:val="0"/>
              <w:rPr>
                <w:rFonts w:cs="Times New Roman"/>
                <w:szCs w:val="21"/>
              </w:rPr>
            </w:pPr>
            <w:bookmarkStart w:id="230" w:name="_Toc2857"/>
            <w:bookmarkStart w:id="231" w:name="_Toc28210"/>
            <w:bookmarkStart w:id="232" w:name="_Toc13055"/>
            <w:bookmarkStart w:id="233" w:name="_Toc6558"/>
            <w:bookmarkStart w:id="234" w:name="_Toc8634"/>
            <w:bookmarkStart w:id="235" w:name="_Toc9557"/>
            <w:r>
              <w:rPr>
                <w:rFonts w:cs="Times New Roman" w:hint="eastAsia"/>
                <w:szCs w:val="21"/>
              </w:rPr>
              <w:t>土</w:t>
            </w:r>
            <w:r>
              <w:rPr>
                <w:rFonts w:cs="Times New Roman"/>
                <w:szCs w:val="21"/>
              </w:rPr>
              <w:t>杂</w:t>
            </w:r>
            <w:bookmarkEnd w:id="230"/>
            <w:bookmarkEnd w:id="231"/>
            <w:bookmarkEnd w:id="232"/>
            <w:bookmarkEnd w:id="233"/>
            <w:bookmarkEnd w:id="234"/>
            <w:bookmarkEnd w:id="235"/>
          </w:p>
        </w:tc>
        <w:tc>
          <w:tcPr>
            <w:tcW w:w="1080" w:type="dxa"/>
            <w:tcBorders>
              <w:tl2br w:val="nil"/>
              <w:tr2bl w:val="nil"/>
            </w:tcBorders>
            <w:vAlign w:val="center"/>
          </w:tcPr>
          <w:p w:rsidR="00EC735D" w:rsidRDefault="00752089">
            <w:pPr>
              <w:jc w:val="center"/>
              <w:outlineLvl w:val="0"/>
              <w:rPr>
                <w:rFonts w:cs="Times New Roman"/>
                <w:szCs w:val="21"/>
              </w:rPr>
            </w:pPr>
            <w:r>
              <w:rPr>
                <w:rFonts w:cs="Times New Roman"/>
                <w:szCs w:val="21"/>
              </w:rPr>
              <w:t>0</w:t>
            </w:r>
          </w:p>
        </w:tc>
        <w:tc>
          <w:tcPr>
            <w:tcW w:w="1080" w:type="dxa"/>
            <w:tcBorders>
              <w:tl2br w:val="nil"/>
              <w:tr2bl w:val="nil"/>
            </w:tcBorders>
            <w:vAlign w:val="center"/>
          </w:tcPr>
          <w:p w:rsidR="00EC735D" w:rsidRDefault="00752089">
            <w:pPr>
              <w:jc w:val="center"/>
              <w:outlineLvl w:val="0"/>
              <w:rPr>
                <w:rFonts w:cs="Times New Roman"/>
                <w:szCs w:val="21"/>
              </w:rPr>
            </w:pPr>
            <w:bookmarkStart w:id="236" w:name="_Toc14555"/>
            <w:bookmarkStart w:id="237" w:name="_Toc11849"/>
            <w:bookmarkStart w:id="238" w:name="_Toc24170"/>
            <w:bookmarkStart w:id="239" w:name="_Toc15088"/>
            <w:r>
              <w:rPr>
                <w:rFonts w:cs="Times New Roman" w:hint="eastAsia"/>
                <w:szCs w:val="21"/>
              </w:rPr>
              <w:t>6000</w:t>
            </w:r>
            <w:bookmarkEnd w:id="236"/>
            <w:bookmarkEnd w:id="237"/>
            <w:bookmarkEnd w:id="238"/>
            <w:bookmarkEnd w:id="239"/>
          </w:p>
        </w:tc>
        <w:tc>
          <w:tcPr>
            <w:tcW w:w="930" w:type="dxa"/>
            <w:tcBorders>
              <w:tl2br w:val="nil"/>
              <w:tr2bl w:val="nil"/>
            </w:tcBorders>
            <w:vAlign w:val="center"/>
          </w:tcPr>
          <w:p w:rsidR="00EC735D" w:rsidRDefault="00752089">
            <w:pPr>
              <w:jc w:val="center"/>
              <w:outlineLvl w:val="0"/>
              <w:rPr>
                <w:rFonts w:cs="Times New Roman"/>
                <w:szCs w:val="21"/>
              </w:rPr>
            </w:pPr>
            <w:bookmarkStart w:id="240" w:name="_Toc16755"/>
            <w:bookmarkStart w:id="241" w:name="_Toc27438"/>
            <w:bookmarkStart w:id="242" w:name="_Toc9796"/>
            <w:bookmarkStart w:id="243" w:name="_Toc17486"/>
            <w:bookmarkStart w:id="244" w:name="_Toc16049"/>
            <w:bookmarkStart w:id="245" w:name="_Toc8277"/>
            <w:r>
              <w:rPr>
                <w:rFonts w:cs="Times New Roman"/>
                <w:szCs w:val="21"/>
              </w:rPr>
              <w:t>0</w:t>
            </w:r>
            <w:bookmarkEnd w:id="240"/>
            <w:bookmarkEnd w:id="241"/>
            <w:bookmarkEnd w:id="242"/>
            <w:bookmarkEnd w:id="243"/>
            <w:bookmarkEnd w:id="244"/>
            <w:bookmarkEnd w:id="245"/>
          </w:p>
        </w:tc>
        <w:tc>
          <w:tcPr>
            <w:tcW w:w="1065" w:type="dxa"/>
            <w:tcBorders>
              <w:tl2br w:val="nil"/>
              <w:tr2bl w:val="nil"/>
            </w:tcBorders>
            <w:vAlign w:val="center"/>
          </w:tcPr>
          <w:p w:rsidR="00EC735D" w:rsidRDefault="00752089">
            <w:pPr>
              <w:jc w:val="center"/>
              <w:outlineLvl w:val="0"/>
              <w:rPr>
                <w:rFonts w:cs="Times New Roman"/>
                <w:szCs w:val="21"/>
              </w:rPr>
            </w:pPr>
            <w:bookmarkStart w:id="246" w:name="_Toc14997"/>
            <w:bookmarkStart w:id="247" w:name="_Toc24050"/>
            <w:bookmarkStart w:id="248" w:name="_Toc10642"/>
            <w:bookmarkStart w:id="249" w:name="_Toc25081"/>
            <w:r>
              <w:rPr>
                <w:rFonts w:cs="Times New Roman" w:hint="eastAsia"/>
                <w:szCs w:val="21"/>
              </w:rPr>
              <w:t>6000</w:t>
            </w:r>
            <w:bookmarkEnd w:id="246"/>
            <w:bookmarkEnd w:id="247"/>
            <w:bookmarkEnd w:id="248"/>
            <w:bookmarkEnd w:id="249"/>
          </w:p>
        </w:tc>
        <w:tc>
          <w:tcPr>
            <w:tcW w:w="1518" w:type="dxa"/>
            <w:tcBorders>
              <w:tl2br w:val="nil"/>
              <w:tr2bl w:val="nil"/>
            </w:tcBorders>
            <w:vAlign w:val="center"/>
          </w:tcPr>
          <w:p w:rsidR="00EC735D" w:rsidRDefault="00752089">
            <w:pPr>
              <w:jc w:val="center"/>
              <w:rPr>
                <w:rFonts w:cs="Times New Roman"/>
                <w:szCs w:val="21"/>
              </w:rPr>
            </w:pPr>
            <w:r>
              <w:rPr>
                <w:rFonts w:cs="Times New Roman"/>
                <w:szCs w:val="21"/>
              </w:rPr>
              <w:t>0</w:t>
            </w:r>
          </w:p>
        </w:tc>
        <w:tc>
          <w:tcPr>
            <w:tcW w:w="1185" w:type="dxa"/>
            <w:tcBorders>
              <w:tl2br w:val="nil"/>
              <w:tr2bl w:val="nil"/>
            </w:tcBorders>
            <w:vAlign w:val="center"/>
          </w:tcPr>
          <w:p w:rsidR="00EC735D" w:rsidRDefault="00752089">
            <w:pPr>
              <w:jc w:val="center"/>
              <w:outlineLvl w:val="0"/>
              <w:rPr>
                <w:rFonts w:cs="Times New Roman"/>
                <w:color w:val="FF0000"/>
                <w:szCs w:val="21"/>
              </w:rPr>
            </w:pPr>
            <w:bookmarkStart w:id="250" w:name="_Toc18144"/>
            <w:bookmarkStart w:id="251" w:name="_Toc31966"/>
            <w:bookmarkStart w:id="252" w:name="_Toc30872"/>
            <w:bookmarkStart w:id="253" w:name="_Toc10727"/>
            <w:r>
              <w:rPr>
                <w:rFonts w:cs="Times New Roman" w:hint="eastAsia"/>
                <w:color w:val="FF0000"/>
                <w:szCs w:val="21"/>
              </w:rPr>
              <w:t>0</w:t>
            </w:r>
            <w:bookmarkEnd w:id="250"/>
            <w:bookmarkEnd w:id="251"/>
            <w:bookmarkEnd w:id="252"/>
            <w:bookmarkEnd w:id="253"/>
          </w:p>
        </w:tc>
        <w:tc>
          <w:tcPr>
            <w:tcW w:w="1305" w:type="dxa"/>
            <w:tcBorders>
              <w:tl2br w:val="nil"/>
              <w:tr2bl w:val="nil"/>
            </w:tcBorders>
            <w:vAlign w:val="center"/>
          </w:tcPr>
          <w:p w:rsidR="00EC735D" w:rsidRDefault="00752089">
            <w:pPr>
              <w:jc w:val="center"/>
              <w:outlineLvl w:val="0"/>
              <w:rPr>
                <w:rFonts w:cs="Times New Roman"/>
                <w:szCs w:val="21"/>
              </w:rPr>
            </w:pPr>
            <w:bookmarkStart w:id="254" w:name="_Toc31485"/>
            <w:bookmarkStart w:id="255" w:name="_Toc12884"/>
            <w:bookmarkStart w:id="256" w:name="_Toc28413"/>
            <w:bookmarkStart w:id="257" w:name="_Toc25395"/>
            <w:bookmarkStart w:id="258" w:name="_Toc5126"/>
            <w:bookmarkStart w:id="259" w:name="_Toc27620"/>
            <w:r>
              <w:rPr>
                <w:rFonts w:cs="Times New Roman"/>
                <w:szCs w:val="21"/>
              </w:rPr>
              <w:t>+</w:t>
            </w:r>
            <w:bookmarkEnd w:id="254"/>
            <w:bookmarkEnd w:id="255"/>
            <w:r>
              <w:rPr>
                <w:rFonts w:cs="Times New Roman" w:hint="eastAsia"/>
                <w:szCs w:val="21"/>
              </w:rPr>
              <w:t>6000</w:t>
            </w:r>
            <w:bookmarkEnd w:id="256"/>
            <w:bookmarkEnd w:id="257"/>
            <w:bookmarkEnd w:id="258"/>
            <w:bookmarkEnd w:id="259"/>
          </w:p>
        </w:tc>
        <w:tc>
          <w:tcPr>
            <w:tcW w:w="2510" w:type="dxa"/>
            <w:tcBorders>
              <w:tl2br w:val="nil"/>
              <w:tr2bl w:val="nil"/>
            </w:tcBorders>
            <w:vAlign w:val="center"/>
          </w:tcPr>
          <w:p w:rsidR="00EC735D" w:rsidRDefault="00752089">
            <w:pPr>
              <w:jc w:val="center"/>
              <w:outlineLvl w:val="0"/>
              <w:rPr>
                <w:rFonts w:cs="Times New Roman"/>
                <w:szCs w:val="21"/>
              </w:rPr>
            </w:pPr>
            <w:bookmarkStart w:id="260" w:name="_Toc16070"/>
            <w:bookmarkStart w:id="261" w:name="_Toc12285"/>
            <w:bookmarkStart w:id="262" w:name="_Toc18260"/>
            <w:bookmarkStart w:id="263" w:name="_Toc30508"/>
            <w:bookmarkStart w:id="264" w:name="_Toc3145"/>
            <w:bookmarkStart w:id="265" w:name="_Toc19840"/>
            <w:r>
              <w:rPr>
                <w:rFonts w:cs="Times New Roman" w:hint="eastAsia"/>
                <w:szCs w:val="21"/>
              </w:rPr>
              <w:t>清运至垃圾填埋场</w:t>
            </w:r>
            <w:bookmarkEnd w:id="260"/>
            <w:bookmarkEnd w:id="261"/>
            <w:bookmarkEnd w:id="262"/>
            <w:bookmarkEnd w:id="263"/>
            <w:bookmarkEnd w:id="264"/>
            <w:bookmarkEnd w:id="265"/>
          </w:p>
        </w:tc>
      </w:tr>
      <w:tr w:rsidR="00EC735D">
        <w:trPr>
          <w:trHeight w:val="324"/>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outlineLvl w:val="0"/>
              <w:rPr>
                <w:rFonts w:cs="Times New Roman"/>
                <w:szCs w:val="21"/>
              </w:rPr>
            </w:pPr>
            <w:bookmarkStart w:id="266" w:name="_Toc20794"/>
            <w:bookmarkStart w:id="267" w:name="_Toc29780"/>
            <w:bookmarkStart w:id="268" w:name="_Toc8275"/>
            <w:bookmarkStart w:id="269" w:name="_Toc8966"/>
            <w:bookmarkStart w:id="270" w:name="_Toc24314"/>
            <w:bookmarkStart w:id="271" w:name="_Toc24006"/>
            <w:r>
              <w:rPr>
                <w:rFonts w:cs="Times New Roman" w:hint="eastAsia"/>
                <w:szCs w:val="21"/>
              </w:rPr>
              <w:t>泥沙</w:t>
            </w:r>
            <w:bookmarkEnd w:id="266"/>
            <w:bookmarkEnd w:id="267"/>
            <w:bookmarkEnd w:id="268"/>
            <w:bookmarkEnd w:id="269"/>
            <w:bookmarkEnd w:id="270"/>
            <w:bookmarkEnd w:id="271"/>
          </w:p>
        </w:tc>
        <w:tc>
          <w:tcPr>
            <w:tcW w:w="1080" w:type="dxa"/>
            <w:tcBorders>
              <w:tl2br w:val="nil"/>
              <w:tr2bl w:val="nil"/>
            </w:tcBorders>
            <w:vAlign w:val="center"/>
          </w:tcPr>
          <w:p w:rsidR="00EC735D" w:rsidRDefault="00752089">
            <w:pPr>
              <w:jc w:val="center"/>
              <w:outlineLvl w:val="0"/>
              <w:rPr>
                <w:rFonts w:cs="Times New Roman"/>
                <w:szCs w:val="21"/>
              </w:rPr>
            </w:pPr>
            <w:r>
              <w:rPr>
                <w:rFonts w:cs="Times New Roman"/>
                <w:szCs w:val="21"/>
              </w:rPr>
              <w:t>0</w:t>
            </w:r>
          </w:p>
        </w:tc>
        <w:tc>
          <w:tcPr>
            <w:tcW w:w="1080" w:type="dxa"/>
            <w:tcBorders>
              <w:tl2br w:val="nil"/>
              <w:tr2bl w:val="nil"/>
            </w:tcBorders>
            <w:vAlign w:val="center"/>
          </w:tcPr>
          <w:p w:rsidR="00EC735D" w:rsidRDefault="00752089">
            <w:pPr>
              <w:jc w:val="center"/>
              <w:outlineLvl w:val="0"/>
            </w:pPr>
            <w:bookmarkStart w:id="272" w:name="_Toc9444"/>
            <w:bookmarkStart w:id="273" w:name="_Toc27893"/>
            <w:bookmarkStart w:id="274" w:name="_Toc6694"/>
            <w:bookmarkStart w:id="275" w:name="_Toc3993"/>
            <w:r>
              <w:rPr>
                <w:rFonts w:hint="eastAsia"/>
              </w:rPr>
              <w:t>3948.75</w:t>
            </w:r>
            <w:bookmarkEnd w:id="272"/>
            <w:bookmarkEnd w:id="273"/>
            <w:bookmarkEnd w:id="274"/>
            <w:bookmarkEnd w:id="275"/>
          </w:p>
        </w:tc>
        <w:tc>
          <w:tcPr>
            <w:tcW w:w="930" w:type="dxa"/>
            <w:tcBorders>
              <w:tl2br w:val="nil"/>
              <w:tr2bl w:val="nil"/>
            </w:tcBorders>
            <w:vAlign w:val="center"/>
          </w:tcPr>
          <w:p w:rsidR="00EC735D" w:rsidRDefault="00752089">
            <w:pPr>
              <w:jc w:val="center"/>
              <w:outlineLvl w:val="0"/>
              <w:rPr>
                <w:rFonts w:cs="Times New Roman"/>
                <w:szCs w:val="21"/>
              </w:rPr>
            </w:pPr>
            <w:bookmarkStart w:id="276" w:name="_Toc21629"/>
            <w:bookmarkStart w:id="277" w:name="_Toc6874"/>
            <w:bookmarkStart w:id="278" w:name="_Toc18344"/>
            <w:bookmarkStart w:id="279" w:name="_Toc14927"/>
            <w:bookmarkStart w:id="280" w:name="_Toc27027"/>
            <w:bookmarkStart w:id="281" w:name="_Toc12138"/>
            <w:r>
              <w:rPr>
                <w:rFonts w:cs="Times New Roman"/>
                <w:szCs w:val="21"/>
              </w:rPr>
              <w:t>0</w:t>
            </w:r>
            <w:bookmarkEnd w:id="276"/>
            <w:bookmarkEnd w:id="277"/>
            <w:bookmarkEnd w:id="278"/>
            <w:bookmarkEnd w:id="279"/>
            <w:bookmarkEnd w:id="280"/>
            <w:bookmarkEnd w:id="281"/>
          </w:p>
        </w:tc>
        <w:tc>
          <w:tcPr>
            <w:tcW w:w="1065" w:type="dxa"/>
            <w:tcBorders>
              <w:tl2br w:val="nil"/>
              <w:tr2bl w:val="nil"/>
            </w:tcBorders>
            <w:vAlign w:val="center"/>
          </w:tcPr>
          <w:p w:rsidR="00EC735D" w:rsidRDefault="00752089">
            <w:pPr>
              <w:jc w:val="center"/>
              <w:outlineLvl w:val="0"/>
              <w:rPr>
                <w:rFonts w:eastAsia="宋体" w:cs="Times New Roman"/>
                <w:szCs w:val="21"/>
              </w:rPr>
            </w:pPr>
            <w:bookmarkStart w:id="282" w:name="_Toc7453"/>
            <w:bookmarkStart w:id="283" w:name="_Toc7204"/>
            <w:bookmarkStart w:id="284" w:name="_Toc8036"/>
            <w:bookmarkStart w:id="285" w:name="_Toc29689"/>
            <w:r>
              <w:rPr>
                <w:rFonts w:cs="Times New Roman" w:hint="eastAsia"/>
                <w:szCs w:val="21"/>
              </w:rPr>
              <w:t>3948.75</w:t>
            </w:r>
            <w:bookmarkEnd w:id="282"/>
            <w:bookmarkEnd w:id="283"/>
            <w:bookmarkEnd w:id="284"/>
            <w:bookmarkEnd w:id="285"/>
          </w:p>
        </w:tc>
        <w:tc>
          <w:tcPr>
            <w:tcW w:w="1518" w:type="dxa"/>
            <w:tcBorders>
              <w:tl2br w:val="nil"/>
              <w:tr2bl w:val="nil"/>
            </w:tcBorders>
            <w:vAlign w:val="center"/>
          </w:tcPr>
          <w:p w:rsidR="00EC735D" w:rsidRDefault="00752089">
            <w:pPr>
              <w:jc w:val="center"/>
              <w:rPr>
                <w:rFonts w:cs="Times New Roman"/>
                <w:szCs w:val="21"/>
              </w:rPr>
            </w:pPr>
            <w:r>
              <w:rPr>
                <w:rFonts w:cs="Times New Roman"/>
                <w:szCs w:val="21"/>
              </w:rPr>
              <w:t>0</w:t>
            </w:r>
          </w:p>
        </w:tc>
        <w:tc>
          <w:tcPr>
            <w:tcW w:w="1185" w:type="dxa"/>
            <w:tcBorders>
              <w:tl2br w:val="nil"/>
              <w:tr2bl w:val="nil"/>
            </w:tcBorders>
            <w:vAlign w:val="center"/>
          </w:tcPr>
          <w:p w:rsidR="00EC735D" w:rsidRDefault="00752089">
            <w:pPr>
              <w:jc w:val="center"/>
              <w:outlineLvl w:val="0"/>
              <w:rPr>
                <w:rFonts w:eastAsia="宋体" w:cs="Times New Roman"/>
                <w:color w:val="FF0000"/>
                <w:szCs w:val="21"/>
              </w:rPr>
            </w:pPr>
            <w:r>
              <w:rPr>
                <w:rFonts w:cs="Times New Roman" w:hint="eastAsia"/>
                <w:color w:val="FF0000"/>
                <w:szCs w:val="21"/>
              </w:rPr>
              <w:t>0</w:t>
            </w:r>
          </w:p>
        </w:tc>
        <w:tc>
          <w:tcPr>
            <w:tcW w:w="1305" w:type="dxa"/>
            <w:tcBorders>
              <w:tl2br w:val="nil"/>
              <w:tr2bl w:val="nil"/>
            </w:tcBorders>
            <w:vAlign w:val="center"/>
          </w:tcPr>
          <w:p w:rsidR="00EC735D" w:rsidRDefault="00752089">
            <w:pPr>
              <w:jc w:val="center"/>
              <w:outlineLvl w:val="0"/>
              <w:rPr>
                <w:rFonts w:cs="Times New Roman"/>
                <w:szCs w:val="21"/>
              </w:rPr>
            </w:pPr>
            <w:bookmarkStart w:id="286" w:name="_Toc11877"/>
            <w:bookmarkStart w:id="287" w:name="_Toc26290"/>
            <w:bookmarkStart w:id="288" w:name="_Toc26553"/>
            <w:bookmarkStart w:id="289" w:name="_Toc28911"/>
            <w:bookmarkStart w:id="290" w:name="_Toc584"/>
            <w:bookmarkStart w:id="291" w:name="_Toc2517"/>
            <w:r>
              <w:rPr>
                <w:rFonts w:cs="Times New Roman"/>
                <w:szCs w:val="21"/>
              </w:rPr>
              <w:t>+</w:t>
            </w:r>
            <w:bookmarkEnd w:id="286"/>
            <w:bookmarkEnd w:id="287"/>
            <w:r>
              <w:rPr>
                <w:rFonts w:cs="Times New Roman" w:hint="eastAsia"/>
                <w:szCs w:val="21"/>
              </w:rPr>
              <w:t>3948.75</w:t>
            </w:r>
            <w:bookmarkEnd w:id="288"/>
            <w:bookmarkEnd w:id="289"/>
            <w:bookmarkEnd w:id="290"/>
            <w:bookmarkEnd w:id="291"/>
          </w:p>
        </w:tc>
        <w:tc>
          <w:tcPr>
            <w:tcW w:w="2510" w:type="dxa"/>
            <w:tcBorders>
              <w:tl2br w:val="nil"/>
              <w:tr2bl w:val="nil"/>
            </w:tcBorders>
            <w:vAlign w:val="center"/>
          </w:tcPr>
          <w:p w:rsidR="00EC735D" w:rsidRDefault="00752089">
            <w:pPr>
              <w:jc w:val="center"/>
              <w:outlineLvl w:val="0"/>
              <w:rPr>
                <w:rFonts w:cs="Times New Roman"/>
                <w:szCs w:val="21"/>
              </w:rPr>
            </w:pPr>
            <w:bookmarkStart w:id="292" w:name="_Toc31852"/>
            <w:bookmarkStart w:id="293" w:name="_Toc25816"/>
            <w:bookmarkStart w:id="294" w:name="_Toc12168"/>
            <w:bookmarkStart w:id="295" w:name="_Toc23970"/>
            <w:bookmarkStart w:id="296" w:name="_Toc22064"/>
            <w:bookmarkStart w:id="297" w:name="_Toc19475"/>
            <w:r>
              <w:rPr>
                <w:rFonts w:cs="Times New Roman"/>
                <w:szCs w:val="21"/>
              </w:rPr>
              <w:t>清运至垃圾填埋场处置</w:t>
            </w:r>
            <w:bookmarkEnd w:id="292"/>
            <w:bookmarkEnd w:id="293"/>
            <w:bookmarkEnd w:id="294"/>
            <w:bookmarkEnd w:id="295"/>
            <w:bookmarkEnd w:id="296"/>
            <w:bookmarkEnd w:id="297"/>
          </w:p>
        </w:tc>
      </w:tr>
      <w:tr w:rsidR="00EC735D">
        <w:trPr>
          <w:trHeight w:val="90"/>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outlineLvl w:val="0"/>
              <w:rPr>
                <w:rFonts w:cs="Times New Roman"/>
                <w:szCs w:val="21"/>
              </w:rPr>
            </w:pPr>
            <w:bookmarkStart w:id="298" w:name="_Toc24658"/>
            <w:bookmarkStart w:id="299" w:name="_Toc4268"/>
            <w:bookmarkStart w:id="300" w:name="_Toc4281"/>
            <w:bookmarkStart w:id="301" w:name="_Toc19980"/>
            <w:bookmarkStart w:id="302" w:name="_Toc6935"/>
            <w:bookmarkStart w:id="303" w:name="_Toc26879"/>
            <w:r>
              <w:rPr>
                <w:rFonts w:cs="Times New Roman" w:hint="eastAsia"/>
                <w:szCs w:val="21"/>
              </w:rPr>
              <w:t>滤渣</w:t>
            </w:r>
            <w:bookmarkEnd w:id="298"/>
            <w:bookmarkEnd w:id="299"/>
            <w:bookmarkEnd w:id="300"/>
            <w:bookmarkEnd w:id="301"/>
            <w:bookmarkEnd w:id="302"/>
            <w:bookmarkEnd w:id="303"/>
          </w:p>
        </w:tc>
        <w:tc>
          <w:tcPr>
            <w:tcW w:w="1080" w:type="dxa"/>
            <w:tcBorders>
              <w:tl2br w:val="nil"/>
              <w:tr2bl w:val="nil"/>
            </w:tcBorders>
            <w:vAlign w:val="center"/>
          </w:tcPr>
          <w:p w:rsidR="00EC735D" w:rsidRDefault="00752089">
            <w:pPr>
              <w:jc w:val="center"/>
              <w:outlineLvl w:val="0"/>
              <w:rPr>
                <w:rFonts w:cs="Times New Roman"/>
                <w:szCs w:val="21"/>
              </w:rPr>
            </w:pPr>
            <w:r>
              <w:rPr>
                <w:rFonts w:cs="Times New Roman"/>
                <w:szCs w:val="21"/>
              </w:rPr>
              <w:t>0</w:t>
            </w:r>
          </w:p>
        </w:tc>
        <w:tc>
          <w:tcPr>
            <w:tcW w:w="1080" w:type="dxa"/>
            <w:tcBorders>
              <w:tl2br w:val="nil"/>
              <w:tr2bl w:val="nil"/>
            </w:tcBorders>
            <w:vAlign w:val="center"/>
          </w:tcPr>
          <w:p w:rsidR="00EC735D" w:rsidRDefault="00752089">
            <w:pPr>
              <w:jc w:val="center"/>
              <w:outlineLvl w:val="0"/>
              <w:rPr>
                <w:rFonts w:cs="Times New Roman"/>
                <w:szCs w:val="21"/>
              </w:rPr>
            </w:pPr>
            <w:bookmarkStart w:id="304" w:name="_Toc29002"/>
            <w:bookmarkStart w:id="305" w:name="_Toc10153"/>
            <w:bookmarkStart w:id="306" w:name="_Toc29555"/>
            <w:bookmarkStart w:id="307" w:name="_Toc15588"/>
            <w:r>
              <w:rPr>
                <w:rFonts w:cs="Times New Roman" w:hint="eastAsia"/>
                <w:szCs w:val="21"/>
              </w:rPr>
              <w:t>20</w:t>
            </w:r>
            <w:bookmarkEnd w:id="304"/>
            <w:bookmarkEnd w:id="305"/>
            <w:bookmarkEnd w:id="306"/>
            <w:bookmarkEnd w:id="307"/>
          </w:p>
        </w:tc>
        <w:tc>
          <w:tcPr>
            <w:tcW w:w="930" w:type="dxa"/>
            <w:tcBorders>
              <w:tl2br w:val="nil"/>
              <w:tr2bl w:val="nil"/>
            </w:tcBorders>
            <w:vAlign w:val="center"/>
          </w:tcPr>
          <w:p w:rsidR="00EC735D" w:rsidRDefault="00752089">
            <w:pPr>
              <w:jc w:val="center"/>
              <w:outlineLvl w:val="0"/>
              <w:rPr>
                <w:rFonts w:eastAsia="宋体" w:cs="Times New Roman"/>
                <w:szCs w:val="21"/>
              </w:rPr>
            </w:pPr>
            <w:bookmarkStart w:id="308" w:name="_Toc16731"/>
            <w:bookmarkStart w:id="309" w:name="_Toc5715"/>
            <w:bookmarkStart w:id="310" w:name="_Toc7726"/>
            <w:bookmarkStart w:id="311" w:name="_Toc4761"/>
            <w:r>
              <w:rPr>
                <w:rFonts w:cs="Times New Roman" w:hint="eastAsia"/>
                <w:szCs w:val="21"/>
              </w:rPr>
              <w:t>20</w:t>
            </w:r>
            <w:bookmarkEnd w:id="308"/>
            <w:bookmarkEnd w:id="309"/>
            <w:bookmarkEnd w:id="310"/>
            <w:bookmarkEnd w:id="311"/>
          </w:p>
        </w:tc>
        <w:tc>
          <w:tcPr>
            <w:tcW w:w="1065" w:type="dxa"/>
            <w:tcBorders>
              <w:tl2br w:val="nil"/>
              <w:tr2bl w:val="nil"/>
            </w:tcBorders>
            <w:vAlign w:val="center"/>
          </w:tcPr>
          <w:p w:rsidR="00EC735D" w:rsidRDefault="00752089">
            <w:pPr>
              <w:jc w:val="center"/>
              <w:outlineLvl w:val="0"/>
              <w:rPr>
                <w:rFonts w:cs="Times New Roman"/>
                <w:szCs w:val="21"/>
              </w:rPr>
            </w:pPr>
            <w:bookmarkStart w:id="312" w:name="_Toc28388"/>
            <w:bookmarkStart w:id="313" w:name="_Toc18517"/>
            <w:bookmarkStart w:id="314" w:name="_Toc12607"/>
            <w:bookmarkStart w:id="315" w:name="_Toc24100"/>
            <w:bookmarkStart w:id="316" w:name="_Toc22916"/>
            <w:bookmarkStart w:id="317" w:name="_Toc26020"/>
            <w:r>
              <w:rPr>
                <w:rFonts w:cs="Times New Roman" w:hint="eastAsia"/>
                <w:szCs w:val="21"/>
              </w:rPr>
              <w:t>0</w:t>
            </w:r>
            <w:bookmarkEnd w:id="312"/>
            <w:bookmarkEnd w:id="313"/>
            <w:bookmarkEnd w:id="314"/>
            <w:bookmarkEnd w:id="315"/>
            <w:bookmarkEnd w:id="316"/>
            <w:bookmarkEnd w:id="317"/>
          </w:p>
        </w:tc>
        <w:tc>
          <w:tcPr>
            <w:tcW w:w="1518" w:type="dxa"/>
            <w:tcBorders>
              <w:tl2br w:val="nil"/>
              <w:tr2bl w:val="nil"/>
            </w:tcBorders>
            <w:vAlign w:val="center"/>
          </w:tcPr>
          <w:p w:rsidR="00EC735D" w:rsidRDefault="00752089">
            <w:pPr>
              <w:jc w:val="center"/>
              <w:rPr>
                <w:rFonts w:cs="Times New Roman"/>
                <w:szCs w:val="21"/>
              </w:rPr>
            </w:pPr>
            <w:r>
              <w:rPr>
                <w:rFonts w:cs="Times New Roman"/>
                <w:szCs w:val="21"/>
              </w:rPr>
              <w:t>0</w:t>
            </w:r>
          </w:p>
        </w:tc>
        <w:tc>
          <w:tcPr>
            <w:tcW w:w="1185" w:type="dxa"/>
            <w:tcBorders>
              <w:tl2br w:val="nil"/>
              <w:tr2bl w:val="nil"/>
            </w:tcBorders>
            <w:vAlign w:val="center"/>
          </w:tcPr>
          <w:p w:rsidR="00EC735D" w:rsidRDefault="00752089">
            <w:pPr>
              <w:jc w:val="center"/>
              <w:outlineLvl w:val="0"/>
              <w:rPr>
                <w:rFonts w:cs="Times New Roman"/>
                <w:color w:val="FF0000"/>
                <w:szCs w:val="21"/>
              </w:rPr>
            </w:pPr>
            <w:bookmarkStart w:id="318" w:name="_Toc22352"/>
            <w:bookmarkStart w:id="319" w:name="_Toc30592"/>
            <w:bookmarkStart w:id="320" w:name="_Toc21087"/>
            <w:bookmarkStart w:id="321" w:name="_Toc18031"/>
            <w:bookmarkStart w:id="322" w:name="_Toc20919"/>
            <w:bookmarkStart w:id="323" w:name="_Toc14103"/>
            <w:r>
              <w:rPr>
                <w:rFonts w:cs="Times New Roman" w:hint="eastAsia"/>
                <w:color w:val="FF0000"/>
                <w:szCs w:val="21"/>
              </w:rPr>
              <w:t>0</w:t>
            </w:r>
            <w:bookmarkEnd w:id="318"/>
            <w:bookmarkEnd w:id="319"/>
            <w:bookmarkEnd w:id="320"/>
            <w:bookmarkEnd w:id="321"/>
            <w:bookmarkEnd w:id="322"/>
            <w:bookmarkEnd w:id="323"/>
          </w:p>
        </w:tc>
        <w:tc>
          <w:tcPr>
            <w:tcW w:w="1305" w:type="dxa"/>
            <w:tcBorders>
              <w:tl2br w:val="nil"/>
              <w:tr2bl w:val="nil"/>
            </w:tcBorders>
            <w:vAlign w:val="center"/>
          </w:tcPr>
          <w:p w:rsidR="00EC735D" w:rsidRDefault="00752089">
            <w:pPr>
              <w:jc w:val="center"/>
              <w:outlineLvl w:val="0"/>
              <w:rPr>
                <w:rFonts w:cs="Times New Roman"/>
                <w:szCs w:val="21"/>
              </w:rPr>
            </w:pPr>
            <w:bookmarkStart w:id="324" w:name="_Toc23048"/>
            <w:bookmarkStart w:id="325" w:name="_Toc2978"/>
            <w:bookmarkStart w:id="326" w:name="_Toc16069"/>
            <w:bookmarkStart w:id="327" w:name="_Toc18253"/>
            <w:bookmarkStart w:id="328" w:name="_Toc12236"/>
            <w:bookmarkStart w:id="329" w:name="_Toc27353"/>
            <w:r>
              <w:rPr>
                <w:rFonts w:cs="Times New Roman" w:hint="eastAsia"/>
                <w:szCs w:val="21"/>
              </w:rPr>
              <w:t>0</w:t>
            </w:r>
            <w:bookmarkEnd w:id="324"/>
            <w:bookmarkEnd w:id="325"/>
            <w:bookmarkEnd w:id="326"/>
            <w:bookmarkEnd w:id="327"/>
            <w:bookmarkEnd w:id="328"/>
            <w:bookmarkEnd w:id="329"/>
          </w:p>
        </w:tc>
        <w:tc>
          <w:tcPr>
            <w:tcW w:w="2510" w:type="dxa"/>
            <w:tcBorders>
              <w:tl2br w:val="nil"/>
              <w:tr2bl w:val="nil"/>
            </w:tcBorders>
            <w:vAlign w:val="center"/>
          </w:tcPr>
          <w:p w:rsidR="00EC735D" w:rsidRDefault="00752089">
            <w:pPr>
              <w:jc w:val="center"/>
              <w:outlineLvl w:val="0"/>
              <w:rPr>
                <w:rFonts w:cs="Times New Roman"/>
                <w:szCs w:val="21"/>
              </w:rPr>
            </w:pPr>
            <w:bookmarkStart w:id="330" w:name="_Toc21885"/>
            <w:bookmarkStart w:id="331" w:name="_Toc20636"/>
            <w:bookmarkStart w:id="332" w:name="_Toc25689"/>
            <w:bookmarkStart w:id="333" w:name="_Toc24704"/>
            <w:r>
              <w:rPr>
                <w:rFonts w:cs="Times New Roman" w:hint="eastAsia"/>
                <w:szCs w:val="21"/>
              </w:rPr>
              <w:t>收集后作为原料回用</w:t>
            </w:r>
            <w:bookmarkEnd w:id="330"/>
            <w:bookmarkEnd w:id="331"/>
            <w:bookmarkEnd w:id="332"/>
            <w:bookmarkEnd w:id="333"/>
          </w:p>
        </w:tc>
      </w:tr>
      <w:tr w:rsidR="00EC735D">
        <w:trPr>
          <w:trHeight w:val="329"/>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outlineLvl w:val="0"/>
              <w:rPr>
                <w:rFonts w:cs="Times New Roman"/>
                <w:szCs w:val="21"/>
              </w:rPr>
            </w:pPr>
            <w:bookmarkStart w:id="334" w:name="_Toc2808"/>
            <w:bookmarkStart w:id="335" w:name="_Toc16649"/>
            <w:bookmarkStart w:id="336" w:name="_Toc31840"/>
            <w:bookmarkStart w:id="337" w:name="_Toc27942"/>
            <w:bookmarkStart w:id="338" w:name="_Toc21368"/>
            <w:bookmarkStart w:id="339" w:name="_Toc21824"/>
            <w:r>
              <w:rPr>
                <w:rFonts w:cs="Times New Roman" w:hint="eastAsia"/>
                <w:szCs w:val="21"/>
              </w:rPr>
              <w:t>细颗粒</w:t>
            </w:r>
            <w:bookmarkEnd w:id="334"/>
            <w:bookmarkEnd w:id="335"/>
            <w:bookmarkEnd w:id="336"/>
            <w:bookmarkEnd w:id="337"/>
            <w:bookmarkEnd w:id="338"/>
            <w:bookmarkEnd w:id="339"/>
          </w:p>
        </w:tc>
        <w:tc>
          <w:tcPr>
            <w:tcW w:w="1080" w:type="dxa"/>
            <w:tcBorders>
              <w:tl2br w:val="nil"/>
              <w:tr2bl w:val="nil"/>
            </w:tcBorders>
            <w:vAlign w:val="center"/>
          </w:tcPr>
          <w:p w:rsidR="00EC735D" w:rsidRDefault="00752089">
            <w:pPr>
              <w:jc w:val="center"/>
              <w:outlineLvl w:val="0"/>
              <w:rPr>
                <w:rFonts w:cs="Times New Roman"/>
                <w:szCs w:val="21"/>
              </w:rPr>
            </w:pPr>
            <w:r>
              <w:rPr>
                <w:rFonts w:cs="Times New Roman" w:hint="eastAsia"/>
                <w:szCs w:val="21"/>
              </w:rPr>
              <w:t>0</w:t>
            </w:r>
          </w:p>
        </w:tc>
        <w:tc>
          <w:tcPr>
            <w:tcW w:w="1080" w:type="dxa"/>
            <w:tcBorders>
              <w:tl2br w:val="nil"/>
              <w:tr2bl w:val="nil"/>
            </w:tcBorders>
            <w:vAlign w:val="center"/>
          </w:tcPr>
          <w:p w:rsidR="00EC735D" w:rsidRDefault="00752089">
            <w:pPr>
              <w:jc w:val="center"/>
              <w:outlineLvl w:val="0"/>
              <w:rPr>
                <w:rFonts w:cs="Times New Roman"/>
                <w:szCs w:val="21"/>
              </w:rPr>
            </w:pPr>
            <w:bookmarkStart w:id="340" w:name="_Toc14381"/>
            <w:bookmarkStart w:id="341" w:name="_Toc25516"/>
            <w:bookmarkStart w:id="342" w:name="_Toc17251"/>
            <w:bookmarkStart w:id="343" w:name="_Toc465"/>
            <w:r>
              <w:rPr>
                <w:rFonts w:cs="Times New Roman" w:hint="eastAsia"/>
                <w:szCs w:val="21"/>
              </w:rPr>
              <w:t>20</w:t>
            </w:r>
            <w:bookmarkEnd w:id="340"/>
            <w:bookmarkEnd w:id="341"/>
            <w:bookmarkEnd w:id="342"/>
            <w:bookmarkEnd w:id="343"/>
          </w:p>
        </w:tc>
        <w:tc>
          <w:tcPr>
            <w:tcW w:w="930" w:type="dxa"/>
            <w:tcBorders>
              <w:tl2br w:val="nil"/>
              <w:tr2bl w:val="nil"/>
            </w:tcBorders>
            <w:vAlign w:val="center"/>
          </w:tcPr>
          <w:p w:rsidR="00EC735D" w:rsidRDefault="00752089">
            <w:pPr>
              <w:jc w:val="center"/>
              <w:outlineLvl w:val="0"/>
              <w:rPr>
                <w:rFonts w:cs="Times New Roman"/>
                <w:szCs w:val="21"/>
              </w:rPr>
            </w:pPr>
            <w:bookmarkStart w:id="344" w:name="_Toc7911"/>
            <w:bookmarkStart w:id="345" w:name="_Toc31640"/>
            <w:bookmarkStart w:id="346" w:name="_Toc31816"/>
            <w:bookmarkStart w:id="347" w:name="_Toc12804"/>
            <w:r>
              <w:rPr>
                <w:rFonts w:cs="Times New Roman" w:hint="eastAsia"/>
                <w:szCs w:val="21"/>
              </w:rPr>
              <w:t>20</w:t>
            </w:r>
            <w:bookmarkEnd w:id="344"/>
            <w:bookmarkEnd w:id="345"/>
            <w:bookmarkEnd w:id="346"/>
            <w:bookmarkEnd w:id="347"/>
          </w:p>
        </w:tc>
        <w:tc>
          <w:tcPr>
            <w:tcW w:w="1065" w:type="dxa"/>
            <w:tcBorders>
              <w:tl2br w:val="nil"/>
              <w:tr2bl w:val="nil"/>
            </w:tcBorders>
            <w:vAlign w:val="center"/>
          </w:tcPr>
          <w:p w:rsidR="00EC735D" w:rsidRDefault="00752089">
            <w:pPr>
              <w:jc w:val="center"/>
              <w:outlineLvl w:val="0"/>
              <w:rPr>
                <w:rFonts w:cs="Times New Roman"/>
                <w:szCs w:val="21"/>
              </w:rPr>
            </w:pPr>
            <w:bookmarkStart w:id="348" w:name="_Toc10741"/>
            <w:bookmarkStart w:id="349" w:name="_Toc636"/>
            <w:bookmarkStart w:id="350" w:name="_Toc17295"/>
            <w:bookmarkStart w:id="351" w:name="_Toc27232"/>
            <w:bookmarkStart w:id="352" w:name="_Toc15378"/>
            <w:bookmarkStart w:id="353" w:name="_Toc14164"/>
            <w:r>
              <w:rPr>
                <w:rFonts w:cs="Times New Roman" w:hint="eastAsia"/>
                <w:szCs w:val="21"/>
              </w:rPr>
              <w:t>0</w:t>
            </w:r>
            <w:bookmarkEnd w:id="348"/>
            <w:bookmarkEnd w:id="349"/>
            <w:bookmarkEnd w:id="350"/>
            <w:bookmarkEnd w:id="351"/>
            <w:bookmarkEnd w:id="352"/>
            <w:bookmarkEnd w:id="353"/>
          </w:p>
        </w:tc>
        <w:tc>
          <w:tcPr>
            <w:tcW w:w="1518"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185" w:type="dxa"/>
            <w:tcBorders>
              <w:tl2br w:val="nil"/>
              <w:tr2bl w:val="nil"/>
            </w:tcBorders>
            <w:vAlign w:val="center"/>
          </w:tcPr>
          <w:p w:rsidR="00EC735D" w:rsidRDefault="00752089">
            <w:pPr>
              <w:jc w:val="center"/>
              <w:outlineLvl w:val="0"/>
              <w:rPr>
                <w:rFonts w:cs="Times New Roman"/>
                <w:color w:val="FF0000"/>
                <w:szCs w:val="21"/>
              </w:rPr>
            </w:pPr>
            <w:bookmarkStart w:id="354" w:name="_Toc5587"/>
            <w:bookmarkStart w:id="355" w:name="_Toc11269"/>
            <w:bookmarkStart w:id="356" w:name="_Toc20202"/>
            <w:bookmarkStart w:id="357" w:name="_Toc17865"/>
            <w:bookmarkStart w:id="358" w:name="_Toc24399"/>
            <w:bookmarkStart w:id="359" w:name="_Toc8628"/>
            <w:r>
              <w:rPr>
                <w:rFonts w:cs="Times New Roman" w:hint="eastAsia"/>
                <w:color w:val="FF0000"/>
                <w:szCs w:val="21"/>
              </w:rPr>
              <w:t>0</w:t>
            </w:r>
            <w:bookmarkEnd w:id="354"/>
            <w:bookmarkEnd w:id="355"/>
            <w:bookmarkEnd w:id="356"/>
            <w:bookmarkEnd w:id="357"/>
            <w:bookmarkEnd w:id="358"/>
            <w:bookmarkEnd w:id="359"/>
          </w:p>
        </w:tc>
        <w:tc>
          <w:tcPr>
            <w:tcW w:w="1305" w:type="dxa"/>
            <w:tcBorders>
              <w:tl2br w:val="nil"/>
              <w:tr2bl w:val="nil"/>
            </w:tcBorders>
            <w:vAlign w:val="center"/>
          </w:tcPr>
          <w:p w:rsidR="00EC735D" w:rsidRDefault="00752089">
            <w:pPr>
              <w:jc w:val="center"/>
              <w:outlineLvl w:val="0"/>
              <w:rPr>
                <w:rFonts w:cs="Times New Roman"/>
                <w:szCs w:val="21"/>
              </w:rPr>
            </w:pPr>
            <w:bookmarkStart w:id="360" w:name="_Toc8979"/>
            <w:bookmarkStart w:id="361" w:name="_Toc7779"/>
            <w:bookmarkStart w:id="362" w:name="_Toc28410"/>
            <w:bookmarkStart w:id="363" w:name="_Toc26786"/>
            <w:bookmarkStart w:id="364" w:name="_Toc5556"/>
            <w:bookmarkStart w:id="365" w:name="_Toc19945"/>
            <w:r>
              <w:rPr>
                <w:rFonts w:cs="Times New Roman" w:hint="eastAsia"/>
                <w:szCs w:val="21"/>
              </w:rPr>
              <w:t>0</w:t>
            </w:r>
            <w:bookmarkEnd w:id="360"/>
            <w:bookmarkEnd w:id="361"/>
            <w:bookmarkEnd w:id="362"/>
            <w:bookmarkEnd w:id="363"/>
            <w:bookmarkEnd w:id="364"/>
            <w:bookmarkEnd w:id="365"/>
          </w:p>
        </w:tc>
        <w:tc>
          <w:tcPr>
            <w:tcW w:w="2510" w:type="dxa"/>
            <w:tcBorders>
              <w:tl2br w:val="nil"/>
              <w:tr2bl w:val="nil"/>
            </w:tcBorders>
            <w:vAlign w:val="center"/>
          </w:tcPr>
          <w:p w:rsidR="00EC735D" w:rsidRDefault="00752089">
            <w:pPr>
              <w:jc w:val="center"/>
              <w:outlineLvl w:val="0"/>
              <w:rPr>
                <w:rFonts w:cs="Times New Roman"/>
                <w:szCs w:val="21"/>
              </w:rPr>
            </w:pPr>
            <w:bookmarkStart w:id="366" w:name="_Toc30870"/>
            <w:bookmarkStart w:id="367" w:name="_Toc4756"/>
            <w:bookmarkStart w:id="368" w:name="_Toc32301"/>
            <w:bookmarkStart w:id="369" w:name="_Toc17776"/>
            <w:bookmarkStart w:id="370" w:name="_Toc25496"/>
            <w:bookmarkStart w:id="371" w:name="_Toc9904"/>
            <w:r>
              <w:rPr>
                <w:rFonts w:cs="Times New Roman" w:hint="eastAsia"/>
                <w:szCs w:val="21"/>
              </w:rPr>
              <w:t>收集后作为原料回用</w:t>
            </w:r>
            <w:bookmarkEnd w:id="366"/>
            <w:bookmarkEnd w:id="367"/>
            <w:bookmarkEnd w:id="368"/>
            <w:bookmarkEnd w:id="369"/>
            <w:bookmarkEnd w:id="370"/>
            <w:bookmarkEnd w:id="371"/>
          </w:p>
        </w:tc>
      </w:tr>
      <w:tr w:rsidR="00EC735D">
        <w:trPr>
          <w:trHeight w:val="90"/>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outlineLvl w:val="0"/>
              <w:rPr>
                <w:rFonts w:cs="Times New Roman"/>
                <w:szCs w:val="21"/>
              </w:rPr>
            </w:pPr>
            <w:bookmarkStart w:id="372" w:name="_Toc24840"/>
            <w:bookmarkStart w:id="373" w:name="_Toc6560"/>
            <w:bookmarkStart w:id="374" w:name="_Toc18716"/>
            <w:bookmarkStart w:id="375" w:name="_Toc1967"/>
            <w:bookmarkStart w:id="376" w:name="_Toc26591"/>
            <w:bookmarkStart w:id="377" w:name="_Toc22999"/>
            <w:r>
              <w:rPr>
                <w:rFonts w:cs="Times New Roman" w:hint="eastAsia"/>
                <w:szCs w:val="21"/>
              </w:rPr>
              <w:t>废活性炭</w:t>
            </w:r>
            <w:bookmarkEnd w:id="372"/>
            <w:bookmarkEnd w:id="373"/>
            <w:bookmarkEnd w:id="374"/>
            <w:bookmarkEnd w:id="375"/>
            <w:bookmarkEnd w:id="376"/>
            <w:bookmarkEnd w:id="377"/>
          </w:p>
        </w:tc>
        <w:tc>
          <w:tcPr>
            <w:tcW w:w="1080" w:type="dxa"/>
            <w:tcBorders>
              <w:tl2br w:val="nil"/>
              <w:tr2bl w:val="nil"/>
            </w:tcBorders>
            <w:vAlign w:val="center"/>
          </w:tcPr>
          <w:p w:rsidR="00EC735D" w:rsidRDefault="00752089">
            <w:pPr>
              <w:jc w:val="center"/>
              <w:outlineLvl w:val="0"/>
              <w:rPr>
                <w:rFonts w:cs="Times New Roman"/>
                <w:szCs w:val="21"/>
              </w:rPr>
            </w:pPr>
            <w:r>
              <w:rPr>
                <w:rFonts w:cs="Times New Roman" w:hint="eastAsia"/>
                <w:szCs w:val="21"/>
              </w:rPr>
              <w:t>0</w:t>
            </w:r>
          </w:p>
        </w:tc>
        <w:tc>
          <w:tcPr>
            <w:tcW w:w="1080" w:type="dxa"/>
            <w:tcBorders>
              <w:tl2br w:val="nil"/>
              <w:tr2bl w:val="nil"/>
            </w:tcBorders>
            <w:vAlign w:val="center"/>
          </w:tcPr>
          <w:p w:rsidR="00EC735D" w:rsidRDefault="00752089">
            <w:pPr>
              <w:jc w:val="center"/>
              <w:outlineLvl w:val="0"/>
              <w:rPr>
                <w:rFonts w:cs="Times New Roman"/>
                <w:szCs w:val="21"/>
              </w:rPr>
            </w:pPr>
            <w:bookmarkStart w:id="378" w:name="_Toc27850"/>
            <w:bookmarkStart w:id="379" w:name="_Toc13939"/>
            <w:bookmarkStart w:id="380" w:name="_Toc28327"/>
            <w:bookmarkStart w:id="381" w:name="_Toc12091"/>
            <w:r>
              <w:rPr>
                <w:rFonts w:cs="Times New Roman" w:hint="eastAsia"/>
                <w:szCs w:val="21"/>
              </w:rPr>
              <w:t>4.8</w:t>
            </w:r>
            <w:bookmarkEnd w:id="378"/>
            <w:bookmarkEnd w:id="379"/>
            <w:bookmarkEnd w:id="380"/>
            <w:bookmarkEnd w:id="381"/>
          </w:p>
        </w:tc>
        <w:tc>
          <w:tcPr>
            <w:tcW w:w="930" w:type="dxa"/>
            <w:tcBorders>
              <w:tl2br w:val="nil"/>
              <w:tr2bl w:val="nil"/>
            </w:tcBorders>
            <w:vAlign w:val="center"/>
          </w:tcPr>
          <w:p w:rsidR="00EC735D" w:rsidRDefault="00752089">
            <w:pPr>
              <w:jc w:val="center"/>
              <w:outlineLvl w:val="0"/>
              <w:rPr>
                <w:rFonts w:cs="Times New Roman"/>
                <w:szCs w:val="21"/>
              </w:rPr>
            </w:pPr>
            <w:bookmarkStart w:id="382" w:name="_Toc30628"/>
            <w:bookmarkStart w:id="383" w:name="_Toc11993"/>
            <w:bookmarkStart w:id="384" w:name="_Toc8857"/>
            <w:bookmarkStart w:id="385" w:name="_Toc25457"/>
            <w:bookmarkStart w:id="386" w:name="_Toc14732"/>
            <w:bookmarkStart w:id="387" w:name="_Toc9822"/>
            <w:r>
              <w:rPr>
                <w:rFonts w:cs="Times New Roman" w:hint="eastAsia"/>
                <w:szCs w:val="21"/>
              </w:rPr>
              <w:t>0</w:t>
            </w:r>
            <w:bookmarkEnd w:id="382"/>
            <w:bookmarkEnd w:id="383"/>
            <w:bookmarkEnd w:id="384"/>
            <w:bookmarkEnd w:id="385"/>
            <w:bookmarkEnd w:id="386"/>
            <w:bookmarkEnd w:id="387"/>
          </w:p>
        </w:tc>
        <w:tc>
          <w:tcPr>
            <w:tcW w:w="1065" w:type="dxa"/>
            <w:tcBorders>
              <w:tl2br w:val="nil"/>
              <w:tr2bl w:val="nil"/>
            </w:tcBorders>
            <w:vAlign w:val="center"/>
          </w:tcPr>
          <w:p w:rsidR="00EC735D" w:rsidRDefault="00752089">
            <w:pPr>
              <w:jc w:val="center"/>
              <w:outlineLvl w:val="0"/>
              <w:rPr>
                <w:rFonts w:cs="Times New Roman"/>
                <w:szCs w:val="21"/>
              </w:rPr>
            </w:pPr>
            <w:bookmarkStart w:id="388" w:name="_Toc27427"/>
            <w:bookmarkStart w:id="389" w:name="_Toc32261"/>
            <w:bookmarkStart w:id="390" w:name="_Toc3571"/>
            <w:bookmarkStart w:id="391" w:name="_Toc28306"/>
            <w:r>
              <w:rPr>
                <w:rFonts w:cs="Times New Roman" w:hint="eastAsia"/>
                <w:szCs w:val="21"/>
              </w:rPr>
              <w:t>4.8</w:t>
            </w:r>
            <w:bookmarkEnd w:id="388"/>
            <w:bookmarkEnd w:id="389"/>
            <w:bookmarkEnd w:id="390"/>
            <w:bookmarkEnd w:id="391"/>
          </w:p>
        </w:tc>
        <w:tc>
          <w:tcPr>
            <w:tcW w:w="1518"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185" w:type="dxa"/>
            <w:tcBorders>
              <w:tl2br w:val="nil"/>
              <w:tr2bl w:val="nil"/>
            </w:tcBorders>
            <w:vAlign w:val="center"/>
          </w:tcPr>
          <w:p w:rsidR="00EC735D" w:rsidRDefault="00752089">
            <w:pPr>
              <w:jc w:val="center"/>
              <w:outlineLvl w:val="0"/>
              <w:rPr>
                <w:rFonts w:cs="Times New Roman"/>
                <w:color w:val="FF0000"/>
                <w:szCs w:val="21"/>
              </w:rPr>
            </w:pPr>
            <w:r>
              <w:rPr>
                <w:rFonts w:cs="Times New Roman" w:hint="eastAsia"/>
                <w:color w:val="FF0000"/>
                <w:szCs w:val="21"/>
              </w:rPr>
              <w:t>0</w:t>
            </w:r>
          </w:p>
        </w:tc>
        <w:tc>
          <w:tcPr>
            <w:tcW w:w="1305" w:type="dxa"/>
            <w:tcBorders>
              <w:tl2br w:val="nil"/>
              <w:tr2bl w:val="nil"/>
            </w:tcBorders>
            <w:vAlign w:val="center"/>
          </w:tcPr>
          <w:p w:rsidR="00EC735D" w:rsidRDefault="00752089">
            <w:pPr>
              <w:jc w:val="center"/>
              <w:outlineLvl w:val="0"/>
              <w:rPr>
                <w:rFonts w:cs="Times New Roman"/>
                <w:szCs w:val="21"/>
              </w:rPr>
            </w:pPr>
            <w:bookmarkStart w:id="392" w:name="_Toc8073"/>
            <w:bookmarkStart w:id="393" w:name="_Toc20122"/>
            <w:bookmarkStart w:id="394" w:name="_Toc784"/>
            <w:bookmarkStart w:id="395" w:name="_Toc13012"/>
            <w:bookmarkStart w:id="396" w:name="_Toc21142"/>
            <w:bookmarkStart w:id="397" w:name="_Toc28702"/>
            <w:r>
              <w:rPr>
                <w:rFonts w:cs="Times New Roman" w:hint="eastAsia"/>
                <w:szCs w:val="21"/>
              </w:rPr>
              <w:t>+</w:t>
            </w:r>
            <w:bookmarkEnd w:id="392"/>
            <w:bookmarkEnd w:id="393"/>
            <w:r>
              <w:rPr>
                <w:rFonts w:cs="Times New Roman" w:hint="eastAsia"/>
                <w:szCs w:val="21"/>
              </w:rPr>
              <w:t>4.8</w:t>
            </w:r>
            <w:bookmarkEnd w:id="394"/>
            <w:bookmarkEnd w:id="395"/>
            <w:bookmarkEnd w:id="396"/>
            <w:bookmarkEnd w:id="397"/>
          </w:p>
        </w:tc>
        <w:tc>
          <w:tcPr>
            <w:tcW w:w="2510" w:type="dxa"/>
            <w:tcBorders>
              <w:tl2br w:val="nil"/>
              <w:tr2bl w:val="nil"/>
            </w:tcBorders>
            <w:vAlign w:val="center"/>
          </w:tcPr>
          <w:p w:rsidR="00EC735D" w:rsidRDefault="00752089">
            <w:pPr>
              <w:jc w:val="center"/>
              <w:outlineLvl w:val="0"/>
              <w:rPr>
                <w:rFonts w:cs="Times New Roman"/>
                <w:szCs w:val="21"/>
              </w:rPr>
            </w:pPr>
            <w:bookmarkStart w:id="398" w:name="_Toc5155"/>
            <w:bookmarkStart w:id="399" w:name="_Toc22372"/>
            <w:bookmarkStart w:id="400" w:name="_Toc20789"/>
            <w:bookmarkStart w:id="401" w:name="_Toc26760"/>
            <w:bookmarkStart w:id="402" w:name="_Toc7053"/>
            <w:bookmarkStart w:id="403" w:name="_Toc30798"/>
            <w:r>
              <w:rPr>
                <w:rFonts w:cs="Times New Roman" w:hint="eastAsia"/>
                <w:szCs w:val="21"/>
              </w:rPr>
              <w:t>由供应商回收再生处理</w:t>
            </w:r>
            <w:bookmarkEnd w:id="398"/>
            <w:bookmarkEnd w:id="399"/>
            <w:bookmarkEnd w:id="400"/>
            <w:bookmarkEnd w:id="401"/>
            <w:bookmarkEnd w:id="402"/>
            <w:bookmarkEnd w:id="403"/>
          </w:p>
        </w:tc>
      </w:tr>
      <w:tr w:rsidR="00EC735D">
        <w:trPr>
          <w:trHeight w:val="308"/>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outlineLvl w:val="0"/>
              <w:rPr>
                <w:rFonts w:cs="Times New Roman"/>
                <w:szCs w:val="21"/>
              </w:rPr>
            </w:pPr>
            <w:bookmarkStart w:id="404" w:name="_Toc23744"/>
            <w:bookmarkStart w:id="405" w:name="_Toc7437"/>
            <w:bookmarkStart w:id="406" w:name="_Toc17638"/>
            <w:bookmarkStart w:id="407" w:name="_Toc27314"/>
            <w:bookmarkStart w:id="408" w:name="_Toc17417"/>
            <w:bookmarkStart w:id="409" w:name="_Toc3882"/>
            <w:r>
              <w:rPr>
                <w:rFonts w:cs="Times New Roman"/>
                <w:szCs w:val="21"/>
              </w:rPr>
              <w:t>生活垃圾</w:t>
            </w:r>
            <w:bookmarkEnd w:id="404"/>
            <w:bookmarkEnd w:id="405"/>
            <w:bookmarkEnd w:id="406"/>
            <w:bookmarkEnd w:id="407"/>
            <w:bookmarkEnd w:id="408"/>
            <w:bookmarkEnd w:id="409"/>
          </w:p>
        </w:tc>
        <w:tc>
          <w:tcPr>
            <w:tcW w:w="1080" w:type="dxa"/>
            <w:tcBorders>
              <w:tl2br w:val="nil"/>
              <w:tr2bl w:val="nil"/>
            </w:tcBorders>
            <w:vAlign w:val="center"/>
          </w:tcPr>
          <w:p w:rsidR="00EC735D" w:rsidRDefault="00752089">
            <w:pPr>
              <w:jc w:val="center"/>
              <w:outlineLvl w:val="0"/>
              <w:rPr>
                <w:rFonts w:cs="Times New Roman"/>
                <w:szCs w:val="21"/>
              </w:rPr>
            </w:pPr>
            <w:r>
              <w:rPr>
                <w:rFonts w:cs="Times New Roman" w:hint="eastAsia"/>
                <w:szCs w:val="21"/>
              </w:rPr>
              <w:t>4.95</w:t>
            </w:r>
          </w:p>
        </w:tc>
        <w:tc>
          <w:tcPr>
            <w:tcW w:w="1080" w:type="dxa"/>
            <w:tcBorders>
              <w:tl2br w:val="nil"/>
              <w:tr2bl w:val="nil"/>
            </w:tcBorders>
            <w:vAlign w:val="center"/>
          </w:tcPr>
          <w:p w:rsidR="00EC735D" w:rsidRDefault="00752089">
            <w:pPr>
              <w:jc w:val="center"/>
              <w:outlineLvl w:val="0"/>
              <w:rPr>
                <w:rFonts w:cs="Times New Roman"/>
                <w:szCs w:val="21"/>
              </w:rPr>
            </w:pPr>
            <w:bookmarkStart w:id="410" w:name="_Toc18629"/>
            <w:bookmarkStart w:id="411" w:name="_Toc8385"/>
            <w:bookmarkStart w:id="412" w:name="_Toc14474"/>
            <w:bookmarkStart w:id="413" w:name="_Toc9639"/>
            <w:bookmarkStart w:id="414" w:name="_Toc15661"/>
            <w:bookmarkStart w:id="415" w:name="_Toc20314"/>
            <w:r>
              <w:rPr>
                <w:rFonts w:cs="Times New Roman" w:hint="eastAsia"/>
                <w:szCs w:val="21"/>
              </w:rPr>
              <w:t>2.55</w:t>
            </w:r>
            <w:bookmarkEnd w:id="410"/>
            <w:bookmarkEnd w:id="411"/>
            <w:bookmarkEnd w:id="412"/>
            <w:bookmarkEnd w:id="413"/>
            <w:bookmarkEnd w:id="414"/>
            <w:bookmarkEnd w:id="415"/>
          </w:p>
        </w:tc>
        <w:tc>
          <w:tcPr>
            <w:tcW w:w="930" w:type="dxa"/>
            <w:tcBorders>
              <w:tl2br w:val="nil"/>
              <w:tr2bl w:val="nil"/>
            </w:tcBorders>
            <w:vAlign w:val="center"/>
          </w:tcPr>
          <w:p w:rsidR="00EC735D" w:rsidRDefault="00752089">
            <w:pPr>
              <w:jc w:val="center"/>
              <w:outlineLvl w:val="0"/>
              <w:rPr>
                <w:rFonts w:cs="Times New Roman"/>
                <w:szCs w:val="21"/>
              </w:rPr>
            </w:pPr>
            <w:bookmarkStart w:id="416" w:name="_Toc8295"/>
            <w:bookmarkStart w:id="417" w:name="_Toc12477"/>
            <w:bookmarkStart w:id="418" w:name="_Toc17670"/>
            <w:bookmarkStart w:id="419" w:name="_Toc25710"/>
            <w:bookmarkStart w:id="420" w:name="_Toc8447"/>
            <w:bookmarkStart w:id="421" w:name="_Toc13451"/>
            <w:r>
              <w:rPr>
                <w:rFonts w:cs="Times New Roman"/>
                <w:szCs w:val="21"/>
              </w:rPr>
              <w:t>0</w:t>
            </w:r>
            <w:bookmarkEnd w:id="416"/>
            <w:bookmarkEnd w:id="417"/>
            <w:bookmarkEnd w:id="418"/>
            <w:bookmarkEnd w:id="419"/>
            <w:bookmarkEnd w:id="420"/>
            <w:bookmarkEnd w:id="421"/>
          </w:p>
        </w:tc>
        <w:tc>
          <w:tcPr>
            <w:tcW w:w="1065" w:type="dxa"/>
            <w:tcBorders>
              <w:tl2br w:val="nil"/>
              <w:tr2bl w:val="nil"/>
            </w:tcBorders>
            <w:vAlign w:val="center"/>
          </w:tcPr>
          <w:p w:rsidR="00EC735D" w:rsidRDefault="00752089">
            <w:pPr>
              <w:jc w:val="center"/>
              <w:outlineLvl w:val="0"/>
              <w:rPr>
                <w:rFonts w:eastAsia="宋体" w:cs="Times New Roman"/>
                <w:szCs w:val="21"/>
              </w:rPr>
            </w:pPr>
            <w:bookmarkStart w:id="422" w:name="_Toc21697"/>
            <w:bookmarkStart w:id="423" w:name="_Toc23841"/>
            <w:bookmarkStart w:id="424" w:name="_Toc24692"/>
            <w:bookmarkStart w:id="425" w:name="_Toc26639"/>
            <w:bookmarkStart w:id="426" w:name="_Toc4973"/>
            <w:bookmarkStart w:id="427" w:name="_Toc17119"/>
            <w:r>
              <w:rPr>
                <w:rFonts w:cs="Times New Roman" w:hint="eastAsia"/>
                <w:szCs w:val="21"/>
              </w:rPr>
              <w:t>2.55</w:t>
            </w:r>
            <w:bookmarkEnd w:id="422"/>
            <w:bookmarkEnd w:id="423"/>
            <w:bookmarkEnd w:id="424"/>
            <w:bookmarkEnd w:id="425"/>
            <w:bookmarkEnd w:id="426"/>
            <w:bookmarkEnd w:id="427"/>
          </w:p>
        </w:tc>
        <w:tc>
          <w:tcPr>
            <w:tcW w:w="1518" w:type="dxa"/>
            <w:tcBorders>
              <w:tl2br w:val="nil"/>
              <w:tr2bl w:val="nil"/>
            </w:tcBorders>
            <w:vAlign w:val="center"/>
          </w:tcPr>
          <w:p w:rsidR="00EC735D" w:rsidRDefault="00752089">
            <w:pPr>
              <w:jc w:val="center"/>
              <w:rPr>
                <w:rFonts w:cs="Times New Roman"/>
                <w:szCs w:val="21"/>
              </w:rPr>
            </w:pPr>
            <w:r>
              <w:rPr>
                <w:rFonts w:cs="Times New Roman"/>
                <w:szCs w:val="21"/>
              </w:rPr>
              <w:t>0</w:t>
            </w:r>
          </w:p>
        </w:tc>
        <w:tc>
          <w:tcPr>
            <w:tcW w:w="1185" w:type="dxa"/>
            <w:tcBorders>
              <w:tl2br w:val="nil"/>
              <w:tr2bl w:val="nil"/>
            </w:tcBorders>
            <w:vAlign w:val="center"/>
          </w:tcPr>
          <w:p w:rsidR="00EC735D" w:rsidRDefault="00752089">
            <w:pPr>
              <w:jc w:val="center"/>
              <w:outlineLvl w:val="0"/>
              <w:rPr>
                <w:rFonts w:eastAsia="宋体" w:cs="Times New Roman"/>
                <w:color w:val="FF0000"/>
                <w:szCs w:val="21"/>
              </w:rPr>
            </w:pPr>
            <w:r>
              <w:rPr>
                <w:rFonts w:eastAsia="宋体" w:cs="Times New Roman" w:hint="eastAsia"/>
                <w:color w:val="FF0000"/>
                <w:szCs w:val="21"/>
              </w:rPr>
              <w:t>0</w:t>
            </w:r>
          </w:p>
        </w:tc>
        <w:tc>
          <w:tcPr>
            <w:tcW w:w="1305" w:type="dxa"/>
            <w:tcBorders>
              <w:tl2br w:val="nil"/>
              <w:tr2bl w:val="nil"/>
            </w:tcBorders>
            <w:vAlign w:val="center"/>
          </w:tcPr>
          <w:p w:rsidR="00EC735D" w:rsidRDefault="00752089">
            <w:pPr>
              <w:jc w:val="center"/>
              <w:outlineLvl w:val="0"/>
              <w:rPr>
                <w:rFonts w:cs="Times New Roman"/>
                <w:szCs w:val="21"/>
              </w:rPr>
            </w:pPr>
            <w:bookmarkStart w:id="428" w:name="_Toc4037"/>
            <w:bookmarkStart w:id="429" w:name="_Toc19972"/>
            <w:bookmarkStart w:id="430" w:name="_Toc7353"/>
            <w:bookmarkStart w:id="431" w:name="_Toc20325"/>
            <w:bookmarkStart w:id="432" w:name="_Toc7223"/>
            <w:bookmarkStart w:id="433" w:name="_Toc1622"/>
            <w:r>
              <w:rPr>
                <w:rFonts w:cs="Times New Roman"/>
                <w:szCs w:val="21"/>
              </w:rPr>
              <w:t>+</w:t>
            </w:r>
            <w:r>
              <w:rPr>
                <w:rFonts w:cs="Times New Roman" w:hint="eastAsia"/>
                <w:szCs w:val="21"/>
              </w:rPr>
              <w:t>2.55</w:t>
            </w:r>
            <w:bookmarkEnd w:id="428"/>
            <w:bookmarkEnd w:id="429"/>
            <w:bookmarkEnd w:id="430"/>
            <w:bookmarkEnd w:id="431"/>
            <w:bookmarkEnd w:id="432"/>
            <w:bookmarkEnd w:id="433"/>
          </w:p>
        </w:tc>
        <w:tc>
          <w:tcPr>
            <w:tcW w:w="2510" w:type="dxa"/>
            <w:tcBorders>
              <w:tl2br w:val="nil"/>
              <w:tr2bl w:val="nil"/>
            </w:tcBorders>
            <w:vAlign w:val="center"/>
          </w:tcPr>
          <w:p w:rsidR="00EC735D" w:rsidRDefault="00752089">
            <w:pPr>
              <w:jc w:val="center"/>
              <w:outlineLvl w:val="0"/>
              <w:rPr>
                <w:rFonts w:cs="Times New Roman"/>
                <w:szCs w:val="21"/>
              </w:rPr>
            </w:pPr>
            <w:bookmarkStart w:id="434" w:name="_Toc21216"/>
            <w:bookmarkStart w:id="435" w:name="_Toc3630"/>
            <w:bookmarkStart w:id="436" w:name="_Toc24834"/>
            <w:bookmarkStart w:id="437" w:name="_Toc32077"/>
            <w:bookmarkStart w:id="438" w:name="_Toc23775"/>
            <w:bookmarkStart w:id="439" w:name="_Toc22558"/>
            <w:r>
              <w:rPr>
                <w:rFonts w:cs="Times New Roman"/>
                <w:szCs w:val="21"/>
              </w:rPr>
              <w:t>清运至垃圾填埋场处置</w:t>
            </w:r>
            <w:bookmarkEnd w:id="434"/>
            <w:bookmarkEnd w:id="435"/>
            <w:bookmarkEnd w:id="436"/>
            <w:bookmarkEnd w:id="437"/>
            <w:bookmarkEnd w:id="438"/>
            <w:bookmarkEnd w:id="439"/>
          </w:p>
        </w:tc>
      </w:tr>
      <w:tr w:rsidR="00EC735D">
        <w:trPr>
          <w:trHeight w:val="353"/>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outlineLvl w:val="0"/>
              <w:rPr>
                <w:rFonts w:cs="Times New Roman"/>
                <w:szCs w:val="21"/>
              </w:rPr>
            </w:pPr>
            <w:bookmarkStart w:id="440" w:name="_Toc4404"/>
            <w:bookmarkStart w:id="441" w:name="_Toc21490"/>
            <w:bookmarkStart w:id="442" w:name="_Toc9870"/>
            <w:bookmarkStart w:id="443" w:name="_Toc3905"/>
            <w:bookmarkStart w:id="444" w:name="_Toc7282"/>
            <w:bookmarkStart w:id="445" w:name="_Toc32481"/>
            <w:r>
              <w:rPr>
                <w:rFonts w:cs="Times New Roman"/>
                <w:szCs w:val="21"/>
              </w:rPr>
              <w:t>边角料</w:t>
            </w:r>
            <w:bookmarkEnd w:id="440"/>
            <w:bookmarkEnd w:id="441"/>
            <w:bookmarkEnd w:id="442"/>
            <w:bookmarkEnd w:id="443"/>
            <w:bookmarkEnd w:id="444"/>
            <w:bookmarkEnd w:id="445"/>
          </w:p>
        </w:tc>
        <w:tc>
          <w:tcPr>
            <w:tcW w:w="1080" w:type="dxa"/>
            <w:tcBorders>
              <w:tl2br w:val="nil"/>
              <w:tr2bl w:val="nil"/>
            </w:tcBorders>
            <w:vAlign w:val="center"/>
          </w:tcPr>
          <w:p w:rsidR="00EC735D" w:rsidRDefault="00752089">
            <w:pPr>
              <w:jc w:val="center"/>
              <w:outlineLvl w:val="0"/>
              <w:rPr>
                <w:rFonts w:cs="Times New Roman"/>
                <w:szCs w:val="21"/>
              </w:rPr>
            </w:pPr>
            <w:r>
              <w:rPr>
                <w:rFonts w:cs="Times New Roman" w:hint="eastAsia"/>
                <w:szCs w:val="21"/>
              </w:rPr>
              <w:t>1.5</w:t>
            </w:r>
          </w:p>
        </w:tc>
        <w:tc>
          <w:tcPr>
            <w:tcW w:w="1080" w:type="dxa"/>
            <w:tcBorders>
              <w:tl2br w:val="nil"/>
              <w:tr2bl w:val="nil"/>
            </w:tcBorders>
            <w:vAlign w:val="center"/>
          </w:tcPr>
          <w:p w:rsidR="00EC735D" w:rsidRDefault="00752089">
            <w:pPr>
              <w:jc w:val="center"/>
              <w:outlineLvl w:val="0"/>
              <w:rPr>
                <w:rFonts w:cs="Times New Roman"/>
                <w:szCs w:val="21"/>
              </w:rPr>
            </w:pPr>
            <w:r>
              <w:rPr>
                <w:rFonts w:cs="Times New Roman" w:hint="eastAsia"/>
                <w:szCs w:val="21"/>
              </w:rPr>
              <w:t>92.96</w:t>
            </w:r>
          </w:p>
        </w:tc>
        <w:tc>
          <w:tcPr>
            <w:tcW w:w="930" w:type="dxa"/>
            <w:tcBorders>
              <w:tl2br w:val="nil"/>
              <w:tr2bl w:val="nil"/>
            </w:tcBorders>
            <w:vAlign w:val="center"/>
          </w:tcPr>
          <w:p w:rsidR="00EC735D" w:rsidRDefault="00752089">
            <w:pPr>
              <w:jc w:val="center"/>
              <w:outlineLvl w:val="0"/>
              <w:rPr>
                <w:rFonts w:cs="Times New Roman"/>
                <w:szCs w:val="21"/>
              </w:rPr>
            </w:pPr>
            <w:r>
              <w:rPr>
                <w:rFonts w:cs="Times New Roman" w:hint="eastAsia"/>
                <w:szCs w:val="21"/>
              </w:rPr>
              <w:t>92.96</w:t>
            </w:r>
          </w:p>
        </w:tc>
        <w:tc>
          <w:tcPr>
            <w:tcW w:w="1065" w:type="dxa"/>
            <w:tcBorders>
              <w:tl2br w:val="nil"/>
              <w:tr2bl w:val="nil"/>
            </w:tcBorders>
            <w:vAlign w:val="center"/>
          </w:tcPr>
          <w:p w:rsidR="00EC735D" w:rsidRDefault="00752089">
            <w:pPr>
              <w:jc w:val="center"/>
              <w:outlineLvl w:val="0"/>
              <w:rPr>
                <w:rFonts w:cs="Times New Roman"/>
                <w:szCs w:val="21"/>
              </w:rPr>
            </w:pPr>
            <w:bookmarkStart w:id="446" w:name="_Toc24416"/>
            <w:bookmarkStart w:id="447" w:name="_Toc21916"/>
            <w:bookmarkStart w:id="448" w:name="_Toc13533"/>
            <w:bookmarkStart w:id="449" w:name="_Toc20300"/>
            <w:bookmarkStart w:id="450" w:name="_Toc9939"/>
            <w:bookmarkStart w:id="451" w:name="_Toc13046"/>
            <w:r>
              <w:rPr>
                <w:rFonts w:cs="Times New Roman" w:hint="eastAsia"/>
                <w:szCs w:val="21"/>
              </w:rPr>
              <w:t>0</w:t>
            </w:r>
            <w:bookmarkEnd w:id="446"/>
            <w:bookmarkEnd w:id="447"/>
            <w:bookmarkEnd w:id="448"/>
            <w:bookmarkEnd w:id="449"/>
            <w:bookmarkEnd w:id="450"/>
            <w:bookmarkEnd w:id="451"/>
          </w:p>
        </w:tc>
        <w:tc>
          <w:tcPr>
            <w:tcW w:w="1518"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185" w:type="dxa"/>
            <w:tcBorders>
              <w:tl2br w:val="nil"/>
              <w:tr2bl w:val="nil"/>
            </w:tcBorders>
            <w:vAlign w:val="center"/>
          </w:tcPr>
          <w:p w:rsidR="00EC735D" w:rsidRDefault="00752089">
            <w:pPr>
              <w:jc w:val="center"/>
              <w:outlineLvl w:val="0"/>
              <w:rPr>
                <w:rFonts w:eastAsia="宋体" w:cs="Times New Roman"/>
                <w:color w:val="FF0000"/>
                <w:szCs w:val="21"/>
              </w:rPr>
            </w:pPr>
            <w:bookmarkStart w:id="452" w:name="_Toc2756"/>
            <w:bookmarkStart w:id="453" w:name="_Toc14834"/>
            <w:bookmarkStart w:id="454" w:name="_Toc16743"/>
            <w:bookmarkStart w:id="455" w:name="_Toc16845"/>
            <w:bookmarkStart w:id="456" w:name="_Toc24778"/>
            <w:bookmarkStart w:id="457" w:name="_Toc15744"/>
            <w:r>
              <w:rPr>
                <w:rFonts w:eastAsia="宋体" w:cs="Times New Roman" w:hint="eastAsia"/>
                <w:color w:val="FF0000"/>
                <w:szCs w:val="21"/>
              </w:rPr>
              <w:t>0</w:t>
            </w:r>
            <w:bookmarkEnd w:id="452"/>
            <w:bookmarkEnd w:id="453"/>
            <w:bookmarkEnd w:id="454"/>
            <w:bookmarkEnd w:id="455"/>
            <w:bookmarkEnd w:id="456"/>
            <w:bookmarkEnd w:id="457"/>
          </w:p>
        </w:tc>
        <w:tc>
          <w:tcPr>
            <w:tcW w:w="1305" w:type="dxa"/>
            <w:tcBorders>
              <w:tl2br w:val="nil"/>
              <w:tr2bl w:val="nil"/>
            </w:tcBorders>
            <w:vAlign w:val="center"/>
          </w:tcPr>
          <w:p w:rsidR="00EC735D" w:rsidRDefault="00752089">
            <w:pPr>
              <w:jc w:val="center"/>
              <w:outlineLvl w:val="0"/>
              <w:rPr>
                <w:rFonts w:cs="Times New Roman"/>
                <w:szCs w:val="21"/>
              </w:rPr>
            </w:pPr>
            <w:bookmarkStart w:id="458" w:name="_Toc23018"/>
            <w:bookmarkStart w:id="459" w:name="_Toc5141"/>
            <w:bookmarkStart w:id="460" w:name="_Toc13074"/>
            <w:bookmarkStart w:id="461" w:name="_Toc3724"/>
            <w:r>
              <w:rPr>
                <w:rFonts w:cs="Times New Roman" w:hint="eastAsia"/>
                <w:szCs w:val="21"/>
              </w:rPr>
              <w:t>+</w:t>
            </w:r>
            <w:bookmarkEnd w:id="458"/>
            <w:bookmarkEnd w:id="459"/>
            <w:bookmarkEnd w:id="460"/>
            <w:bookmarkEnd w:id="461"/>
            <w:r>
              <w:rPr>
                <w:rFonts w:cs="Times New Roman" w:hint="eastAsia"/>
                <w:szCs w:val="21"/>
              </w:rPr>
              <w:t>92.96</w:t>
            </w:r>
          </w:p>
        </w:tc>
        <w:tc>
          <w:tcPr>
            <w:tcW w:w="2510" w:type="dxa"/>
            <w:tcBorders>
              <w:tl2br w:val="nil"/>
              <w:tr2bl w:val="nil"/>
            </w:tcBorders>
            <w:vAlign w:val="center"/>
          </w:tcPr>
          <w:p w:rsidR="00EC735D" w:rsidRDefault="00752089">
            <w:pPr>
              <w:jc w:val="center"/>
              <w:outlineLvl w:val="0"/>
              <w:rPr>
                <w:rFonts w:cs="Times New Roman"/>
                <w:szCs w:val="21"/>
              </w:rPr>
            </w:pPr>
            <w:bookmarkStart w:id="462" w:name="_Toc12476"/>
            <w:bookmarkStart w:id="463" w:name="_Toc12685"/>
            <w:bookmarkStart w:id="464" w:name="_Toc18904"/>
            <w:bookmarkStart w:id="465" w:name="_Toc3701"/>
            <w:bookmarkStart w:id="466" w:name="_Toc9101"/>
            <w:bookmarkStart w:id="467" w:name="_Toc13590"/>
            <w:r>
              <w:rPr>
                <w:rFonts w:cs="Times New Roman" w:hint="eastAsia"/>
                <w:szCs w:val="21"/>
              </w:rPr>
              <w:t>收集后作为原料回用</w:t>
            </w:r>
            <w:bookmarkEnd w:id="462"/>
            <w:bookmarkEnd w:id="463"/>
            <w:bookmarkEnd w:id="464"/>
            <w:bookmarkEnd w:id="465"/>
            <w:bookmarkEnd w:id="466"/>
            <w:bookmarkEnd w:id="467"/>
          </w:p>
        </w:tc>
      </w:tr>
      <w:tr w:rsidR="00EC735D">
        <w:trPr>
          <w:trHeight w:val="554"/>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outlineLvl w:val="0"/>
              <w:rPr>
                <w:rFonts w:cs="Times New Roman"/>
                <w:szCs w:val="21"/>
              </w:rPr>
            </w:pPr>
            <w:bookmarkStart w:id="468" w:name="_Toc19716"/>
            <w:bookmarkStart w:id="469" w:name="_Toc3526"/>
            <w:bookmarkStart w:id="470" w:name="_Toc10004"/>
            <w:bookmarkStart w:id="471" w:name="_Toc15599"/>
            <w:bookmarkStart w:id="472" w:name="_Toc11819"/>
            <w:bookmarkStart w:id="473" w:name="_Toc14823"/>
            <w:r>
              <w:rPr>
                <w:rFonts w:cs="Times New Roman" w:hint="eastAsia"/>
                <w:szCs w:val="21"/>
              </w:rPr>
              <w:t>一般性废包装材料</w:t>
            </w:r>
            <w:bookmarkEnd w:id="468"/>
            <w:bookmarkEnd w:id="469"/>
            <w:bookmarkEnd w:id="470"/>
            <w:bookmarkEnd w:id="471"/>
            <w:bookmarkEnd w:id="472"/>
            <w:bookmarkEnd w:id="473"/>
          </w:p>
        </w:tc>
        <w:tc>
          <w:tcPr>
            <w:tcW w:w="1080" w:type="dxa"/>
            <w:tcBorders>
              <w:tl2br w:val="nil"/>
              <w:tr2bl w:val="nil"/>
            </w:tcBorders>
            <w:vAlign w:val="center"/>
          </w:tcPr>
          <w:p w:rsidR="00EC735D" w:rsidRDefault="00752089">
            <w:pPr>
              <w:jc w:val="center"/>
              <w:outlineLvl w:val="0"/>
              <w:rPr>
                <w:rFonts w:eastAsia="宋体" w:cs="Times New Roman"/>
                <w:szCs w:val="21"/>
              </w:rPr>
            </w:pPr>
            <w:r>
              <w:rPr>
                <w:rFonts w:cs="Times New Roman"/>
                <w:szCs w:val="21"/>
              </w:rPr>
              <w:t>1.5</w:t>
            </w:r>
          </w:p>
        </w:tc>
        <w:tc>
          <w:tcPr>
            <w:tcW w:w="1080" w:type="dxa"/>
            <w:tcBorders>
              <w:tl2br w:val="nil"/>
              <w:tr2bl w:val="nil"/>
            </w:tcBorders>
            <w:vAlign w:val="center"/>
          </w:tcPr>
          <w:p w:rsidR="00EC735D" w:rsidRDefault="00752089">
            <w:pPr>
              <w:jc w:val="center"/>
              <w:outlineLvl w:val="0"/>
              <w:rPr>
                <w:rFonts w:cs="Times New Roman"/>
                <w:szCs w:val="21"/>
              </w:rPr>
            </w:pPr>
            <w:bookmarkStart w:id="474" w:name="_Toc31633"/>
            <w:bookmarkStart w:id="475" w:name="_Toc22345"/>
            <w:bookmarkStart w:id="476" w:name="_Toc11544"/>
            <w:bookmarkStart w:id="477" w:name="_Toc15987"/>
            <w:r>
              <w:rPr>
                <w:rFonts w:cs="Times New Roman" w:hint="eastAsia"/>
                <w:szCs w:val="21"/>
              </w:rPr>
              <w:t>0</w:t>
            </w:r>
            <w:bookmarkEnd w:id="474"/>
            <w:bookmarkEnd w:id="475"/>
            <w:bookmarkEnd w:id="476"/>
            <w:bookmarkEnd w:id="477"/>
          </w:p>
        </w:tc>
        <w:tc>
          <w:tcPr>
            <w:tcW w:w="930" w:type="dxa"/>
            <w:tcBorders>
              <w:tl2br w:val="nil"/>
              <w:tr2bl w:val="nil"/>
            </w:tcBorders>
            <w:vAlign w:val="center"/>
          </w:tcPr>
          <w:p w:rsidR="00EC735D" w:rsidRDefault="00752089">
            <w:pPr>
              <w:jc w:val="center"/>
              <w:outlineLvl w:val="0"/>
              <w:rPr>
                <w:rFonts w:cs="Times New Roman"/>
                <w:szCs w:val="21"/>
              </w:rPr>
            </w:pPr>
            <w:bookmarkStart w:id="478" w:name="_Toc13612"/>
            <w:bookmarkStart w:id="479" w:name="_Toc21549"/>
            <w:bookmarkStart w:id="480" w:name="_Toc1338"/>
            <w:bookmarkStart w:id="481" w:name="_Toc10149"/>
            <w:r>
              <w:rPr>
                <w:rFonts w:cs="Times New Roman" w:hint="eastAsia"/>
                <w:szCs w:val="21"/>
              </w:rPr>
              <w:t>0</w:t>
            </w:r>
            <w:bookmarkEnd w:id="478"/>
            <w:bookmarkEnd w:id="479"/>
            <w:bookmarkEnd w:id="480"/>
            <w:bookmarkEnd w:id="481"/>
          </w:p>
        </w:tc>
        <w:tc>
          <w:tcPr>
            <w:tcW w:w="1065" w:type="dxa"/>
            <w:tcBorders>
              <w:tl2br w:val="nil"/>
              <w:tr2bl w:val="nil"/>
            </w:tcBorders>
            <w:vAlign w:val="center"/>
          </w:tcPr>
          <w:p w:rsidR="00EC735D" w:rsidRDefault="00752089">
            <w:pPr>
              <w:jc w:val="center"/>
              <w:outlineLvl w:val="0"/>
              <w:rPr>
                <w:rFonts w:eastAsia="宋体" w:cs="Times New Roman"/>
                <w:szCs w:val="21"/>
              </w:rPr>
            </w:pPr>
            <w:bookmarkStart w:id="482" w:name="_Toc25173"/>
            <w:bookmarkStart w:id="483" w:name="_Toc27143"/>
            <w:bookmarkStart w:id="484" w:name="_Toc32398"/>
            <w:bookmarkStart w:id="485" w:name="_Toc26695"/>
            <w:bookmarkStart w:id="486" w:name="_Toc9184"/>
            <w:bookmarkStart w:id="487" w:name="_Toc10671"/>
            <w:r>
              <w:rPr>
                <w:rFonts w:cs="Times New Roman"/>
                <w:szCs w:val="21"/>
              </w:rPr>
              <w:t>0</w:t>
            </w:r>
            <w:bookmarkEnd w:id="482"/>
            <w:bookmarkEnd w:id="483"/>
            <w:bookmarkEnd w:id="484"/>
            <w:bookmarkEnd w:id="485"/>
            <w:bookmarkEnd w:id="486"/>
            <w:bookmarkEnd w:id="487"/>
          </w:p>
        </w:tc>
        <w:tc>
          <w:tcPr>
            <w:tcW w:w="1518" w:type="dxa"/>
            <w:tcBorders>
              <w:tl2br w:val="nil"/>
              <w:tr2bl w:val="nil"/>
            </w:tcBorders>
            <w:vAlign w:val="center"/>
          </w:tcPr>
          <w:p w:rsidR="00EC735D" w:rsidRDefault="00752089">
            <w:pPr>
              <w:jc w:val="center"/>
              <w:rPr>
                <w:rFonts w:cs="Times New Roman"/>
                <w:szCs w:val="21"/>
              </w:rPr>
            </w:pPr>
            <w:r>
              <w:rPr>
                <w:rFonts w:cs="Times New Roman"/>
                <w:szCs w:val="21"/>
              </w:rPr>
              <w:t>0</w:t>
            </w:r>
          </w:p>
        </w:tc>
        <w:tc>
          <w:tcPr>
            <w:tcW w:w="1185" w:type="dxa"/>
            <w:tcBorders>
              <w:tl2br w:val="nil"/>
              <w:tr2bl w:val="nil"/>
            </w:tcBorders>
            <w:vAlign w:val="center"/>
          </w:tcPr>
          <w:p w:rsidR="00EC735D" w:rsidRDefault="00752089">
            <w:pPr>
              <w:jc w:val="center"/>
              <w:outlineLvl w:val="0"/>
              <w:rPr>
                <w:rFonts w:eastAsia="宋体" w:cs="Times New Roman"/>
                <w:color w:val="FF0000"/>
                <w:szCs w:val="21"/>
              </w:rPr>
            </w:pPr>
            <w:bookmarkStart w:id="488" w:name="_Toc982"/>
            <w:bookmarkStart w:id="489" w:name="_Toc26121"/>
            <w:bookmarkStart w:id="490" w:name="_Toc14931"/>
            <w:bookmarkStart w:id="491" w:name="_Toc24026"/>
            <w:bookmarkStart w:id="492" w:name="_Toc9812"/>
            <w:bookmarkStart w:id="493" w:name="_Toc29563"/>
            <w:r>
              <w:rPr>
                <w:rFonts w:cs="Times New Roman"/>
                <w:color w:val="FF0000"/>
                <w:szCs w:val="21"/>
              </w:rPr>
              <w:t>0</w:t>
            </w:r>
            <w:bookmarkEnd w:id="488"/>
            <w:bookmarkEnd w:id="489"/>
            <w:bookmarkEnd w:id="490"/>
            <w:bookmarkEnd w:id="491"/>
            <w:bookmarkEnd w:id="492"/>
            <w:bookmarkEnd w:id="493"/>
          </w:p>
        </w:tc>
        <w:tc>
          <w:tcPr>
            <w:tcW w:w="1305" w:type="dxa"/>
            <w:tcBorders>
              <w:tl2br w:val="nil"/>
              <w:tr2bl w:val="nil"/>
            </w:tcBorders>
            <w:vAlign w:val="center"/>
          </w:tcPr>
          <w:p w:rsidR="00EC735D" w:rsidRDefault="00752089">
            <w:pPr>
              <w:jc w:val="center"/>
              <w:outlineLvl w:val="0"/>
              <w:rPr>
                <w:rFonts w:cs="Times New Roman"/>
                <w:szCs w:val="21"/>
              </w:rPr>
            </w:pPr>
            <w:bookmarkStart w:id="494" w:name="_Toc30376"/>
            <w:bookmarkStart w:id="495" w:name="_Toc13927"/>
            <w:bookmarkStart w:id="496" w:name="_Toc24566"/>
            <w:bookmarkStart w:id="497" w:name="_Toc27915"/>
            <w:bookmarkStart w:id="498" w:name="_Toc29586"/>
            <w:bookmarkStart w:id="499" w:name="_Toc3843"/>
            <w:r>
              <w:rPr>
                <w:rFonts w:cs="Times New Roman"/>
                <w:szCs w:val="21"/>
              </w:rPr>
              <w:t>0</w:t>
            </w:r>
            <w:bookmarkEnd w:id="494"/>
            <w:bookmarkEnd w:id="495"/>
            <w:bookmarkEnd w:id="496"/>
            <w:bookmarkEnd w:id="497"/>
            <w:bookmarkEnd w:id="498"/>
            <w:bookmarkEnd w:id="499"/>
          </w:p>
        </w:tc>
        <w:tc>
          <w:tcPr>
            <w:tcW w:w="2510" w:type="dxa"/>
            <w:tcBorders>
              <w:tl2br w:val="nil"/>
              <w:tr2bl w:val="nil"/>
            </w:tcBorders>
            <w:vAlign w:val="center"/>
          </w:tcPr>
          <w:p w:rsidR="00EC735D" w:rsidRDefault="00752089">
            <w:pPr>
              <w:jc w:val="center"/>
              <w:outlineLvl w:val="0"/>
              <w:rPr>
                <w:rFonts w:cs="Times New Roman"/>
                <w:szCs w:val="21"/>
              </w:rPr>
            </w:pPr>
            <w:bookmarkStart w:id="500" w:name="_Toc6865"/>
            <w:bookmarkStart w:id="501" w:name="_Toc20500"/>
            <w:bookmarkStart w:id="502" w:name="_Toc1660"/>
            <w:bookmarkStart w:id="503" w:name="_Toc5957"/>
            <w:bookmarkStart w:id="504" w:name="_Toc18855"/>
            <w:bookmarkStart w:id="505" w:name="_Toc11595"/>
            <w:r>
              <w:rPr>
                <w:rFonts w:cs="Times New Roman" w:hint="eastAsia"/>
                <w:szCs w:val="21"/>
              </w:rPr>
              <w:t>统一收集后外售</w:t>
            </w:r>
            <w:bookmarkEnd w:id="500"/>
            <w:bookmarkEnd w:id="501"/>
            <w:bookmarkEnd w:id="502"/>
            <w:bookmarkEnd w:id="503"/>
            <w:bookmarkEnd w:id="504"/>
            <w:bookmarkEnd w:id="505"/>
          </w:p>
        </w:tc>
      </w:tr>
      <w:tr w:rsidR="00EC735D">
        <w:trPr>
          <w:trHeight w:val="571"/>
          <w:jc w:val="center"/>
        </w:trPr>
        <w:tc>
          <w:tcPr>
            <w:tcW w:w="1080" w:type="dxa"/>
            <w:vMerge/>
            <w:tcBorders>
              <w:tl2br w:val="nil"/>
              <w:tr2bl w:val="nil"/>
            </w:tcBorders>
            <w:vAlign w:val="center"/>
          </w:tcPr>
          <w:p w:rsidR="00EC735D" w:rsidRDefault="00EC735D">
            <w:pPr>
              <w:jc w:val="center"/>
              <w:rPr>
                <w:rFonts w:cs="Times New Roman"/>
                <w:szCs w:val="21"/>
              </w:rPr>
            </w:pPr>
          </w:p>
        </w:tc>
        <w:tc>
          <w:tcPr>
            <w:tcW w:w="1335" w:type="dxa"/>
            <w:tcBorders>
              <w:tl2br w:val="nil"/>
              <w:tr2bl w:val="nil"/>
            </w:tcBorders>
            <w:vAlign w:val="center"/>
          </w:tcPr>
          <w:p w:rsidR="00EC735D" w:rsidRDefault="00752089">
            <w:pPr>
              <w:jc w:val="center"/>
              <w:outlineLvl w:val="0"/>
              <w:rPr>
                <w:rFonts w:cs="Times New Roman"/>
                <w:szCs w:val="21"/>
              </w:rPr>
            </w:pPr>
            <w:bookmarkStart w:id="506" w:name="_Toc25420"/>
            <w:bookmarkStart w:id="507" w:name="_Toc30006"/>
            <w:bookmarkStart w:id="508" w:name="_Toc18621"/>
            <w:bookmarkStart w:id="509" w:name="_Toc16009"/>
            <w:bookmarkStart w:id="510" w:name="_Toc4940"/>
            <w:bookmarkStart w:id="511" w:name="_Toc24794"/>
            <w:r>
              <w:rPr>
                <w:rFonts w:cs="Times New Roman"/>
                <w:szCs w:val="21"/>
              </w:rPr>
              <w:t>废油墨包装</w:t>
            </w:r>
            <w:bookmarkEnd w:id="506"/>
            <w:bookmarkEnd w:id="507"/>
            <w:bookmarkEnd w:id="508"/>
            <w:bookmarkEnd w:id="509"/>
            <w:bookmarkEnd w:id="510"/>
            <w:bookmarkEnd w:id="511"/>
          </w:p>
        </w:tc>
        <w:tc>
          <w:tcPr>
            <w:tcW w:w="1080" w:type="dxa"/>
            <w:tcBorders>
              <w:tl2br w:val="nil"/>
              <w:tr2bl w:val="nil"/>
            </w:tcBorders>
            <w:vAlign w:val="center"/>
          </w:tcPr>
          <w:p w:rsidR="00EC735D" w:rsidRDefault="00752089">
            <w:pPr>
              <w:jc w:val="center"/>
              <w:outlineLvl w:val="0"/>
              <w:rPr>
                <w:rFonts w:cs="Times New Roman"/>
                <w:szCs w:val="21"/>
              </w:rPr>
            </w:pPr>
            <w:r>
              <w:rPr>
                <w:rFonts w:cs="Times New Roman" w:hint="eastAsia"/>
                <w:szCs w:val="21"/>
              </w:rPr>
              <w:t>0.</w:t>
            </w:r>
            <w:r>
              <w:rPr>
                <w:rFonts w:cs="Times New Roman" w:hint="eastAsia"/>
                <w:szCs w:val="21"/>
              </w:rPr>
              <w:t>05</w:t>
            </w:r>
          </w:p>
        </w:tc>
        <w:tc>
          <w:tcPr>
            <w:tcW w:w="1080" w:type="dxa"/>
            <w:tcBorders>
              <w:tl2br w:val="nil"/>
              <w:tr2bl w:val="nil"/>
            </w:tcBorders>
            <w:vAlign w:val="center"/>
          </w:tcPr>
          <w:p w:rsidR="00EC735D" w:rsidRDefault="00752089">
            <w:pPr>
              <w:jc w:val="center"/>
              <w:outlineLvl w:val="0"/>
              <w:rPr>
                <w:rFonts w:cs="Times New Roman"/>
                <w:szCs w:val="21"/>
              </w:rPr>
            </w:pPr>
            <w:bookmarkStart w:id="512" w:name="_Toc17722"/>
            <w:bookmarkStart w:id="513" w:name="_Toc10976"/>
            <w:bookmarkStart w:id="514" w:name="_Toc21260"/>
            <w:bookmarkStart w:id="515" w:name="_Toc5458"/>
            <w:bookmarkStart w:id="516" w:name="_Toc12954"/>
            <w:bookmarkStart w:id="517" w:name="_Toc18327"/>
            <w:r>
              <w:rPr>
                <w:rFonts w:cs="Times New Roman" w:hint="eastAsia"/>
                <w:szCs w:val="21"/>
              </w:rPr>
              <w:t>0</w:t>
            </w:r>
            <w:bookmarkEnd w:id="512"/>
            <w:bookmarkEnd w:id="513"/>
            <w:bookmarkEnd w:id="514"/>
            <w:bookmarkEnd w:id="515"/>
            <w:bookmarkEnd w:id="516"/>
            <w:bookmarkEnd w:id="517"/>
          </w:p>
        </w:tc>
        <w:tc>
          <w:tcPr>
            <w:tcW w:w="930" w:type="dxa"/>
            <w:tcBorders>
              <w:tl2br w:val="nil"/>
              <w:tr2bl w:val="nil"/>
            </w:tcBorders>
            <w:vAlign w:val="center"/>
          </w:tcPr>
          <w:p w:rsidR="00EC735D" w:rsidRDefault="00752089">
            <w:pPr>
              <w:jc w:val="center"/>
              <w:outlineLvl w:val="0"/>
              <w:rPr>
                <w:rFonts w:cs="Times New Roman"/>
                <w:szCs w:val="21"/>
              </w:rPr>
            </w:pPr>
            <w:bookmarkStart w:id="518" w:name="_Toc13482"/>
            <w:bookmarkStart w:id="519" w:name="_Toc2521"/>
            <w:bookmarkStart w:id="520" w:name="_Toc32048"/>
            <w:bookmarkStart w:id="521" w:name="_Toc25001"/>
            <w:bookmarkStart w:id="522" w:name="_Toc14416"/>
            <w:bookmarkStart w:id="523" w:name="_Toc2629"/>
            <w:r>
              <w:rPr>
                <w:rFonts w:cs="Times New Roman" w:hint="eastAsia"/>
                <w:szCs w:val="21"/>
              </w:rPr>
              <w:t>0</w:t>
            </w:r>
            <w:bookmarkEnd w:id="518"/>
            <w:bookmarkEnd w:id="519"/>
            <w:bookmarkEnd w:id="520"/>
            <w:bookmarkEnd w:id="521"/>
            <w:bookmarkEnd w:id="522"/>
            <w:bookmarkEnd w:id="523"/>
          </w:p>
        </w:tc>
        <w:tc>
          <w:tcPr>
            <w:tcW w:w="1065" w:type="dxa"/>
            <w:tcBorders>
              <w:tl2br w:val="nil"/>
              <w:tr2bl w:val="nil"/>
            </w:tcBorders>
            <w:vAlign w:val="center"/>
          </w:tcPr>
          <w:p w:rsidR="00EC735D" w:rsidRDefault="00752089">
            <w:pPr>
              <w:jc w:val="center"/>
              <w:outlineLvl w:val="0"/>
              <w:rPr>
                <w:rFonts w:cs="Times New Roman"/>
                <w:szCs w:val="21"/>
              </w:rPr>
            </w:pPr>
            <w:bookmarkStart w:id="524" w:name="_Toc20049"/>
            <w:bookmarkStart w:id="525" w:name="_Toc3364"/>
            <w:bookmarkStart w:id="526" w:name="_Toc29295"/>
            <w:bookmarkStart w:id="527" w:name="_Toc14908"/>
            <w:bookmarkStart w:id="528" w:name="_Toc28541"/>
            <w:bookmarkStart w:id="529" w:name="_Toc28619"/>
            <w:r>
              <w:rPr>
                <w:rFonts w:cs="Times New Roman" w:hint="eastAsia"/>
                <w:szCs w:val="21"/>
              </w:rPr>
              <w:t>0</w:t>
            </w:r>
            <w:bookmarkEnd w:id="524"/>
            <w:bookmarkEnd w:id="525"/>
            <w:bookmarkEnd w:id="526"/>
            <w:bookmarkEnd w:id="527"/>
            <w:bookmarkEnd w:id="528"/>
            <w:bookmarkEnd w:id="529"/>
          </w:p>
        </w:tc>
        <w:tc>
          <w:tcPr>
            <w:tcW w:w="1518" w:type="dxa"/>
            <w:tcBorders>
              <w:tl2br w:val="nil"/>
              <w:tr2bl w:val="nil"/>
            </w:tcBorders>
            <w:vAlign w:val="center"/>
          </w:tcPr>
          <w:p w:rsidR="00EC735D" w:rsidRDefault="00752089">
            <w:pPr>
              <w:jc w:val="center"/>
              <w:rPr>
                <w:rFonts w:cs="Times New Roman"/>
                <w:szCs w:val="21"/>
              </w:rPr>
            </w:pPr>
            <w:r>
              <w:rPr>
                <w:rFonts w:cs="Times New Roman" w:hint="eastAsia"/>
                <w:szCs w:val="21"/>
              </w:rPr>
              <w:t>0</w:t>
            </w:r>
          </w:p>
        </w:tc>
        <w:tc>
          <w:tcPr>
            <w:tcW w:w="1185" w:type="dxa"/>
            <w:tcBorders>
              <w:tl2br w:val="nil"/>
              <w:tr2bl w:val="nil"/>
            </w:tcBorders>
            <w:vAlign w:val="center"/>
          </w:tcPr>
          <w:p w:rsidR="00EC735D" w:rsidRDefault="00752089">
            <w:pPr>
              <w:jc w:val="center"/>
              <w:outlineLvl w:val="0"/>
              <w:rPr>
                <w:rFonts w:cs="Times New Roman"/>
                <w:color w:val="FF0000"/>
                <w:szCs w:val="21"/>
              </w:rPr>
            </w:pPr>
            <w:bookmarkStart w:id="530" w:name="_Toc19622"/>
            <w:bookmarkStart w:id="531" w:name="_Toc4064"/>
            <w:bookmarkStart w:id="532" w:name="_Toc1178"/>
            <w:bookmarkStart w:id="533" w:name="_Toc21246"/>
            <w:bookmarkStart w:id="534" w:name="_Toc5623"/>
            <w:bookmarkStart w:id="535" w:name="_Toc25309"/>
            <w:r>
              <w:rPr>
                <w:rFonts w:cs="Times New Roman" w:hint="eastAsia"/>
                <w:color w:val="FF0000"/>
                <w:szCs w:val="21"/>
              </w:rPr>
              <w:t>0</w:t>
            </w:r>
            <w:bookmarkEnd w:id="530"/>
            <w:bookmarkEnd w:id="531"/>
            <w:bookmarkEnd w:id="532"/>
            <w:bookmarkEnd w:id="533"/>
            <w:bookmarkEnd w:id="534"/>
            <w:bookmarkEnd w:id="535"/>
          </w:p>
        </w:tc>
        <w:tc>
          <w:tcPr>
            <w:tcW w:w="1305" w:type="dxa"/>
            <w:tcBorders>
              <w:tl2br w:val="nil"/>
              <w:tr2bl w:val="nil"/>
            </w:tcBorders>
            <w:vAlign w:val="center"/>
          </w:tcPr>
          <w:p w:rsidR="00EC735D" w:rsidRDefault="00752089">
            <w:pPr>
              <w:jc w:val="center"/>
              <w:outlineLvl w:val="0"/>
              <w:rPr>
                <w:rFonts w:cs="Times New Roman"/>
                <w:szCs w:val="21"/>
              </w:rPr>
            </w:pPr>
            <w:bookmarkStart w:id="536" w:name="_Toc11257"/>
            <w:bookmarkStart w:id="537" w:name="_Toc568"/>
            <w:bookmarkStart w:id="538" w:name="_Toc1707"/>
            <w:bookmarkStart w:id="539" w:name="_Toc10948"/>
            <w:bookmarkStart w:id="540" w:name="_Toc16619"/>
            <w:bookmarkStart w:id="541" w:name="_Toc27233"/>
            <w:r>
              <w:rPr>
                <w:rFonts w:cs="Times New Roman" w:hint="eastAsia"/>
                <w:szCs w:val="21"/>
              </w:rPr>
              <w:t>0</w:t>
            </w:r>
            <w:bookmarkEnd w:id="536"/>
            <w:bookmarkEnd w:id="537"/>
            <w:bookmarkEnd w:id="538"/>
            <w:bookmarkEnd w:id="539"/>
            <w:bookmarkEnd w:id="540"/>
            <w:bookmarkEnd w:id="541"/>
          </w:p>
        </w:tc>
        <w:tc>
          <w:tcPr>
            <w:tcW w:w="2510" w:type="dxa"/>
            <w:tcBorders>
              <w:tl2br w:val="nil"/>
              <w:tr2bl w:val="nil"/>
            </w:tcBorders>
            <w:vAlign w:val="center"/>
          </w:tcPr>
          <w:p w:rsidR="00EC735D" w:rsidRDefault="00752089">
            <w:pPr>
              <w:jc w:val="center"/>
              <w:outlineLvl w:val="0"/>
              <w:rPr>
                <w:rFonts w:cs="Times New Roman"/>
                <w:szCs w:val="21"/>
              </w:rPr>
            </w:pPr>
            <w:bookmarkStart w:id="542" w:name="_Toc22657"/>
            <w:bookmarkStart w:id="543" w:name="_Toc22018"/>
            <w:bookmarkStart w:id="544" w:name="_Toc27101"/>
            <w:bookmarkStart w:id="545" w:name="_Toc17042"/>
            <w:bookmarkStart w:id="546" w:name="_Toc27631"/>
            <w:bookmarkStart w:id="547" w:name="_Toc22326"/>
            <w:r>
              <w:rPr>
                <w:rFonts w:cs="Times New Roman" w:hint="eastAsia"/>
                <w:szCs w:val="21"/>
              </w:rPr>
              <w:t>油墨供应商统一回收</w:t>
            </w:r>
            <w:bookmarkEnd w:id="542"/>
            <w:bookmarkEnd w:id="543"/>
            <w:bookmarkEnd w:id="544"/>
            <w:bookmarkEnd w:id="545"/>
            <w:bookmarkEnd w:id="546"/>
            <w:bookmarkEnd w:id="547"/>
          </w:p>
        </w:tc>
      </w:tr>
    </w:tbl>
    <w:p w:rsidR="00EC735D" w:rsidRDefault="00EC735D">
      <w:pPr>
        <w:pStyle w:val="Default"/>
        <w:spacing w:line="360" w:lineRule="auto"/>
        <w:outlineLvl w:val="1"/>
        <w:rPr>
          <w:rFonts w:ascii="Times New Roman" w:eastAsiaTheme="minorEastAsia" w:cs="Times New Roman"/>
          <w:b/>
          <w:bCs/>
          <w:color w:val="auto"/>
          <w:kern w:val="2"/>
        </w:rPr>
        <w:sectPr w:rsidR="00EC735D">
          <w:pgSz w:w="16838" w:h="11906" w:orient="landscape"/>
          <w:pgMar w:top="1800" w:right="1440" w:bottom="1800" w:left="1440" w:header="851" w:footer="992" w:gutter="0"/>
          <w:cols w:space="425"/>
          <w:docGrid w:type="lines" w:linePitch="312"/>
        </w:sectPr>
      </w:pPr>
    </w:p>
    <w:p w:rsidR="00EC735D" w:rsidRDefault="00752089">
      <w:pPr>
        <w:pStyle w:val="Default"/>
        <w:spacing w:line="360" w:lineRule="auto"/>
        <w:ind w:firstLineChars="200" w:firstLine="482"/>
        <w:outlineLvl w:val="1"/>
        <w:rPr>
          <w:rFonts w:ascii="Times New Roman" w:eastAsia="宋体" w:cs="Times New Roman"/>
          <w:b/>
          <w:bCs/>
          <w:color w:val="auto"/>
        </w:rPr>
      </w:pPr>
      <w:bookmarkStart w:id="548" w:name="_Toc28924"/>
      <w:r>
        <w:rPr>
          <w:rFonts w:ascii="Times New Roman" w:eastAsiaTheme="minorEastAsia" w:cs="Times New Roman"/>
          <w:b/>
          <w:bCs/>
          <w:color w:val="auto"/>
          <w:kern w:val="2"/>
        </w:rPr>
        <w:lastRenderedPageBreak/>
        <w:t>2.</w:t>
      </w:r>
      <w:r>
        <w:rPr>
          <w:rFonts w:ascii="Times New Roman" w:eastAsiaTheme="minorEastAsia" w:cs="Times New Roman" w:hint="eastAsia"/>
          <w:b/>
          <w:bCs/>
          <w:color w:val="auto"/>
          <w:kern w:val="2"/>
        </w:rPr>
        <w:t>5</w:t>
      </w:r>
      <w:r>
        <w:rPr>
          <w:rFonts w:ascii="Times New Roman" w:eastAsiaTheme="minorEastAsia" w:cs="Times New Roman"/>
          <w:b/>
          <w:bCs/>
          <w:color w:val="auto"/>
          <w:kern w:val="2"/>
        </w:rPr>
        <w:t xml:space="preserve"> </w:t>
      </w:r>
      <w:r>
        <w:rPr>
          <w:rFonts w:ascii="Times New Roman" w:eastAsia="宋体" w:cs="Times New Roman"/>
          <w:b/>
          <w:bCs/>
          <w:color w:val="auto"/>
        </w:rPr>
        <w:t>清洁生产</w:t>
      </w:r>
      <w:bookmarkEnd w:id="548"/>
    </w:p>
    <w:p w:rsidR="00EC735D" w:rsidRDefault="00752089">
      <w:pPr>
        <w:spacing w:line="360" w:lineRule="auto"/>
        <w:ind w:firstLineChars="200" w:firstLine="482"/>
        <w:outlineLvl w:val="1"/>
        <w:rPr>
          <w:rFonts w:cs="Times New Roman"/>
          <w:b/>
          <w:bCs/>
          <w:sz w:val="24"/>
        </w:rPr>
      </w:pPr>
      <w:bookmarkStart w:id="549" w:name="_Toc8928"/>
      <w:bookmarkStart w:id="550" w:name="_Toc20488"/>
      <w:bookmarkStart w:id="551" w:name="_Toc13564"/>
      <w:bookmarkStart w:id="552" w:name="_Toc31672"/>
      <w:bookmarkStart w:id="553" w:name="_Toc22535"/>
      <w:bookmarkStart w:id="554" w:name="_Toc30347"/>
      <w:bookmarkStart w:id="555" w:name="_Toc22945"/>
      <w:bookmarkStart w:id="556" w:name="_Toc22689"/>
      <w:bookmarkStart w:id="557" w:name="_Toc10954"/>
      <w:bookmarkStart w:id="558" w:name="_Toc14550"/>
      <w:bookmarkStart w:id="559" w:name="_Toc492366903"/>
      <w:r>
        <w:rPr>
          <w:rFonts w:cs="Times New Roman"/>
          <w:b/>
          <w:bCs/>
          <w:sz w:val="24"/>
        </w:rPr>
        <w:t>2.</w:t>
      </w:r>
      <w:r>
        <w:rPr>
          <w:rFonts w:cs="Times New Roman" w:hint="eastAsia"/>
          <w:b/>
          <w:bCs/>
          <w:sz w:val="24"/>
        </w:rPr>
        <w:t>5</w:t>
      </w:r>
      <w:r>
        <w:rPr>
          <w:rFonts w:cs="Times New Roman"/>
          <w:b/>
          <w:bCs/>
          <w:sz w:val="24"/>
        </w:rPr>
        <w:t>.1</w:t>
      </w:r>
      <w:r>
        <w:rPr>
          <w:rFonts w:cs="Times New Roman"/>
          <w:b/>
          <w:bCs/>
          <w:sz w:val="24"/>
        </w:rPr>
        <w:t>清洁生产概述</w:t>
      </w:r>
      <w:bookmarkEnd w:id="549"/>
      <w:bookmarkEnd w:id="550"/>
      <w:bookmarkEnd w:id="551"/>
      <w:bookmarkEnd w:id="552"/>
      <w:bookmarkEnd w:id="553"/>
      <w:bookmarkEnd w:id="554"/>
      <w:bookmarkEnd w:id="555"/>
      <w:bookmarkEnd w:id="556"/>
      <w:bookmarkEnd w:id="557"/>
      <w:bookmarkEnd w:id="558"/>
      <w:bookmarkEnd w:id="559"/>
    </w:p>
    <w:p w:rsidR="00EC735D" w:rsidRDefault="00752089">
      <w:pPr>
        <w:spacing w:line="360" w:lineRule="auto"/>
        <w:ind w:firstLineChars="200" w:firstLine="480"/>
        <w:rPr>
          <w:rFonts w:cs="Times New Roman"/>
          <w:sz w:val="24"/>
        </w:rPr>
      </w:pPr>
      <w:r>
        <w:rPr>
          <w:rFonts w:cs="Times New Roman"/>
          <w:sz w:val="24"/>
        </w:rPr>
        <w:t>循环经济，本质上是一种生态经济，它倡导的是一种与环境和谐的经济发展模式。它要求把经济活动组织成一个</w:t>
      </w:r>
      <w:r>
        <w:rPr>
          <w:rFonts w:ascii="宋体" w:eastAsia="宋体" w:hAnsi="宋体" w:cs="宋体" w:hint="eastAsia"/>
          <w:sz w:val="24"/>
        </w:rPr>
        <w:t>“资源—产品—再生资源”</w:t>
      </w:r>
      <w:r>
        <w:rPr>
          <w:rFonts w:cs="Times New Roman"/>
          <w:sz w:val="24"/>
        </w:rPr>
        <w:t>的反馈式流程，其特征是低开采、高利用、低排放、再循环再利用。所有的物质和能源要能在这个不断进行的经济循环中得到合理和持久的利用，以把经济活动对自然环境的影响降低到尽可能小的程度。</w:t>
      </w:r>
    </w:p>
    <w:p w:rsidR="00EC735D" w:rsidRDefault="00752089">
      <w:pPr>
        <w:spacing w:line="360" w:lineRule="auto"/>
        <w:ind w:firstLineChars="200" w:firstLine="480"/>
        <w:rPr>
          <w:rFonts w:cs="Times New Roman"/>
          <w:sz w:val="24"/>
        </w:rPr>
      </w:pPr>
      <w:r>
        <w:rPr>
          <w:rFonts w:cs="Times New Roman"/>
          <w:sz w:val="24"/>
        </w:rPr>
        <w:t>清洁生产是发展循环经济的主要方式之一，它是指不断采取改进设计，使用清洁的能源和原料，采用先进的工艺技术与设备、改善管理、综合利用，从源头削减污染，提高资源利用效率，减少或者避免生产、服务和产品使用过程中污染物的产生和排放，以减轻对人类健康和环境的危害，清洁生产是防治污染和实现可持续发展的最佳模式。</w:t>
      </w:r>
    </w:p>
    <w:p w:rsidR="00EC735D" w:rsidRDefault="00752089">
      <w:pPr>
        <w:spacing w:line="360" w:lineRule="auto"/>
        <w:ind w:firstLineChars="200" w:firstLine="480"/>
        <w:rPr>
          <w:rFonts w:cs="Times New Roman"/>
          <w:sz w:val="24"/>
        </w:rPr>
      </w:pPr>
      <w:r>
        <w:rPr>
          <w:rFonts w:cs="Times New Roman"/>
          <w:sz w:val="24"/>
        </w:rPr>
        <w:t>因此，清洁生产要求企业采用先进的</w:t>
      </w:r>
      <w:r>
        <w:rPr>
          <w:rFonts w:cs="Times New Roman"/>
          <w:sz w:val="24"/>
        </w:rPr>
        <w:t>生产工艺，减少资源的消耗，对产生的污染物采取综合利用措施，提高生产管理水平及环境管理水平，把环境保护的着眼点从末端治理转移到生产工艺的全过程，采取工艺过程控制与末端治理相结合的污染防治措施，体现全过程环境保护、节能节水的原则，尽可能使经济效益、社会效益、环境效益协同统一。</w:t>
      </w:r>
    </w:p>
    <w:p w:rsidR="00EC735D" w:rsidRDefault="00752089">
      <w:pPr>
        <w:adjustRightInd w:val="0"/>
        <w:snapToGrid w:val="0"/>
        <w:spacing w:line="360" w:lineRule="auto"/>
        <w:ind w:firstLineChars="200" w:firstLine="482"/>
        <w:outlineLvl w:val="1"/>
        <w:rPr>
          <w:rFonts w:cs="Times New Roman"/>
          <w:sz w:val="24"/>
          <w:shd w:val="clear" w:color="auto" w:fill="FFFFFF"/>
        </w:rPr>
      </w:pPr>
      <w:bookmarkStart w:id="560" w:name="_Toc14475"/>
      <w:bookmarkStart w:id="561" w:name="_Toc29611"/>
      <w:bookmarkStart w:id="562" w:name="_Toc2641"/>
      <w:bookmarkStart w:id="563" w:name="_Toc1958"/>
      <w:bookmarkStart w:id="564" w:name="_Toc492366904"/>
      <w:bookmarkStart w:id="565" w:name="_Toc28168"/>
      <w:bookmarkStart w:id="566" w:name="_Toc3044"/>
      <w:bookmarkStart w:id="567" w:name="_Toc31168"/>
      <w:bookmarkStart w:id="568" w:name="_Toc5609"/>
      <w:bookmarkStart w:id="569" w:name="_Toc8889"/>
      <w:bookmarkStart w:id="570" w:name="_Toc28894"/>
      <w:bookmarkStart w:id="571" w:name="_Toc17625"/>
      <w:r>
        <w:rPr>
          <w:rFonts w:cs="Times New Roman"/>
          <w:b/>
          <w:bCs/>
          <w:sz w:val="24"/>
        </w:rPr>
        <w:t>2.</w:t>
      </w:r>
      <w:r>
        <w:rPr>
          <w:rFonts w:cs="Times New Roman" w:hint="eastAsia"/>
          <w:b/>
          <w:bCs/>
          <w:sz w:val="24"/>
        </w:rPr>
        <w:t>5</w:t>
      </w:r>
      <w:r>
        <w:rPr>
          <w:rFonts w:cs="Times New Roman"/>
          <w:b/>
          <w:bCs/>
          <w:sz w:val="24"/>
        </w:rPr>
        <w:t>.2</w:t>
      </w:r>
      <w:r>
        <w:rPr>
          <w:rFonts w:cs="Times New Roman"/>
          <w:b/>
          <w:bCs/>
          <w:sz w:val="24"/>
        </w:rPr>
        <w:t>清洁生产分析</w:t>
      </w:r>
      <w:bookmarkEnd w:id="560"/>
      <w:bookmarkEnd w:id="561"/>
      <w:bookmarkEnd w:id="562"/>
      <w:bookmarkEnd w:id="563"/>
      <w:bookmarkEnd w:id="564"/>
      <w:bookmarkEnd w:id="565"/>
      <w:bookmarkEnd w:id="566"/>
      <w:bookmarkEnd w:id="567"/>
      <w:bookmarkEnd w:id="568"/>
      <w:bookmarkEnd w:id="569"/>
      <w:bookmarkEnd w:id="570"/>
      <w:bookmarkEnd w:id="571"/>
    </w:p>
    <w:p w:rsidR="00EC735D" w:rsidRDefault="00752089">
      <w:pPr>
        <w:adjustRightInd w:val="0"/>
        <w:snapToGrid w:val="0"/>
        <w:spacing w:line="360" w:lineRule="auto"/>
        <w:ind w:firstLineChars="200" w:firstLine="480"/>
        <w:rPr>
          <w:rFonts w:cs="Times New Roman"/>
          <w:bCs/>
          <w:iCs/>
          <w:sz w:val="24"/>
        </w:rPr>
      </w:pPr>
      <w:r>
        <w:rPr>
          <w:rFonts w:cs="Times New Roman"/>
          <w:bCs/>
          <w:iCs/>
          <w:sz w:val="24"/>
        </w:rPr>
        <w:t>（</w:t>
      </w:r>
      <w:r>
        <w:rPr>
          <w:rFonts w:cs="Times New Roman"/>
          <w:bCs/>
          <w:iCs/>
          <w:sz w:val="24"/>
        </w:rPr>
        <w:t>1</w:t>
      </w:r>
      <w:r>
        <w:rPr>
          <w:rFonts w:cs="Times New Roman"/>
          <w:bCs/>
          <w:iCs/>
          <w:sz w:val="24"/>
        </w:rPr>
        <w:t>）原辅材料</w:t>
      </w:r>
    </w:p>
    <w:p w:rsidR="00EC735D" w:rsidRDefault="00752089">
      <w:pPr>
        <w:adjustRightInd w:val="0"/>
        <w:snapToGrid w:val="0"/>
        <w:spacing w:line="360" w:lineRule="auto"/>
        <w:ind w:firstLine="482"/>
        <w:rPr>
          <w:rFonts w:cs="Times New Roman"/>
          <w:bCs/>
          <w:iCs/>
          <w:sz w:val="24"/>
        </w:rPr>
      </w:pPr>
      <w:r>
        <w:rPr>
          <w:rFonts w:cs="Times New Roman"/>
          <w:bCs/>
          <w:iCs/>
          <w:sz w:val="24"/>
        </w:rPr>
        <w:t>拟建项目消耗的原材料均是从当地收购的废旧农膜，不属于《废塑料加工利用污染防治管理规定》（</w:t>
      </w:r>
      <w:r>
        <w:rPr>
          <w:rFonts w:cs="Times New Roman"/>
          <w:bCs/>
          <w:iCs/>
          <w:sz w:val="24"/>
        </w:rPr>
        <w:t>2012</w:t>
      </w:r>
      <w:r>
        <w:rPr>
          <w:rFonts w:cs="Times New Roman"/>
          <w:bCs/>
          <w:iCs/>
          <w:sz w:val="24"/>
        </w:rPr>
        <w:t>年第</w:t>
      </w:r>
      <w:r>
        <w:rPr>
          <w:rFonts w:cs="Times New Roman"/>
          <w:bCs/>
          <w:iCs/>
          <w:sz w:val="24"/>
        </w:rPr>
        <w:t>55</w:t>
      </w:r>
      <w:r>
        <w:rPr>
          <w:rFonts w:cs="Times New Roman"/>
          <w:bCs/>
          <w:iCs/>
          <w:sz w:val="24"/>
        </w:rPr>
        <w:t>号）中指出的</w:t>
      </w:r>
      <w:r>
        <w:rPr>
          <w:rFonts w:ascii="宋体" w:eastAsia="宋体" w:hAnsi="宋体" w:cs="宋体" w:hint="eastAsia"/>
          <w:bCs/>
          <w:iCs/>
          <w:sz w:val="24"/>
        </w:rPr>
        <w:t>“被危险化学品、农药等污染的废</w:t>
      </w:r>
      <w:r>
        <w:rPr>
          <w:rFonts w:ascii="宋体" w:eastAsia="宋体" w:hAnsi="宋体" w:cs="宋体" w:hint="eastAsia"/>
          <w:bCs/>
          <w:iCs/>
          <w:sz w:val="24"/>
        </w:rPr>
        <w:t>弃</w:t>
      </w:r>
      <w:r>
        <w:rPr>
          <w:rFonts w:ascii="宋体" w:eastAsia="宋体" w:hAnsi="宋体" w:cs="宋体" w:hint="eastAsia"/>
          <w:bCs/>
          <w:iCs/>
          <w:sz w:val="24"/>
        </w:rPr>
        <w:t>塑料包装物、废弃的一次性医疗用塑料制品（如输液器、</w:t>
      </w:r>
      <w:r>
        <w:rPr>
          <w:rFonts w:ascii="宋体" w:eastAsia="宋体" w:hAnsi="宋体" w:cs="宋体" w:hint="eastAsia"/>
          <w:bCs/>
          <w:iCs/>
          <w:sz w:val="24"/>
        </w:rPr>
        <w:t>血袋）等”</w:t>
      </w:r>
      <w:r>
        <w:rPr>
          <w:rFonts w:cs="Times New Roman"/>
          <w:bCs/>
          <w:iCs/>
          <w:sz w:val="24"/>
        </w:rPr>
        <w:t>原料，且原料供应充足。项目将废旧农膜由汽车运进厂区，堆置在车间内，避免了露天存放带来的污染隐患。总体来说，拟建项目的原辅材料均属于清洁型的。</w:t>
      </w:r>
    </w:p>
    <w:p w:rsidR="00EC735D" w:rsidRDefault="00752089">
      <w:pPr>
        <w:numPr>
          <w:ilvl w:val="0"/>
          <w:numId w:val="8"/>
        </w:numPr>
        <w:adjustRightInd w:val="0"/>
        <w:snapToGrid w:val="0"/>
        <w:spacing w:line="360" w:lineRule="auto"/>
        <w:ind w:firstLineChars="200" w:firstLine="480"/>
        <w:rPr>
          <w:rFonts w:cs="Times New Roman"/>
          <w:bCs/>
          <w:iCs/>
          <w:color w:val="FF0000"/>
          <w:sz w:val="24"/>
        </w:rPr>
      </w:pPr>
      <w:r>
        <w:rPr>
          <w:rFonts w:cs="Times New Roman"/>
          <w:bCs/>
          <w:iCs/>
          <w:color w:val="FF0000"/>
          <w:sz w:val="24"/>
        </w:rPr>
        <w:t>产品</w:t>
      </w:r>
      <w:r>
        <w:rPr>
          <w:rFonts w:cs="Times New Roman" w:hint="eastAsia"/>
          <w:bCs/>
          <w:iCs/>
          <w:color w:val="FF0000"/>
          <w:sz w:val="24"/>
        </w:rPr>
        <w:t>指标</w:t>
      </w:r>
    </w:p>
    <w:p w:rsidR="00EC735D" w:rsidRDefault="00752089">
      <w:pPr>
        <w:adjustRightInd w:val="0"/>
        <w:snapToGrid w:val="0"/>
        <w:spacing w:line="360" w:lineRule="auto"/>
        <w:ind w:firstLineChars="200" w:firstLine="480"/>
        <w:rPr>
          <w:rFonts w:cs="Times New Roman"/>
          <w:bCs/>
          <w:iCs/>
          <w:color w:val="FF0000"/>
          <w:sz w:val="24"/>
        </w:rPr>
      </w:pPr>
      <w:r>
        <w:rPr>
          <w:rFonts w:cs="Times New Roman"/>
          <w:bCs/>
          <w:iCs/>
          <w:color w:val="FF0000"/>
          <w:sz w:val="24"/>
        </w:rPr>
        <w:t>拟建项目产品主要为聚乙烯产品（聚乙烯颗粒</w:t>
      </w:r>
      <w:r>
        <w:rPr>
          <w:rFonts w:cs="Times New Roman" w:hint="eastAsia"/>
          <w:bCs/>
          <w:iCs/>
          <w:color w:val="FF0000"/>
          <w:sz w:val="24"/>
        </w:rPr>
        <w:t>和聚乙烯管材</w:t>
      </w:r>
      <w:r>
        <w:rPr>
          <w:rFonts w:cs="Times New Roman"/>
          <w:bCs/>
          <w:iCs/>
          <w:color w:val="FF0000"/>
          <w:sz w:val="24"/>
        </w:rPr>
        <w:t>）。塑料制作领域的特点是受经济波动影响小，发展稳定，产品有着良好的市场发展前景。</w:t>
      </w:r>
      <w:r>
        <w:rPr>
          <w:rFonts w:cs="Times New Roman" w:hint="eastAsia"/>
          <w:bCs/>
          <w:iCs/>
          <w:color w:val="FF0000"/>
          <w:sz w:val="24"/>
        </w:rPr>
        <w:t>再生塑料颗粒</w:t>
      </w:r>
      <w:r>
        <w:rPr>
          <w:rFonts w:cs="Times New Roman"/>
          <w:bCs/>
          <w:iCs/>
          <w:color w:val="FF0000"/>
          <w:sz w:val="24"/>
        </w:rPr>
        <w:t>依然具有优良的综合材料性能，可满足吹膜、拉丝、拉管、注塑、挤出型材等技术要求，广泛用于塑料制品的生产，</w:t>
      </w:r>
      <w:r>
        <w:rPr>
          <w:rFonts w:cs="Times New Roman" w:hint="eastAsia"/>
          <w:bCs/>
          <w:iCs/>
          <w:color w:val="FF0000"/>
          <w:sz w:val="24"/>
        </w:rPr>
        <w:t>可直接作为塑料产品销售，因此，本项目的实施既确保了资源的才生利用，同时保护环境，符合循环经济、节能减</w:t>
      </w:r>
      <w:r>
        <w:rPr>
          <w:rFonts w:cs="Times New Roman" w:hint="eastAsia"/>
          <w:bCs/>
          <w:iCs/>
          <w:color w:val="FF0000"/>
          <w:sz w:val="24"/>
        </w:rPr>
        <w:lastRenderedPageBreak/>
        <w:t>排的要求。根据《产业结构调整指导目录》中的规定，本项目属于鼓励类项目</w:t>
      </w:r>
    </w:p>
    <w:p w:rsidR="00EC735D" w:rsidRDefault="00752089">
      <w:pPr>
        <w:adjustRightInd w:val="0"/>
        <w:snapToGrid w:val="0"/>
        <w:spacing w:line="360" w:lineRule="auto"/>
        <w:ind w:firstLineChars="200" w:firstLine="480"/>
        <w:rPr>
          <w:rFonts w:cs="Times New Roman"/>
          <w:bCs/>
          <w:iCs/>
          <w:color w:val="FF0000"/>
          <w:sz w:val="24"/>
        </w:rPr>
      </w:pPr>
      <w:r>
        <w:rPr>
          <w:rFonts w:cs="Times New Roman" w:hint="eastAsia"/>
          <w:bCs/>
          <w:iCs/>
          <w:color w:val="FF0000"/>
          <w:sz w:val="24"/>
        </w:rPr>
        <w:t>本项目的建设及加工后的产品符合固体废物减量化、资源化和无害化的原则。故本评价认为本项目产品符合清洁生产要求。</w:t>
      </w:r>
    </w:p>
    <w:p w:rsidR="00EC735D" w:rsidRDefault="00752089">
      <w:pPr>
        <w:adjustRightInd w:val="0"/>
        <w:snapToGrid w:val="0"/>
        <w:spacing w:line="360" w:lineRule="auto"/>
        <w:ind w:firstLineChars="200" w:firstLine="480"/>
        <w:rPr>
          <w:bCs/>
          <w:iCs/>
          <w:sz w:val="24"/>
        </w:rPr>
      </w:pPr>
      <w:r>
        <w:rPr>
          <w:rFonts w:hint="eastAsia"/>
          <w:bCs/>
          <w:iCs/>
          <w:sz w:val="24"/>
        </w:rPr>
        <w:t>（</w:t>
      </w:r>
      <w:r>
        <w:rPr>
          <w:bCs/>
          <w:iCs/>
          <w:sz w:val="24"/>
        </w:rPr>
        <w:t>3</w:t>
      </w:r>
      <w:r>
        <w:rPr>
          <w:rFonts w:hint="eastAsia"/>
          <w:bCs/>
          <w:iCs/>
          <w:sz w:val="24"/>
        </w:rPr>
        <w:t>）生产工艺与</w:t>
      </w:r>
      <w:r>
        <w:rPr>
          <w:bCs/>
          <w:iCs/>
          <w:sz w:val="24"/>
        </w:rPr>
        <w:t>设备</w:t>
      </w:r>
    </w:p>
    <w:p w:rsidR="00EC735D" w:rsidRDefault="00752089">
      <w:pPr>
        <w:adjustRightInd w:val="0"/>
        <w:snapToGrid w:val="0"/>
        <w:spacing w:line="360" w:lineRule="auto"/>
        <w:ind w:firstLineChars="200" w:firstLine="480"/>
        <w:rPr>
          <w:bCs/>
          <w:iCs/>
          <w:sz w:val="24"/>
        </w:rPr>
      </w:pPr>
      <w:r>
        <w:rPr>
          <w:rFonts w:hint="eastAsia"/>
          <w:bCs/>
          <w:iCs/>
          <w:sz w:val="24"/>
        </w:rPr>
        <w:t>拟建</w:t>
      </w:r>
      <w:r>
        <w:rPr>
          <w:bCs/>
          <w:iCs/>
          <w:sz w:val="24"/>
        </w:rPr>
        <w:t>项目采用《</w:t>
      </w:r>
      <w:r>
        <w:rPr>
          <w:rFonts w:hint="eastAsia"/>
          <w:bCs/>
          <w:iCs/>
          <w:sz w:val="24"/>
        </w:rPr>
        <w:t>废塑料</w:t>
      </w:r>
      <w:r>
        <w:rPr>
          <w:bCs/>
          <w:iCs/>
          <w:sz w:val="24"/>
        </w:rPr>
        <w:t>加工利用污染</w:t>
      </w:r>
      <w:r>
        <w:rPr>
          <w:rFonts w:hint="eastAsia"/>
          <w:bCs/>
          <w:iCs/>
          <w:sz w:val="24"/>
        </w:rPr>
        <w:t>防治</w:t>
      </w:r>
      <w:r>
        <w:rPr>
          <w:bCs/>
          <w:iCs/>
          <w:sz w:val="24"/>
        </w:rPr>
        <w:t>管理规定》</w:t>
      </w:r>
      <w:r>
        <w:rPr>
          <w:rFonts w:hint="eastAsia"/>
          <w:bCs/>
          <w:iCs/>
          <w:sz w:val="24"/>
        </w:rPr>
        <w:t>（</w:t>
      </w:r>
      <w:r>
        <w:rPr>
          <w:rFonts w:hint="eastAsia"/>
          <w:bCs/>
          <w:iCs/>
          <w:sz w:val="24"/>
        </w:rPr>
        <w:t>2012</w:t>
      </w:r>
      <w:r>
        <w:rPr>
          <w:rFonts w:hint="eastAsia"/>
          <w:bCs/>
          <w:iCs/>
          <w:sz w:val="24"/>
        </w:rPr>
        <w:t>年</w:t>
      </w:r>
      <w:r>
        <w:rPr>
          <w:bCs/>
          <w:iCs/>
          <w:sz w:val="24"/>
        </w:rPr>
        <w:t>第</w:t>
      </w:r>
      <w:r>
        <w:rPr>
          <w:rFonts w:hint="eastAsia"/>
          <w:bCs/>
          <w:iCs/>
          <w:sz w:val="24"/>
        </w:rPr>
        <w:t>55</w:t>
      </w:r>
      <w:r>
        <w:rPr>
          <w:rFonts w:hint="eastAsia"/>
          <w:bCs/>
          <w:iCs/>
          <w:sz w:val="24"/>
        </w:rPr>
        <w:t>号</w:t>
      </w:r>
      <w:r>
        <w:rPr>
          <w:bCs/>
          <w:iCs/>
          <w:sz w:val="24"/>
        </w:rPr>
        <w:t>）</w:t>
      </w:r>
      <w:r>
        <w:rPr>
          <w:rFonts w:hint="eastAsia"/>
          <w:bCs/>
          <w:iCs/>
          <w:sz w:val="24"/>
        </w:rPr>
        <w:t>中举出</w:t>
      </w:r>
      <w:r>
        <w:rPr>
          <w:bCs/>
          <w:iCs/>
          <w:sz w:val="24"/>
        </w:rPr>
        <w:t>的</w:t>
      </w:r>
      <w:r>
        <w:rPr>
          <w:rFonts w:ascii="宋体" w:eastAsia="宋体" w:hAnsi="宋体" w:cs="宋体" w:hint="eastAsia"/>
          <w:bCs/>
          <w:iCs/>
          <w:sz w:val="24"/>
        </w:rPr>
        <w:t>“分选、破碎、清洗、造粒”</w:t>
      </w:r>
      <w:r>
        <w:rPr>
          <w:rFonts w:hint="eastAsia"/>
          <w:bCs/>
          <w:iCs/>
          <w:sz w:val="24"/>
        </w:rPr>
        <w:t>等</w:t>
      </w:r>
      <w:r>
        <w:rPr>
          <w:bCs/>
          <w:iCs/>
          <w:sz w:val="24"/>
        </w:rPr>
        <w:t>工序生产聚乙烯颗粒，此工艺是废塑料行业常用的工艺。</w:t>
      </w:r>
    </w:p>
    <w:p w:rsidR="00EC735D" w:rsidRDefault="00752089">
      <w:pPr>
        <w:spacing w:line="360" w:lineRule="auto"/>
        <w:ind w:firstLineChars="200" w:firstLine="480"/>
        <w:rPr>
          <w:bCs/>
          <w:iCs/>
          <w:sz w:val="24"/>
        </w:rPr>
      </w:pPr>
      <w:r>
        <w:rPr>
          <w:rFonts w:hint="eastAsia"/>
          <w:bCs/>
          <w:iCs/>
          <w:sz w:val="24"/>
        </w:rPr>
        <w:t>①造粒工艺先进性分析</w:t>
      </w:r>
    </w:p>
    <w:p w:rsidR="00EC735D" w:rsidRDefault="00752089">
      <w:pPr>
        <w:spacing w:line="360" w:lineRule="auto"/>
        <w:ind w:firstLineChars="200" w:firstLine="480"/>
        <w:rPr>
          <w:sz w:val="24"/>
        </w:rPr>
      </w:pPr>
      <w:r>
        <w:rPr>
          <w:rFonts w:hint="eastAsia"/>
          <w:sz w:val="24"/>
        </w:rPr>
        <w:t>废旧农膜再生造粒主要有两种工艺：</w:t>
      </w:r>
      <w:r>
        <w:rPr>
          <w:rFonts w:hint="eastAsia"/>
          <w:sz w:val="24"/>
        </w:rPr>
        <w:t>湿法造粒工艺和干法造粒工艺。湿法造粒主要是通过水清洗去除废旧农膜表面附着的杂质，其工艺流程主要为：废旧农膜→清洗破碎→脱水→造粒，湿法造粒是目前世界上普遍采用的一种较为成熟的工艺，再生后的颗粒纯度高，可以用来制造高品质的塑料制品。干法造粒省去了清洗和脱水工艺，增加了分离除杂工艺，其工艺流程主要为：废旧农膜→破碎→分离除杂→造粒，由于废旧农膜中含有大量的泥沙等杂质，而一般的分离方法很难达到较好的除杂效果，因此干法造粒生产的产品纯度低，只能用来生产一些低品质的塑料制品，而采用多种分离工艺又会增加耗能量。综上所述</w:t>
      </w:r>
      <w:r>
        <w:rPr>
          <w:rFonts w:hint="eastAsia"/>
          <w:sz w:val="24"/>
        </w:rPr>
        <w:t>，湿法造粒技术成熟，产品纯度高，项目选用的造粒工艺具有一定的先进性。</w:t>
      </w:r>
    </w:p>
    <w:p w:rsidR="00EC735D" w:rsidRDefault="00752089">
      <w:pPr>
        <w:spacing w:line="360" w:lineRule="auto"/>
        <w:ind w:firstLineChars="200" w:firstLine="480"/>
        <w:rPr>
          <w:sz w:val="24"/>
        </w:rPr>
      </w:pPr>
      <w:r>
        <w:rPr>
          <w:rFonts w:hint="eastAsia"/>
          <w:sz w:val="24"/>
        </w:rPr>
        <w:t>②生产设备先进性分析</w:t>
      </w:r>
    </w:p>
    <w:p w:rsidR="00EC735D" w:rsidRDefault="00752089">
      <w:pPr>
        <w:spacing w:line="360" w:lineRule="auto"/>
        <w:ind w:firstLineChars="200" w:firstLine="480"/>
        <w:rPr>
          <w:sz w:val="24"/>
        </w:rPr>
      </w:pPr>
      <w:r>
        <w:rPr>
          <w:rFonts w:hint="eastAsia"/>
          <w:sz w:val="24"/>
        </w:rPr>
        <w:t>项目造粒设备选用</w:t>
      </w:r>
      <w:r>
        <w:rPr>
          <w:rFonts w:hint="eastAsia"/>
          <w:sz w:val="24"/>
        </w:rPr>
        <w:t>500</w:t>
      </w:r>
      <w:r>
        <w:rPr>
          <w:rFonts w:hint="eastAsia"/>
          <w:sz w:val="24"/>
        </w:rPr>
        <w:t>型造粒机组，该造粒机组全套机组包括履带输送机、自动入料机、挤出机、电磁加热装置、不锈钢冷却槽和调速切粒机。该机组采用三级强行塑化，破碎清洗后</w:t>
      </w:r>
      <w:r>
        <w:rPr>
          <w:rFonts w:hint="eastAsia"/>
          <w:sz w:val="24"/>
        </w:rPr>
        <w:t>的</w:t>
      </w:r>
      <w:r>
        <w:rPr>
          <w:rFonts w:hint="eastAsia"/>
          <w:sz w:val="24"/>
        </w:rPr>
        <w:t>废旧塑料经甩干</w:t>
      </w:r>
      <w:r>
        <w:rPr>
          <w:rFonts w:hint="eastAsia"/>
          <w:sz w:val="24"/>
        </w:rPr>
        <w:t>后</w:t>
      </w:r>
      <w:r>
        <w:rPr>
          <w:rFonts w:hint="eastAsia"/>
          <w:sz w:val="24"/>
        </w:rPr>
        <w:t>用于挤出造粒；全套机组采用多台机械衔接式设计，无需人工加料，人员工时节约</w:t>
      </w:r>
      <w:r>
        <w:rPr>
          <w:rFonts w:hint="eastAsia"/>
          <w:sz w:val="24"/>
        </w:rPr>
        <w:t>2/3</w:t>
      </w:r>
      <w:r>
        <w:rPr>
          <w:rFonts w:hint="eastAsia"/>
          <w:sz w:val="24"/>
        </w:rPr>
        <w:t>；该机组采用电磁加热装置，提温迅速，保温时间长，同时充分利用了高压摩擦不间断升温系统，避免了连续加热，省电节能；该机组的自动液压头可在不停机停料的情况下快速换过滤网，切粒机自动引入料条，可任意调节转速来控制料粒规格。综上所述，项目生产选用造粒机组具有一定的先进性。</w:t>
      </w:r>
    </w:p>
    <w:p w:rsidR="00EC735D" w:rsidRDefault="00752089">
      <w:pPr>
        <w:adjustRightInd w:val="0"/>
        <w:snapToGrid w:val="0"/>
        <w:spacing w:line="360" w:lineRule="auto"/>
        <w:ind w:firstLineChars="200" w:firstLine="480"/>
        <w:rPr>
          <w:bCs/>
          <w:iCs/>
          <w:sz w:val="24"/>
        </w:rPr>
      </w:pPr>
      <w:r>
        <w:rPr>
          <w:rFonts w:hint="eastAsia"/>
          <w:bCs/>
          <w:iCs/>
          <w:sz w:val="24"/>
        </w:rPr>
        <w:t>（</w:t>
      </w:r>
      <w:r>
        <w:rPr>
          <w:bCs/>
          <w:iCs/>
          <w:sz w:val="24"/>
        </w:rPr>
        <w:t>4</w:t>
      </w:r>
      <w:r>
        <w:rPr>
          <w:rFonts w:hint="eastAsia"/>
          <w:bCs/>
          <w:iCs/>
          <w:sz w:val="24"/>
        </w:rPr>
        <w:t>）资源和能源利用分析</w:t>
      </w:r>
    </w:p>
    <w:p w:rsidR="00EC735D" w:rsidRDefault="00752089">
      <w:pPr>
        <w:adjustRightInd w:val="0"/>
        <w:snapToGrid w:val="0"/>
        <w:spacing w:line="360" w:lineRule="auto"/>
        <w:ind w:firstLineChars="200" w:firstLine="480"/>
        <w:rPr>
          <w:bCs/>
          <w:iCs/>
          <w:sz w:val="24"/>
        </w:rPr>
      </w:pPr>
      <w:r>
        <w:rPr>
          <w:rFonts w:hint="eastAsia"/>
          <w:bCs/>
          <w:iCs/>
          <w:sz w:val="24"/>
        </w:rPr>
        <w:t>首先，本项目本身就是一项资源节约综合利用项目。近年来随着农用塑料薄膜的大规模使用，带来的环境污染日趋严重，农膜的废弃与处理已经引起一系列环境问</w:t>
      </w:r>
      <w:r>
        <w:rPr>
          <w:rFonts w:hint="eastAsia"/>
          <w:bCs/>
          <w:iCs/>
          <w:sz w:val="24"/>
        </w:rPr>
        <w:t>题。由于农用薄膜不易分解，若填埋进入土壤后长期不腐烂，不仅占用大</w:t>
      </w:r>
      <w:r>
        <w:rPr>
          <w:rFonts w:hint="eastAsia"/>
          <w:bCs/>
          <w:iCs/>
          <w:sz w:val="24"/>
        </w:rPr>
        <w:lastRenderedPageBreak/>
        <w:t>量土地资源，而且影响土壤的通透性和渗水性，破坏土质，严重影响植物的生长，降低土壤的利用价值。对废旧农膜进行回收利用，不仅可以解决环境污染问题，还可</w:t>
      </w:r>
      <w:r>
        <w:rPr>
          <w:rFonts w:hint="eastAsia"/>
          <w:sz w:val="24"/>
        </w:rPr>
        <w:t>增加社会财富，减少资源浪费。</w:t>
      </w:r>
    </w:p>
    <w:p w:rsidR="00EC735D" w:rsidRDefault="00752089">
      <w:pPr>
        <w:adjustRightInd w:val="0"/>
        <w:snapToGrid w:val="0"/>
        <w:spacing w:line="360" w:lineRule="auto"/>
        <w:ind w:firstLineChars="200" w:firstLine="480"/>
        <w:rPr>
          <w:bCs/>
          <w:iCs/>
          <w:sz w:val="24"/>
        </w:rPr>
      </w:pPr>
      <w:r>
        <w:rPr>
          <w:rFonts w:hint="eastAsia"/>
          <w:bCs/>
          <w:iCs/>
          <w:sz w:val="24"/>
        </w:rPr>
        <w:t>其次，项目废旧农膜清洗采用循环水，有效提高了水资源的综合利用率。根据项目生产需要，厂区内设有清洗槽、蓄水池和整套废水处理系统，清洗废水经沉淀和过滤处理后排至蓄水池内暂存，然后根据生产需要泵送至清洗槽内生产作业，如此往复循环，最终可用于厂区绿化或洒水降尘。综合分析，项目运营</w:t>
      </w:r>
      <w:r>
        <w:rPr>
          <w:rFonts w:hint="eastAsia"/>
          <w:bCs/>
          <w:iCs/>
          <w:sz w:val="24"/>
        </w:rPr>
        <w:t>期水资源的综合利用率较高。</w:t>
      </w:r>
    </w:p>
    <w:p w:rsidR="00EC735D" w:rsidRDefault="00752089">
      <w:pPr>
        <w:adjustRightInd w:val="0"/>
        <w:snapToGrid w:val="0"/>
        <w:spacing w:line="360" w:lineRule="auto"/>
        <w:ind w:firstLineChars="200" w:firstLine="480"/>
        <w:rPr>
          <w:sz w:val="24"/>
          <w:szCs w:val="28"/>
        </w:rPr>
      </w:pPr>
      <w:r>
        <w:rPr>
          <w:rFonts w:hint="eastAsia"/>
          <w:sz w:val="24"/>
          <w:szCs w:val="28"/>
        </w:rPr>
        <w:t>（</w:t>
      </w:r>
      <w:r>
        <w:rPr>
          <w:sz w:val="24"/>
          <w:szCs w:val="28"/>
        </w:rPr>
        <w:t>5</w:t>
      </w:r>
      <w:r>
        <w:rPr>
          <w:rFonts w:hint="eastAsia"/>
          <w:sz w:val="24"/>
          <w:szCs w:val="28"/>
        </w:rPr>
        <w:t>）污染可控性分析</w:t>
      </w:r>
    </w:p>
    <w:p w:rsidR="00EC735D" w:rsidRDefault="00752089">
      <w:pPr>
        <w:spacing w:line="360" w:lineRule="auto"/>
        <w:ind w:firstLineChars="200" w:firstLine="480"/>
        <w:jc w:val="left"/>
        <w:rPr>
          <w:sz w:val="24"/>
          <w:szCs w:val="28"/>
        </w:rPr>
      </w:pPr>
      <w:r>
        <w:rPr>
          <w:rFonts w:hint="eastAsia"/>
          <w:sz w:val="24"/>
        </w:rPr>
        <w:t>项目运营期生产工艺废气主要来自熔融挤出工序，其主要污染物为非甲烷总烃，由于</w:t>
      </w:r>
      <w:r>
        <w:rPr>
          <w:rFonts w:hint="eastAsia"/>
          <w:sz w:val="24"/>
        </w:rPr>
        <w:t>未处理前</w:t>
      </w:r>
      <w:r>
        <w:rPr>
          <w:rFonts w:hint="eastAsia"/>
          <w:sz w:val="24"/>
        </w:rPr>
        <w:t>其排放浓度</w:t>
      </w:r>
      <w:r>
        <w:rPr>
          <w:rFonts w:hint="eastAsia"/>
          <w:sz w:val="24"/>
        </w:rPr>
        <w:t>不能</w:t>
      </w:r>
      <w:r>
        <w:rPr>
          <w:rFonts w:hint="eastAsia"/>
          <w:sz w:val="24"/>
        </w:rPr>
        <w:t>满足</w:t>
      </w:r>
      <w:r>
        <w:rPr>
          <w:rFonts w:eastAsia="宋体" w:cs="Times New Roman"/>
          <w:sz w:val="24"/>
        </w:rPr>
        <w:t>《</w:t>
      </w:r>
      <w:r>
        <w:rPr>
          <w:rFonts w:eastAsia="宋体" w:cs="Times New Roman"/>
          <w:sz w:val="24"/>
        </w:rPr>
        <w:t>合成树脂工业污染物</w:t>
      </w:r>
      <w:r>
        <w:rPr>
          <w:rFonts w:eastAsia="宋体" w:cs="Times New Roman"/>
          <w:sz w:val="24"/>
        </w:rPr>
        <w:t>排放标准》（</w:t>
      </w:r>
      <w:r>
        <w:rPr>
          <w:rFonts w:eastAsia="宋体" w:cs="Times New Roman"/>
          <w:sz w:val="24"/>
        </w:rPr>
        <w:t>GB</w:t>
      </w:r>
      <w:r>
        <w:rPr>
          <w:rFonts w:eastAsia="宋体" w:cs="Times New Roman"/>
          <w:sz w:val="24"/>
        </w:rPr>
        <w:t>31572</w:t>
      </w:r>
      <w:r>
        <w:rPr>
          <w:rFonts w:eastAsia="宋体" w:cs="Times New Roman"/>
          <w:sz w:val="24"/>
        </w:rPr>
        <w:t>-</w:t>
      </w:r>
      <w:r>
        <w:rPr>
          <w:rFonts w:eastAsia="宋体" w:cs="Times New Roman"/>
          <w:sz w:val="24"/>
        </w:rPr>
        <w:t>2015</w:t>
      </w:r>
      <w:r>
        <w:rPr>
          <w:rFonts w:eastAsia="宋体" w:cs="Times New Roman"/>
          <w:sz w:val="24"/>
        </w:rPr>
        <w:t>）</w:t>
      </w:r>
      <w:r>
        <w:rPr>
          <w:rFonts w:cs="Times New Roman"/>
          <w:sz w:val="24"/>
          <w:szCs w:val="28"/>
        </w:rPr>
        <w:t>中排放</w:t>
      </w:r>
      <w:r>
        <w:rPr>
          <w:rFonts w:cs="Times New Roman" w:hint="eastAsia"/>
          <w:sz w:val="24"/>
          <w:szCs w:val="28"/>
        </w:rPr>
        <w:t>限值，</w:t>
      </w:r>
      <w:r>
        <w:rPr>
          <w:rFonts w:hint="eastAsia"/>
          <w:sz w:val="24"/>
        </w:rPr>
        <w:t>因此项目可在造粒机组上方及聚乙烯颗粒加热机上方安装集气罩，将其集中收集后分别通过</w:t>
      </w:r>
      <w:r>
        <w:rPr>
          <w:rFonts w:hint="eastAsia"/>
          <w:sz w:val="24"/>
        </w:rPr>
        <w:t>15m</w:t>
      </w:r>
      <w:r>
        <w:rPr>
          <w:rFonts w:hint="eastAsia"/>
          <w:sz w:val="24"/>
        </w:rPr>
        <w:t>高排气筒直接排放；农膜清洗采用循环水，清洗废水经沉淀处理后可循环使用，不外排水体；职工洗漱废水水质简单，</w:t>
      </w:r>
      <w:r>
        <w:rPr>
          <w:rFonts w:hint="eastAsia"/>
          <w:sz w:val="24"/>
        </w:rPr>
        <w:t>经厂区化粪池处理后</w:t>
      </w:r>
      <w:r>
        <w:rPr>
          <w:rFonts w:cs="Times New Roman" w:hint="eastAsia"/>
          <w:sz w:val="24"/>
        </w:rPr>
        <w:t>拉运至临泽县第二污水处理厂处理</w:t>
      </w:r>
      <w:r>
        <w:rPr>
          <w:rFonts w:hint="eastAsia"/>
          <w:sz w:val="24"/>
        </w:rPr>
        <w:t>；</w:t>
      </w:r>
      <w:r>
        <w:rPr>
          <w:rFonts w:hint="eastAsia"/>
          <w:kern w:val="0"/>
          <w:sz w:val="24"/>
        </w:rPr>
        <w:t>经采取噪声治理措施和距离衰减后，</w:t>
      </w:r>
      <w:r>
        <w:rPr>
          <w:rFonts w:hint="eastAsia"/>
          <w:sz w:val="24"/>
          <w:szCs w:val="28"/>
        </w:rPr>
        <w:t>厂界</w:t>
      </w:r>
      <w:r>
        <w:rPr>
          <w:sz w:val="24"/>
          <w:szCs w:val="28"/>
        </w:rPr>
        <w:t>噪声</w:t>
      </w:r>
      <w:r>
        <w:rPr>
          <w:rFonts w:hint="eastAsia"/>
          <w:sz w:val="24"/>
          <w:szCs w:val="28"/>
        </w:rPr>
        <w:t>可</w:t>
      </w:r>
      <w:r>
        <w:rPr>
          <w:sz w:val="24"/>
          <w:szCs w:val="28"/>
        </w:rPr>
        <w:t>满足</w:t>
      </w:r>
      <w:r>
        <w:rPr>
          <w:rFonts w:hint="eastAsia"/>
          <w:sz w:val="24"/>
          <w:szCs w:val="28"/>
        </w:rPr>
        <w:t>相应的</w:t>
      </w:r>
      <w:r>
        <w:rPr>
          <w:sz w:val="24"/>
        </w:rPr>
        <w:t>标准</w:t>
      </w:r>
      <w:r>
        <w:rPr>
          <w:rFonts w:hint="eastAsia"/>
          <w:sz w:val="24"/>
        </w:rPr>
        <w:t>要求；各类</w:t>
      </w:r>
      <w:r>
        <w:rPr>
          <w:rFonts w:hint="eastAsia"/>
          <w:kern w:val="0"/>
          <w:sz w:val="24"/>
        </w:rPr>
        <w:t>固体废物均可得到妥善处理或综合利用。综合分析，项目运营期废气、废水、噪声和固体废物等各污染物均具有可控性。</w:t>
      </w:r>
    </w:p>
    <w:p w:rsidR="00EC735D" w:rsidRDefault="00752089">
      <w:pPr>
        <w:adjustRightInd w:val="0"/>
        <w:snapToGrid w:val="0"/>
        <w:spacing w:line="360" w:lineRule="auto"/>
        <w:ind w:firstLineChars="200" w:firstLine="482"/>
        <w:outlineLvl w:val="1"/>
        <w:rPr>
          <w:sz w:val="24"/>
        </w:rPr>
      </w:pPr>
      <w:bookmarkStart w:id="572" w:name="_Toc14258"/>
      <w:bookmarkStart w:id="573" w:name="_Toc2137"/>
      <w:bookmarkStart w:id="574" w:name="_Toc19366"/>
      <w:bookmarkStart w:id="575" w:name="_Toc7938"/>
      <w:bookmarkStart w:id="576" w:name="_Toc25799"/>
      <w:bookmarkStart w:id="577" w:name="_Toc5173"/>
      <w:bookmarkStart w:id="578" w:name="_Toc1016"/>
      <w:bookmarkStart w:id="579" w:name="_Toc26719"/>
      <w:bookmarkStart w:id="580" w:name="_Toc492366905"/>
      <w:bookmarkStart w:id="581" w:name="_Toc25681"/>
      <w:bookmarkStart w:id="582" w:name="_Toc5694"/>
      <w:bookmarkStart w:id="583" w:name="_Toc28765"/>
      <w:r>
        <w:rPr>
          <w:rFonts w:hint="eastAsia"/>
          <w:b/>
          <w:bCs/>
          <w:sz w:val="24"/>
        </w:rPr>
        <w:t>2.</w:t>
      </w:r>
      <w:r>
        <w:rPr>
          <w:rFonts w:hint="eastAsia"/>
          <w:b/>
          <w:bCs/>
          <w:sz w:val="24"/>
        </w:rPr>
        <w:t>5</w:t>
      </w:r>
      <w:r>
        <w:rPr>
          <w:rFonts w:hint="eastAsia"/>
          <w:b/>
          <w:bCs/>
          <w:sz w:val="24"/>
        </w:rPr>
        <w:t>.3</w:t>
      </w:r>
      <w:r>
        <w:rPr>
          <w:rFonts w:hint="eastAsia"/>
          <w:b/>
          <w:bCs/>
          <w:sz w:val="24"/>
        </w:rPr>
        <w:t>节能降耗分析</w:t>
      </w:r>
      <w:bookmarkEnd w:id="572"/>
      <w:bookmarkEnd w:id="573"/>
      <w:bookmarkEnd w:id="574"/>
      <w:bookmarkEnd w:id="575"/>
      <w:bookmarkEnd w:id="576"/>
      <w:bookmarkEnd w:id="577"/>
      <w:bookmarkEnd w:id="578"/>
      <w:bookmarkEnd w:id="579"/>
      <w:bookmarkEnd w:id="580"/>
      <w:bookmarkEnd w:id="581"/>
      <w:bookmarkEnd w:id="582"/>
      <w:bookmarkEnd w:id="583"/>
    </w:p>
    <w:p w:rsidR="00EC735D" w:rsidRDefault="00752089">
      <w:pPr>
        <w:adjustRightInd w:val="0"/>
        <w:snapToGrid w:val="0"/>
        <w:spacing w:line="360" w:lineRule="auto"/>
        <w:rPr>
          <w:sz w:val="24"/>
        </w:rPr>
      </w:pPr>
      <w:r>
        <w:rPr>
          <w:rFonts w:hint="eastAsia"/>
          <w:sz w:val="24"/>
        </w:rPr>
        <w:t xml:space="preserve">   </w:t>
      </w:r>
      <w:r>
        <w:rPr>
          <w:rFonts w:hint="eastAsia"/>
          <w:sz w:val="24"/>
        </w:rPr>
        <w:t>（</w:t>
      </w:r>
      <w:r>
        <w:rPr>
          <w:rFonts w:hint="eastAsia"/>
          <w:sz w:val="24"/>
        </w:rPr>
        <w:t>1</w:t>
      </w:r>
      <w:r>
        <w:rPr>
          <w:rFonts w:hint="eastAsia"/>
          <w:sz w:val="24"/>
        </w:rPr>
        <w:t>）节能降耗原则</w:t>
      </w:r>
    </w:p>
    <w:p w:rsidR="00EC735D" w:rsidRDefault="00752089">
      <w:pPr>
        <w:adjustRightInd w:val="0"/>
        <w:snapToGrid w:val="0"/>
        <w:spacing w:line="360" w:lineRule="auto"/>
        <w:ind w:firstLineChars="200" w:firstLine="480"/>
        <w:rPr>
          <w:sz w:val="24"/>
        </w:rPr>
      </w:pPr>
      <w:r>
        <w:rPr>
          <w:rFonts w:hint="eastAsia"/>
          <w:sz w:val="24"/>
        </w:rPr>
        <w:t>①总图布置要合理，道路、供水、排水、供热等布设要考虑未来的发展需求。</w:t>
      </w:r>
    </w:p>
    <w:p w:rsidR="00EC735D" w:rsidRDefault="00752089">
      <w:pPr>
        <w:adjustRightInd w:val="0"/>
        <w:snapToGrid w:val="0"/>
        <w:spacing w:line="360" w:lineRule="auto"/>
        <w:ind w:firstLineChars="200" w:firstLine="480"/>
        <w:rPr>
          <w:sz w:val="24"/>
        </w:rPr>
      </w:pPr>
      <w:r>
        <w:rPr>
          <w:rFonts w:hint="eastAsia"/>
          <w:sz w:val="24"/>
        </w:rPr>
        <w:t>②总图布置上力求紧凑，车间和库房尽量靠近厂区道路，缩短物流输送距离。</w:t>
      </w:r>
    </w:p>
    <w:p w:rsidR="00EC735D" w:rsidRDefault="00752089">
      <w:pPr>
        <w:adjustRightInd w:val="0"/>
        <w:snapToGrid w:val="0"/>
        <w:spacing w:line="360" w:lineRule="auto"/>
        <w:ind w:firstLineChars="200" w:firstLine="480"/>
        <w:rPr>
          <w:sz w:val="24"/>
        </w:rPr>
      </w:pPr>
      <w:r>
        <w:rPr>
          <w:rFonts w:hint="eastAsia"/>
          <w:sz w:val="24"/>
        </w:rPr>
        <w:t>③选用先进的生产工艺和机械设备，进行合理布局，减少物料往返运输次数。</w:t>
      </w:r>
    </w:p>
    <w:p w:rsidR="00EC735D" w:rsidRDefault="00752089">
      <w:pPr>
        <w:adjustRightInd w:val="0"/>
        <w:snapToGrid w:val="0"/>
        <w:spacing w:line="360" w:lineRule="auto"/>
        <w:ind w:firstLineChars="200" w:firstLine="480"/>
        <w:rPr>
          <w:sz w:val="24"/>
        </w:rPr>
      </w:pPr>
      <w:r>
        <w:rPr>
          <w:sz w:val="24"/>
        </w:rPr>
        <w:t>④</w:t>
      </w:r>
      <w:r>
        <w:rPr>
          <w:rFonts w:hint="eastAsia"/>
          <w:sz w:val="24"/>
        </w:rPr>
        <w:t>合理利用水资源，减少新鲜水用量，节流治污，提高水资源的综合利用率。</w:t>
      </w:r>
    </w:p>
    <w:p w:rsidR="00EC735D" w:rsidRDefault="00752089">
      <w:pPr>
        <w:adjustRightInd w:val="0"/>
        <w:snapToGrid w:val="0"/>
        <w:spacing w:line="360" w:lineRule="auto"/>
        <w:ind w:firstLineChars="200" w:firstLine="480"/>
        <w:rPr>
          <w:sz w:val="24"/>
        </w:rPr>
      </w:pPr>
      <w:r>
        <w:rPr>
          <w:rFonts w:hint="eastAsia"/>
          <w:sz w:val="24"/>
        </w:rPr>
        <w:t>⑤变压器尽可能靠近负荷中心，并采用高效节能的电力设备，以减少电能损失。</w:t>
      </w:r>
    </w:p>
    <w:p w:rsidR="00EC735D" w:rsidRDefault="00752089">
      <w:pPr>
        <w:adjustRightInd w:val="0"/>
        <w:snapToGrid w:val="0"/>
        <w:spacing w:line="360" w:lineRule="auto"/>
        <w:rPr>
          <w:sz w:val="24"/>
        </w:rPr>
      </w:pPr>
      <w:r>
        <w:rPr>
          <w:rFonts w:hint="eastAsia"/>
          <w:sz w:val="24"/>
        </w:rPr>
        <w:t xml:space="preserve">   </w:t>
      </w:r>
      <w:r>
        <w:rPr>
          <w:rFonts w:hint="eastAsia"/>
          <w:sz w:val="24"/>
        </w:rPr>
        <w:t>（</w:t>
      </w:r>
      <w:r>
        <w:rPr>
          <w:rFonts w:hint="eastAsia"/>
          <w:sz w:val="24"/>
        </w:rPr>
        <w:t>2</w:t>
      </w:r>
      <w:r>
        <w:rPr>
          <w:rFonts w:hint="eastAsia"/>
          <w:sz w:val="24"/>
        </w:rPr>
        <w:t>）建筑节能</w:t>
      </w:r>
    </w:p>
    <w:p w:rsidR="00EC735D" w:rsidRDefault="00752089">
      <w:pPr>
        <w:adjustRightInd w:val="0"/>
        <w:snapToGrid w:val="0"/>
        <w:spacing w:line="360" w:lineRule="auto"/>
        <w:ind w:firstLineChars="200" w:firstLine="480"/>
        <w:rPr>
          <w:sz w:val="24"/>
          <w:szCs w:val="28"/>
        </w:rPr>
      </w:pPr>
      <w:r>
        <w:rPr>
          <w:rFonts w:hint="eastAsia"/>
          <w:sz w:val="24"/>
          <w:szCs w:val="28"/>
        </w:rPr>
        <w:t>①建筑布局：建筑总图布置和单体平面设计应尽可能利用自然资源，冬季充分利用日照，夏季减少太阳热辐射；充分利用自然通风和自然光，以节省电能。</w:t>
      </w:r>
    </w:p>
    <w:p w:rsidR="00EC735D" w:rsidRDefault="00752089">
      <w:pPr>
        <w:adjustRightInd w:val="0"/>
        <w:snapToGrid w:val="0"/>
        <w:spacing w:line="360" w:lineRule="auto"/>
        <w:ind w:firstLineChars="200" w:firstLine="480"/>
        <w:rPr>
          <w:sz w:val="24"/>
          <w:szCs w:val="28"/>
        </w:rPr>
      </w:pPr>
      <w:r>
        <w:rPr>
          <w:rFonts w:hint="eastAsia"/>
          <w:sz w:val="24"/>
          <w:szCs w:val="28"/>
        </w:rPr>
        <w:t>②墙体节能：采用新型节能墙体材料，建筑物的墙体屋面可采用</w:t>
      </w:r>
      <w:r>
        <w:rPr>
          <w:rFonts w:hint="eastAsia"/>
          <w:sz w:val="24"/>
          <w:szCs w:val="28"/>
        </w:rPr>
        <w:t>A</w:t>
      </w:r>
      <w:r>
        <w:rPr>
          <w:rFonts w:hint="eastAsia"/>
          <w:sz w:val="24"/>
          <w:szCs w:val="28"/>
        </w:rPr>
        <w:t>级泡沫</w:t>
      </w:r>
      <w:r>
        <w:rPr>
          <w:rFonts w:hint="eastAsia"/>
          <w:sz w:val="24"/>
          <w:szCs w:val="28"/>
        </w:rPr>
        <w:lastRenderedPageBreak/>
        <w:t>玻璃保温板，屋顶设隔热保温层；外墙采用胶粉聚苯颗粒砂浆和泡沫玻璃保温板等。</w:t>
      </w:r>
    </w:p>
    <w:p w:rsidR="00EC735D" w:rsidRDefault="00752089">
      <w:pPr>
        <w:adjustRightInd w:val="0"/>
        <w:snapToGrid w:val="0"/>
        <w:spacing w:line="360" w:lineRule="auto"/>
        <w:ind w:firstLineChars="200" w:firstLine="480"/>
        <w:rPr>
          <w:sz w:val="24"/>
          <w:szCs w:val="28"/>
        </w:rPr>
      </w:pPr>
      <w:r>
        <w:rPr>
          <w:rFonts w:hint="eastAsia"/>
          <w:sz w:val="24"/>
          <w:szCs w:val="28"/>
        </w:rPr>
        <w:t>③门窗节能：窗户可选用铝合金断桥材料配中空玻璃节能窗，玻璃或非透明面板四周采用弹性好且耐久的密封条密封；外墙采用着色安全玻璃加室内布帘。</w:t>
      </w:r>
    </w:p>
    <w:p w:rsidR="00EC735D" w:rsidRDefault="00752089">
      <w:pPr>
        <w:adjustRightInd w:val="0"/>
        <w:snapToGrid w:val="0"/>
        <w:spacing w:line="360" w:lineRule="auto"/>
        <w:ind w:firstLineChars="200" w:firstLine="480"/>
        <w:rPr>
          <w:sz w:val="24"/>
          <w:szCs w:val="28"/>
        </w:rPr>
      </w:pPr>
      <w:r>
        <w:rPr>
          <w:rFonts w:hint="eastAsia"/>
          <w:sz w:val="24"/>
          <w:szCs w:val="28"/>
        </w:rPr>
        <w:t>（</w:t>
      </w:r>
      <w:r>
        <w:rPr>
          <w:rFonts w:hint="eastAsia"/>
          <w:sz w:val="24"/>
          <w:szCs w:val="28"/>
        </w:rPr>
        <w:t>3</w:t>
      </w:r>
      <w:r>
        <w:rPr>
          <w:rFonts w:hint="eastAsia"/>
          <w:sz w:val="24"/>
          <w:szCs w:val="28"/>
        </w:rPr>
        <w:t>）电气节能</w:t>
      </w:r>
    </w:p>
    <w:p w:rsidR="00EC735D" w:rsidRDefault="00752089">
      <w:pPr>
        <w:adjustRightInd w:val="0"/>
        <w:snapToGrid w:val="0"/>
        <w:spacing w:line="360" w:lineRule="auto"/>
        <w:ind w:firstLineChars="200" w:firstLine="480"/>
        <w:rPr>
          <w:sz w:val="24"/>
          <w:szCs w:val="28"/>
        </w:rPr>
      </w:pPr>
      <w:r>
        <w:rPr>
          <w:rFonts w:hint="eastAsia"/>
          <w:sz w:val="24"/>
          <w:szCs w:val="28"/>
        </w:rPr>
        <w:t>①照明采用集中与分散结合的控制方式，确定合理的照射度值，充分利用自然光；公共照明采用高效光源和节能灯具，自然采光区设光电控制的照明系统。</w:t>
      </w:r>
    </w:p>
    <w:p w:rsidR="00EC735D" w:rsidRDefault="00752089">
      <w:pPr>
        <w:adjustRightInd w:val="0"/>
        <w:snapToGrid w:val="0"/>
        <w:spacing w:line="360" w:lineRule="auto"/>
        <w:ind w:firstLineChars="200" w:firstLine="480"/>
        <w:rPr>
          <w:sz w:val="24"/>
          <w:szCs w:val="28"/>
        </w:rPr>
      </w:pPr>
      <w:r>
        <w:rPr>
          <w:rFonts w:hint="eastAsia"/>
          <w:sz w:val="24"/>
          <w:szCs w:val="28"/>
        </w:rPr>
        <w:t>②灯具控制方式上，采取分区控制灯光或适当增加照明开关点相结合的方式，以减少电能消耗，生活区走廊部位装设定时开关或声光延时开关，节约电能。</w:t>
      </w:r>
    </w:p>
    <w:p w:rsidR="00EC735D" w:rsidRDefault="00752089">
      <w:pPr>
        <w:adjustRightInd w:val="0"/>
        <w:snapToGrid w:val="0"/>
        <w:spacing w:line="360" w:lineRule="auto"/>
        <w:ind w:firstLineChars="200" w:firstLine="480"/>
        <w:rPr>
          <w:sz w:val="24"/>
          <w:szCs w:val="28"/>
        </w:rPr>
      </w:pPr>
      <w:r>
        <w:rPr>
          <w:rFonts w:hint="eastAsia"/>
          <w:sz w:val="24"/>
          <w:szCs w:val="28"/>
        </w:rPr>
        <w:t>③采用自动化管理系统对给排水、照明系统进行控制，集中管理、程序控制、节约电能；风机、水泵等采用变频控制，车间照明采用智能照明控制系统等。</w:t>
      </w:r>
    </w:p>
    <w:p w:rsidR="00EC735D" w:rsidRDefault="00752089">
      <w:pPr>
        <w:adjustRightInd w:val="0"/>
        <w:snapToGrid w:val="0"/>
        <w:spacing w:line="360" w:lineRule="auto"/>
        <w:ind w:firstLineChars="200" w:firstLine="480"/>
        <w:rPr>
          <w:sz w:val="24"/>
          <w:szCs w:val="28"/>
        </w:rPr>
      </w:pPr>
      <w:r>
        <w:rPr>
          <w:rFonts w:hint="eastAsia"/>
          <w:sz w:val="24"/>
          <w:szCs w:val="28"/>
        </w:rPr>
        <w:t>④</w:t>
      </w:r>
      <w:r>
        <w:rPr>
          <w:rFonts w:hint="eastAsia"/>
          <w:sz w:val="24"/>
        </w:rPr>
        <w:t>根据厂区功能分区，不同功能区采用不同的照度要求，主要用房的照明可采用高效节能</w:t>
      </w:r>
      <w:r>
        <w:rPr>
          <w:rFonts w:hint="eastAsia"/>
          <w:sz w:val="24"/>
        </w:rPr>
        <w:t>T8</w:t>
      </w:r>
      <w:r>
        <w:rPr>
          <w:rFonts w:hint="eastAsia"/>
          <w:sz w:val="24"/>
        </w:rPr>
        <w:t>荧光灯，并且设置电子整流器，从而提高整个系统的功率因数。</w:t>
      </w:r>
    </w:p>
    <w:p w:rsidR="00EC735D" w:rsidRDefault="00752089">
      <w:pPr>
        <w:adjustRightInd w:val="0"/>
        <w:snapToGrid w:val="0"/>
        <w:spacing w:line="360" w:lineRule="auto"/>
        <w:ind w:firstLineChars="200" w:firstLine="480"/>
        <w:rPr>
          <w:sz w:val="24"/>
          <w:szCs w:val="28"/>
        </w:rPr>
      </w:pPr>
      <w:r>
        <w:rPr>
          <w:rFonts w:hint="eastAsia"/>
          <w:sz w:val="24"/>
          <w:szCs w:val="28"/>
        </w:rPr>
        <w:t>⑤选用低能耗、高效率的干式变压器，配电室内设低压无功补偿，以提高功率因数，减少无功损耗；低压配电设备选用体积小、分段能力高的新型断路器。</w:t>
      </w:r>
    </w:p>
    <w:p w:rsidR="00EC735D" w:rsidRDefault="00752089">
      <w:pPr>
        <w:adjustRightInd w:val="0"/>
        <w:snapToGrid w:val="0"/>
        <w:spacing w:line="360" w:lineRule="auto"/>
        <w:ind w:firstLineChars="200" w:firstLine="480"/>
        <w:rPr>
          <w:sz w:val="24"/>
          <w:szCs w:val="28"/>
        </w:rPr>
      </w:pPr>
      <w:r>
        <w:rPr>
          <w:rFonts w:hint="eastAsia"/>
          <w:sz w:val="24"/>
          <w:szCs w:val="28"/>
        </w:rPr>
        <w:t>（</w:t>
      </w:r>
      <w:r>
        <w:rPr>
          <w:rFonts w:hint="eastAsia"/>
          <w:sz w:val="24"/>
          <w:szCs w:val="28"/>
        </w:rPr>
        <w:t>4</w:t>
      </w:r>
      <w:r>
        <w:rPr>
          <w:rFonts w:hint="eastAsia"/>
          <w:sz w:val="24"/>
          <w:szCs w:val="28"/>
        </w:rPr>
        <w:t>）其他节能</w:t>
      </w:r>
    </w:p>
    <w:p w:rsidR="00EC735D" w:rsidRDefault="00752089">
      <w:pPr>
        <w:adjustRightInd w:val="0"/>
        <w:snapToGrid w:val="0"/>
        <w:spacing w:line="360" w:lineRule="auto"/>
        <w:ind w:firstLineChars="200" w:firstLine="480"/>
        <w:rPr>
          <w:sz w:val="24"/>
        </w:rPr>
      </w:pPr>
      <w:r>
        <w:rPr>
          <w:rFonts w:hint="eastAsia"/>
          <w:sz w:val="24"/>
        </w:rPr>
        <w:t>①</w:t>
      </w:r>
      <w:r>
        <w:rPr>
          <w:sz w:val="24"/>
        </w:rPr>
        <w:t>选择</w:t>
      </w:r>
      <w:r>
        <w:rPr>
          <w:rFonts w:hint="eastAsia"/>
          <w:sz w:val="24"/>
        </w:rPr>
        <w:t>高性能、低耗能的机械</w:t>
      </w:r>
      <w:r>
        <w:rPr>
          <w:sz w:val="24"/>
        </w:rPr>
        <w:t>设备，</w:t>
      </w:r>
      <w:r>
        <w:rPr>
          <w:rFonts w:hint="eastAsia"/>
          <w:sz w:val="24"/>
        </w:rPr>
        <w:t>机械</w:t>
      </w:r>
      <w:r>
        <w:rPr>
          <w:sz w:val="24"/>
        </w:rPr>
        <w:t>设备</w:t>
      </w:r>
      <w:r>
        <w:rPr>
          <w:rFonts w:hint="eastAsia"/>
          <w:sz w:val="24"/>
        </w:rPr>
        <w:t>选用</w:t>
      </w:r>
      <w:r>
        <w:rPr>
          <w:sz w:val="24"/>
        </w:rPr>
        <w:t>自动化程度高</w:t>
      </w:r>
      <w:r>
        <w:rPr>
          <w:rFonts w:hint="eastAsia"/>
          <w:sz w:val="24"/>
        </w:rPr>
        <w:t>的设备</w:t>
      </w:r>
      <w:r>
        <w:rPr>
          <w:sz w:val="24"/>
        </w:rPr>
        <w:t>，</w:t>
      </w:r>
      <w:r>
        <w:rPr>
          <w:rFonts w:hint="eastAsia"/>
          <w:sz w:val="24"/>
        </w:rPr>
        <w:t>生产技术采用</w:t>
      </w:r>
      <w:r>
        <w:rPr>
          <w:sz w:val="24"/>
        </w:rPr>
        <w:t>具有国际先进水平的成熟技术</w:t>
      </w:r>
      <w:r>
        <w:rPr>
          <w:rFonts w:hint="eastAsia"/>
          <w:sz w:val="24"/>
        </w:rPr>
        <w:t>，如采用自动化程度高的造粒机组。</w:t>
      </w:r>
    </w:p>
    <w:p w:rsidR="00EC735D" w:rsidRDefault="00752089">
      <w:pPr>
        <w:adjustRightInd w:val="0"/>
        <w:snapToGrid w:val="0"/>
        <w:spacing w:line="360" w:lineRule="auto"/>
        <w:ind w:firstLineChars="200" w:firstLine="480"/>
        <w:rPr>
          <w:sz w:val="24"/>
        </w:rPr>
      </w:pPr>
      <w:r>
        <w:rPr>
          <w:rFonts w:hint="eastAsia"/>
          <w:sz w:val="24"/>
        </w:rPr>
        <w:t>②生产</w:t>
      </w:r>
      <w:r>
        <w:rPr>
          <w:sz w:val="24"/>
        </w:rPr>
        <w:t>设备按</w:t>
      </w:r>
      <w:r>
        <w:rPr>
          <w:rFonts w:hint="eastAsia"/>
          <w:sz w:val="24"/>
        </w:rPr>
        <w:t>工艺</w:t>
      </w:r>
      <w:r>
        <w:rPr>
          <w:sz w:val="24"/>
        </w:rPr>
        <w:t>流向</w:t>
      </w:r>
      <w:r>
        <w:rPr>
          <w:rFonts w:hint="eastAsia"/>
          <w:sz w:val="24"/>
        </w:rPr>
        <w:t>进行</w:t>
      </w:r>
      <w:r>
        <w:rPr>
          <w:sz w:val="24"/>
        </w:rPr>
        <w:t>合理布置，</w:t>
      </w:r>
      <w:r>
        <w:rPr>
          <w:rFonts w:hint="eastAsia"/>
          <w:sz w:val="24"/>
        </w:rPr>
        <w:t>保证工艺流畅，</w:t>
      </w:r>
      <w:r>
        <w:rPr>
          <w:sz w:val="24"/>
        </w:rPr>
        <w:t>减少物料往返运送次数，</w:t>
      </w:r>
      <w:r>
        <w:rPr>
          <w:rFonts w:hint="eastAsia"/>
          <w:sz w:val="24"/>
        </w:rPr>
        <w:t>缩短物料输送距</w:t>
      </w:r>
      <w:r>
        <w:rPr>
          <w:rFonts w:hint="eastAsia"/>
          <w:sz w:val="24"/>
        </w:rPr>
        <w:t>离，尽量避免物料大量的二次倒运，</w:t>
      </w:r>
      <w:r>
        <w:rPr>
          <w:sz w:val="24"/>
        </w:rPr>
        <w:t>从而节省能源</w:t>
      </w:r>
      <w:r>
        <w:rPr>
          <w:rFonts w:hint="eastAsia"/>
          <w:sz w:val="24"/>
        </w:rPr>
        <w:t>消耗。</w:t>
      </w:r>
    </w:p>
    <w:p w:rsidR="00EC735D" w:rsidRDefault="00752089">
      <w:pPr>
        <w:adjustRightInd w:val="0"/>
        <w:snapToGrid w:val="0"/>
        <w:spacing w:line="360" w:lineRule="auto"/>
        <w:ind w:firstLineChars="200" w:firstLine="482"/>
        <w:outlineLvl w:val="1"/>
        <w:rPr>
          <w:b/>
          <w:bCs/>
          <w:sz w:val="24"/>
        </w:rPr>
      </w:pPr>
      <w:bookmarkStart w:id="584" w:name="_Toc492366906"/>
      <w:bookmarkStart w:id="585" w:name="_Toc5879"/>
      <w:bookmarkStart w:id="586" w:name="_Toc20252"/>
      <w:bookmarkStart w:id="587" w:name="_Toc22494"/>
      <w:bookmarkStart w:id="588" w:name="_Toc18513"/>
      <w:bookmarkStart w:id="589" w:name="_Toc14489"/>
      <w:bookmarkStart w:id="590" w:name="_Toc31652"/>
      <w:bookmarkStart w:id="591" w:name="_Toc14418"/>
      <w:bookmarkStart w:id="592" w:name="_Toc22840"/>
      <w:bookmarkStart w:id="593" w:name="_Toc17575"/>
      <w:bookmarkStart w:id="594" w:name="_Toc28538"/>
      <w:r>
        <w:rPr>
          <w:rFonts w:hint="eastAsia"/>
          <w:b/>
          <w:bCs/>
          <w:sz w:val="24"/>
        </w:rPr>
        <w:t>2.</w:t>
      </w:r>
      <w:r>
        <w:rPr>
          <w:rFonts w:hint="eastAsia"/>
          <w:b/>
          <w:bCs/>
          <w:sz w:val="24"/>
        </w:rPr>
        <w:t>5</w:t>
      </w:r>
      <w:r>
        <w:rPr>
          <w:rFonts w:hint="eastAsia"/>
          <w:b/>
          <w:bCs/>
          <w:sz w:val="24"/>
        </w:rPr>
        <w:t>.4</w:t>
      </w:r>
      <w:r>
        <w:rPr>
          <w:rFonts w:hint="eastAsia"/>
          <w:b/>
          <w:bCs/>
          <w:sz w:val="24"/>
        </w:rPr>
        <w:t>清洁生产结论</w:t>
      </w:r>
      <w:bookmarkStart w:id="595" w:name="_Toc20849"/>
      <w:bookmarkStart w:id="596" w:name="_Toc1211"/>
      <w:bookmarkEnd w:id="584"/>
      <w:bookmarkEnd w:id="585"/>
      <w:bookmarkEnd w:id="586"/>
      <w:bookmarkEnd w:id="587"/>
      <w:bookmarkEnd w:id="588"/>
      <w:bookmarkEnd w:id="589"/>
      <w:bookmarkEnd w:id="590"/>
      <w:bookmarkEnd w:id="591"/>
      <w:bookmarkEnd w:id="592"/>
      <w:bookmarkEnd w:id="593"/>
      <w:bookmarkEnd w:id="594"/>
    </w:p>
    <w:p w:rsidR="00EC735D" w:rsidRDefault="00752089">
      <w:pPr>
        <w:adjustRightInd w:val="0"/>
        <w:snapToGrid w:val="0"/>
        <w:spacing w:line="360" w:lineRule="auto"/>
        <w:ind w:firstLineChars="200" w:firstLine="480"/>
        <w:rPr>
          <w:color w:val="FF0000"/>
          <w:sz w:val="24"/>
        </w:rPr>
      </w:pPr>
      <w:r>
        <w:rPr>
          <w:rFonts w:hint="eastAsia"/>
          <w:color w:val="FF0000"/>
          <w:sz w:val="24"/>
        </w:rPr>
        <w:t>本项目产品具有工艺合理，原料单耗低，三废污染相对较小等特点。其整体的工艺先进性表现在以下几个方面：</w:t>
      </w:r>
    </w:p>
    <w:p w:rsidR="00EC735D" w:rsidRDefault="00752089">
      <w:pPr>
        <w:adjustRightInd w:val="0"/>
        <w:snapToGrid w:val="0"/>
        <w:spacing w:line="360" w:lineRule="auto"/>
        <w:ind w:firstLineChars="200" w:firstLine="480"/>
        <w:rPr>
          <w:color w:val="FF0000"/>
          <w:sz w:val="24"/>
        </w:rPr>
      </w:pPr>
      <w:r>
        <w:rPr>
          <w:rFonts w:hint="eastAsia"/>
          <w:color w:val="FF0000"/>
          <w:sz w:val="24"/>
        </w:rPr>
        <w:t>(1)</w:t>
      </w:r>
      <w:r>
        <w:rPr>
          <w:rFonts w:hint="eastAsia"/>
          <w:color w:val="FF0000"/>
          <w:sz w:val="24"/>
        </w:rPr>
        <w:t>本项目所使用的原辅材料主要为</w:t>
      </w:r>
      <w:r>
        <w:rPr>
          <w:rFonts w:hint="eastAsia"/>
          <w:color w:val="FF0000"/>
          <w:sz w:val="24"/>
        </w:rPr>
        <w:t>废旧地膜、</w:t>
      </w:r>
      <w:r>
        <w:rPr>
          <w:rFonts w:hint="eastAsia"/>
          <w:color w:val="FF0000"/>
          <w:sz w:val="24"/>
        </w:rPr>
        <w:t>棚膜，从区域角度减少了塑料固废的处置难度。</w:t>
      </w:r>
      <w:r>
        <w:rPr>
          <w:rFonts w:hint="eastAsia"/>
          <w:color w:val="FF0000"/>
          <w:sz w:val="24"/>
        </w:rPr>
        <w:t xml:space="preserve"> </w:t>
      </w:r>
    </w:p>
    <w:p w:rsidR="00EC735D" w:rsidRDefault="00752089">
      <w:pPr>
        <w:adjustRightInd w:val="0"/>
        <w:snapToGrid w:val="0"/>
        <w:spacing w:line="360" w:lineRule="auto"/>
        <w:ind w:firstLineChars="200" w:firstLine="480"/>
        <w:rPr>
          <w:color w:val="FF0000"/>
          <w:sz w:val="24"/>
        </w:rPr>
      </w:pPr>
      <w:r>
        <w:rPr>
          <w:rFonts w:hint="eastAsia"/>
          <w:color w:val="FF0000"/>
          <w:sz w:val="24"/>
        </w:rPr>
        <w:t>(2)</w:t>
      </w:r>
      <w:r>
        <w:rPr>
          <w:rFonts w:hint="eastAsia"/>
          <w:color w:val="FF0000"/>
          <w:sz w:val="24"/>
        </w:rPr>
        <w:t>工艺合理，生产规模较大，相应地单位产品原材料消耗、能耗及污染物产生量优于国内先进水平。</w:t>
      </w:r>
    </w:p>
    <w:p w:rsidR="00EC735D" w:rsidRDefault="00752089">
      <w:pPr>
        <w:adjustRightInd w:val="0"/>
        <w:snapToGrid w:val="0"/>
        <w:spacing w:line="360" w:lineRule="auto"/>
        <w:ind w:firstLineChars="200" w:firstLine="480"/>
        <w:rPr>
          <w:color w:val="FF0000"/>
          <w:sz w:val="24"/>
        </w:rPr>
      </w:pPr>
      <w:r>
        <w:rPr>
          <w:rFonts w:hint="eastAsia"/>
          <w:color w:val="FF0000"/>
          <w:sz w:val="24"/>
        </w:rPr>
        <w:t>(3)</w:t>
      </w:r>
      <w:r>
        <w:rPr>
          <w:rFonts w:hint="eastAsia"/>
          <w:color w:val="FF0000"/>
          <w:sz w:val="24"/>
        </w:rPr>
        <w:t>生产工艺和设备选型方面充分考虑了各操作步骤之间的协调性。</w:t>
      </w:r>
    </w:p>
    <w:p w:rsidR="00EC735D" w:rsidRDefault="00752089">
      <w:pPr>
        <w:adjustRightInd w:val="0"/>
        <w:snapToGrid w:val="0"/>
        <w:spacing w:line="360" w:lineRule="auto"/>
        <w:ind w:firstLineChars="200" w:firstLine="480"/>
        <w:rPr>
          <w:color w:val="FF0000"/>
          <w:sz w:val="24"/>
        </w:rPr>
      </w:pPr>
      <w:r>
        <w:rPr>
          <w:rFonts w:hint="eastAsia"/>
          <w:color w:val="FF0000"/>
          <w:sz w:val="24"/>
        </w:rPr>
        <w:t>(4)</w:t>
      </w:r>
      <w:r>
        <w:rPr>
          <w:rFonts w:hint="eastAsia"/>
          <w:color w:val="FF0000"/>
          <w:sz w:val="24"/>
        </w:rPr>
        <w:t>各项用水指标均满足相应标准。</w:t>
      </w:r>
    </w:p>
    <w:p w:rsidR="00EC735D" w:rsidRDefault="00752089">
      <w:pPr>
        <w:adjustRightInd w:val="0"/>
        <w:snapToGrid w:val="0"/>
        <w:spacing w:line="360" w:lineRule="auto"/>
        <w:ind w:firstLineChars="200" w:firstLine="480"/>
        <w:rPr>
          <w:color w:val="FF0000"/>
          <w:sz w:val="24"/>
        </w:rPr>
      </w:pPr>
      <w:r>
        <w:rPr>
          <w:rFonts w:hint="eastAsia"/>
          <w:color w:val="FF0000"/>
          <w:sz w:val="24"/>
        </w:rPr>
        <w:t>综合分析，项目在生产工艺与装备、资源能源综合利用、污染物排放控制、</w:t>
      </w:r>
      <w:r>
        <w:rPr>
          <w:rFonts w:hint="eastAsia"/>
          <w:color w:val="FF0000"/>
          <w:sz w:val="24"/>
        </w:rPr>
        <w:lastRenderedPageBreak/>
        <w:t>节能降耗等方面均体现了一定的清洁生产水平，符合清洁生产的要求。</w:t>
      </w:r>
      <w:bookmarkEnd w:id="595"/>
      <w:bookmarkEnd w:id="596"/>
      <w:r>
        <w:rPr>
          <w:rFonts w:hint="eastAsia"/>
          <w:color w:val="FF0000"/>
          <w:sz w:val="24"/>
        </w:rPr>
        <w:t>总体上可达到国内清洁生产先进水平。</w:t>
      </w:r>
    </w:p>
    <w:p w:rsidR="00EC735D" w:rsidRDefault="00EC735D">
      <w:pPr>
        <w:pStyle w:val="ae"/>
        <w:widowControl/>
        <w:spacing w:beforeAutospacing="0" w:afterAutospacing="0" w:line="525" w:lineRule="atLeast"/>
        <w:ind w:firstLine="420"/>
        <w:rPr>
          <w:color w:val="FF0000"/>
        </w:rPr>
      </w:pPr>
    </w:p>
    <w:p w:rsidR="00EC735D" w:rsidRDefault="00752089">
      <w:pPr>
        <w:adjustRightInd w:val="0"/>
        <w:snapToGrid w:val="0"/>
        <w:spacing w:line="360" w:lineRule="auto"/>
        <w:jc w:val="center"/>
        <w:outlineLvl w:val="0"/>
        <w:rPr>
          <w:rFonts w:cs="Times New Roman"/>
          <w:b/>
          <w:sz w:val="28"/>
          <w:szCs w:val="28"/>
        </w:rPr>
      </w:pPr>
      <w:bookmarkStart w:id="597" w:name="_Toc30415"/>
      <w:bookmarkStart w:id="598" w:name="_Toc480355614"/>
      <w:bookmarkStart w:id="599" w:name="_Toc3605"/>
      <w:r>
        <w:rPr>
          <w:rFonts w:cs="Times New Roman" w:hint="eastAsia"/>
          <w:b/>
          <w:sz w:val="28"/>
          <w:szCs w:val="28"/>
        </w:rPr>
        <w:br w:type="page"/>
      </w:r>
    </w:p>
    <w:p w:rsidR="00EC735D" w:rsidRDefault="00752089">
      <w:pPr>
        <w:adjustRightInd w:val="0"/>
        <w:snapToGrid w:val="0"/>
        <w:spacing w:line="360" w:lineRule="auto"/>
        <w:jc w:val="center"/>
        <w:outlineLvl w:val="0"/>
        <w:rPr>
          <w:rFonts w:cs="Times New Roman"/>
          <w:b/>
          <w:sz w:val="28"/>
          <w:szCs w:val="28"/>
        </w:rPr>
      </w:pPr>
      <w:r>
        <w:rPr>
          <w:rFonts w:cs="Times New Roman" w:hint="eastAsia"/>
          <w:b/>
          <w:sz w:val="28"/>
          <w:szCs w:val="28"/>
        </w:rPr>
        <w:lastRenderedPageBreak/>
        <w:t xml:space="preserve">3. </w:t>
      </w:r>
      <w:r>
        <w:rPr>
          <w:rFonts w:cs="Times New Roman"/>
          <w:b/>
          <w:sz w:val="28"/>
          <w:szCs w:val="28"/>
        </w:rPr>
        <w:t>环境质量现状调查与评价</w:t>
      </w:r>
      <w:bookmarkEnd w:id="597"/>
      <w:bookmarkEnd w:id="598"/>
      <w:bookmarkEnd w:id="599"/>
    </w:p>
    <w:p w:rsidR="00EC735D" w:rsidRDefault="00752089">
      <w:pPr>
        <w:pStyle w:val="2"/>
        <w:spacing w:beforeLines="0" w:line="360" w:lineRule="auto"/>
        <w:ind w:firstLineChars="200" w:firstLine="562"/>
        <w:rPr>
          <w:rFonts w:eastAsia="宋体" w:cs="Times New Roman"/>
          <w:sz w:val="28"/>
          <w:szCs w:val="28"/>
        </w:rPr>
      </w:pPr>
      <w:bookmarkStart w:id="600" w:name="_Toc374539759"/>
      <w:bookmarkStart w:id="601" w:name="_Toc442110896"/>
      <w:bookmarkStart w:id="602" w:name="_Toc411591141"/>
      <w:bookmarkStart w:id="603" w:name="_Toc11585"/>
      <w:bookmarkStart w:id="604" w:name="_Toc16522"/>
      <w:bookmarkStart w:id="605" w:name="_Toc480355616"/>
      <w:r>
        <w:rPr>
          <w:rFonts w:eastAsia="宋体" w:cs="Times New Roman"/>
          <w:sz w:val="28"/>
          <w:szCs w:val="28"/>
        </w:rPr>
        <w:t xml:space="preserve">3.1 </w:t>
      </w:r>
      <w:bookmarkEnd w:id="600"/>
      <w:bookmarkEnd w:id="601"/>
      <w:bookmarkEnd w:id="602"/>
      <w:r>
        <w:rPr>
          <w:rFonts w:eastAsia="宋体" w:cs="Times New Roman"/>
          <w:sz w:val="28"/>
          <w:szCs w:val="28"/>
        </w:rPr>
        <w:t>自然环境现状</w:t>
      </w:r>
      <w:bookmarkEnd w:id="603"/>
    </w:p>
    <w:p w:rsidR="00EC735D" w:rsidRDefault="00752089">
      <w:pPr>
        <w:pStyle w:val="3"/>
        <w:adjustRightInd w:val="0"/>
        <w:snapToGrid w:val="0"/>
        <w:spacing w:line="360" w:lineRule="auto"/>
        <w:ind w:firstLineChars="200" w:firstLine="482"/>
        <w:rPr>
          <w:rFonts w:eastAsia="宋体" w:cs="Times New Roman"/>
          <w:sz w:val="24"/>
          <w:szCs w:val="24"/>
        </w:rPr>
      </w:pPr>
      <w:bookmarkStart w:id="606" w:name="_Toc22903"/>
      <w:bookmarkStart w:id="607" w:name="_Toc11386"/>
      <w:bookmarkStart w:id="608" w:name="_Toc9252"/>
      <w:bookmarkStart w:id="609" w:name="_Toc24215"/>
      <w:bookmarkStart w:id="610" w:name="_Toc5050"/>
      <w:r>
        <w:rPr>
          <w:rFonts w:eastAsia="宋体" w:cs="Times New Roman"/>
          <w:sz w:val="24"/>
          <w:szCs w:val="24"/>
        </w:rPr>
        <w:t xml:space="preserve">3.1.1 </w:t>
      </w:r>
      <w:r>
        <w:rPr>
          <w:rFonts w:eastAsia="宋体" w:cs="Times New Roman"/>
          <w:sz w:val="24"/>
          <w:szCs w:val="24"/>
        </w:rPr>
        <w:t>交通地理位置</w:t>
      </w:r>
      <w:bookmarkEnd w:id="606"/>
      <w:bookmarkEnd w:id="607"/>
      <w:bookmarkEnd w:id="608"/>
      <w:bookmarkEnd w:id="609"/>
      <w:bookmarkEnd w:id="610"/>
    </w:p>
    <w:p w:rsidR="00EC735D" w:rsidRDefault="00752089">
      <w:pPr>
        <w:adjustRightInd w:val="0"/>
        <w:snapToGrid w:val="0"/>
        <w:spacing w:line="360" w:lineRule="auto"/>
        <w:ind w:firstLine="482"/>
        <w:rPr>
          <w:rFonts w:eastAsia="宋体" w:cs="Times New Roman"/>
          <w:sz w:val="24"/>
        </w:rPr>
      </w:pPr>
      <w:r>
        <w:rPr>
          <w:rFonts w:eastAsia="宋体" w:cs="Times New Roman"/>
          <w:sz w:val="24"/>
        </w:rPr>
        <w:t>临泽县地处河西走廊中段，位于东经</w:t>
      </w:r>
      <w:r>
        <w:rPr>
          <w:rFonts w:eastAsia="宋体" w:cs="Times New Roman"/>
          <w:sz w:val="24"/>
        </w:rPr>
        <w:t>99°51′</w:t>
      </w:r>
      <w:r>
        <w:rPr>
          <w:rFonts w:eastAsia="宋体" w:cs="Times New Roman"/>
          <w:sz w:val="24"/>
        </w:rPr>
        <w:t>～</w:t>
      </w:r>
      <w:r>
        <w:rPr>
          <w:rFonts w:eastAsia="宋体" w:cs="Times New Roman"/>
          <w:sz w:val="24"/>
        </w:rPr>
        <w:t>l00°30′</w:t>
      </w:r>
      <w:r>
        <w:rPr>
          <w:rFonts w:eastAsia="宋体" w:cs="Times New Roman"/>
          <w:sz w:val="24"/>
        </w:rPr>
        <w:t>、北纬</w:t>
      </w:r>
      <w:r>
        <w:rPr>
          <w:rFonts w:eastAsia="宋体" w:cs="Times New Roman"/>
          <w:sz w:val="24"/>
        </w:rPr>
        <w:t>38°57′</w:t>
      </w:r>
      <w:r>
        <w:rPr>
          <w:rFonts w:eastAsia="宋体" w:cs="Times New Roman"/>
          <w:sz w:val="24"/>
        </w:rPr>
        <w:t>～</w:t>
      </w:r>
      <w:r>
        <w:rPr>
          <w:rFonts w:eastAsia="宋体" w:cs="Times New Roman"/>
          <w:sz w:val="24"/>
        </w:rPr>
        <w:t>39°42′</w:t>
      </w:r>
      <w:r>
        <w:rPr>
          <w:rFonts w:eastAsia="宋体" w:cs="Times New Roman"/>
          <w:sz w:val="24"/>
        </w:rPr>
        <w:t>之间，南北长约</w:t>
      </w:r>
      <w:r>
        <w:rPr>
          <w:rFonts w:eastAsia="宋体" w:cs="Times New Roman"/>
          <w:sz w:val="24"/>
        </w:rPr>
        <w:t>77km</w:t>
      </w:r>
      <w:r>
        <w:rPr>
          <w:rFonts w:eastAsia="宋体" w:cs="Times New Roman"/>
          <w:sz w:val="24"/>
        </w:rPr>
        <w:t>，东西长约</w:t>
      </w:r>
      <w:r>
        <w:rPr>
          <w:rFonts w:eastAsia="宋体" w:cs="Times New Roman"/>
          <w:sz w:val="24"/>
        </w:rPr>
        <w:t>55km</w:t>
      </w:r>
      <w:r>
        <w:rPr>
          <w:rFonts w:eastAsia="宋体" w:cs="Times New Roman"/>
          <w:sz w:val="24"/>
        </w:rPr>
        <w:t>，总面积</w:t>
      </w:r>
      <w:r>
        <w:rPr>
          <w:rFonts w:eastAsia="宋体" w:cs="Times New Roman"/>
          <w:sz w:val="24"/>
        </w:rPr>
        <w:t>2727.29km</w:t>
      </w:r>
      <w:r>
        <w:rPr>
          <w:rFonts w:eastAsia="宋体" w:cs="Times New Roman"/>
          <w:sz w:val="24"/>
          <w:vertAlign w:val="superscript"/>
        </w:rPr>
        <w:t>2</w:t>
      </w:r>
      <w:r>
        <w:rPr>
          <w:rFonts w:eastAsia="宋体" w:cs="Times New Roman"/>
          <w:sz w:val="24"/>
        </w:rPr>
        <w:t>，是甘肃省张掖市所辖县之一。东邻张掖市，西接高台县，南依祁连山与肃南裕固族自治县壤，北靠合黎山与内蒙占阿拉善右旗。兰新铁路和国道</w:t>
      </w:r>
      <w:r>
        <w:rPr>
          <w:rFonts w:eastAsia="宋体" w:cs="Times New Roman"/>
          <w:sz w:val="24"/>
        </w:rPr>
        <w:t>312</w:t>
      </w:r>
      <w:r>
        <w:rPr>
          <w:rFonts w:eastAsia="宋体" w:cs="Times New Roman"/>
          <w:sz w:val="24"/>
        </w:rPr>
        <w:t>线穿境而过，地理位置十分重要，为历代兵家必争之地，古丝绸之路重镇。</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临泽县沙河农产品加工集中区位于临泽县城以西约</w:t>
      </w:r>
      <w:r>
        <w:rPr>
          <w:rFonts w:eastAsia="宋体" w:cs="Times New Roman"/>
          <w:sz w:val="24"/>
        </w:rPr>
        <w:t>3km</w:t>
      </w:r>
      <w:r>
        <w:rPr>
          <w:rFonts w:eastAsia="宋体" w:cs="Times New Roman"/>
          <w:sz w:val="24"/>
        </w:rPr>
        <w:t>处，在兰新铁路第二双线以北、小康路以西、临梨公路以东区域，东西长约</w:t>
      </w:r>
      <w:r>
        <w:rPr>
          <w:rFonts w:eastAsia="宋体" w:cs="Times New Roman"/>
          <w:sz w:val="24"/>
        </w:rPr>
        <w:t>3000m</w:t>
      </w:r>
      <w:r>
        <w:rPr>
          <w:rFonts w:eastAsia="宋体" w:cs="Times New Roman"/>
          <w:sz w:val="24"/>
        </w:rPr>
        <w:t>，南北宽约</w:t>
      </w:r>
      <w:r>
        <w:rPr>
          <w:rFonts w:eastAsia="宋体" w:cs="Times New Roman"/>
          <w:sz w:val="24"/>
        </w:rPr>
        <w:t>700m</w:t>
      </w:r>
      <w:r>
        <w:rPr>
          <w:rFonts w:eastAsia="宋体" w:cs="Times New Roman"/>
          <w:sz w:val="24"/>
        </w:rPr>
        <w:t>，占地面积</w:t>
      </w:r>
      <w:r>
        <w:rPr>
          <w:rFonts w:eastAsia="宋体" w:cs="Times New Roman"/>
          <w:sz w:val="24"/>
        </w:rPr>
        <w:t>160.43hm</w:t>
      </w:r>
      <w:r>
        <w:rPr>
          <w:rFonts w:eastAsia="宋体" w:cs="Times New Roman"/>
          <w:sz w:val="24"/>
          <w:vertAlign w:val="superscript"/>
        </w:rPr>
        <w:t>2</w:t>
      </w:r>
      <w:r>
        <w:rPr>
          <w:rFonts w:eastAsia="宋体" w:cs="Times New Roman"/>
          <w:sz w:val="24"/>
        </w:rPr>
        <w:t>。</w:t>
      </w:r>
    </w:p>
    <w:p w:rsidR="00EC735D" w:rsidRDefault="00752089">
      <w:pPr>
        <w:pStyle w:val="3"/>
        <w:adjustRightInd w:val="0"/>
        <w:snapToGrid w:val="0"/>
        <w:spacing w:line="360" w:lineRule="auto"/>
        <w:ind w:firstLineChars="200" w:firstLine="482"/>
        <w:rPr>
          <w:rFonts w:eastAsia="宋体" w:cs="Times New Roman"/>
          <w:sz w:val="24"/>
          <w:szCs w:val="24"/>
        </w:rPr>
      </w:pPr>
      <w:bookmarkStart w:id="611" w:name="_Toc15819"/>
      <w:bookmarkStart w:id="612" w:name="_Toc26710"/>
      <w:bookmarkStart w:id="613" w:name="_Toc29056"/>
      <w:bookmarkStart w:id="614" w:name="_Toc29969"/>
      <w:bookmarkStart w:id="615" w:name="_Toc11179"/>
      <w:r>
        <w:rPr>
          <w:rFonts w:eastAsia="宋体" w:cs="Times New Roman"/>
          <w:sz w:val="24"/>
          <w:szCs w:val="24"/>
        </w:rPr>
        <w:t xml:space="preserve">3.1.2 </w:t>
      </w:r>
      <w:r>
        <w:rPr>
          <w:rFonts w:eastAsia="宋体" w:cs="Times New Roman"/>
          <w:sz w:val="24"/>
          <w:szCs w:val="24"/>
        </w:rPr>
        <w:t>地形地貌</w:t>
      </w:r>
      <w:bookmarkEnd w:id="611"/>
      <w:bookmarkEnd w:id="612"/>
      <w:bookmarkEnd w:id="613"/>
      <w:bookmarkEnd w:id="614"/>
      <w:bookmarkEnd w:id="615"/>
    </w:p>
    <w:p w:rsidR="00EC735D" w:rsidRDefault="00752089">
      <w:pPr>
        <w:pStyle w:val="3"/>
        <w:adjustRightInd w:val="0"/>
        <w:snapToGrid w:val="0"/>
        <w:spacing w:line="360" w:lineRule="auto"/>
        <w:ind w:firstLineChars="200" w:firstLine="480"/>
        <w:rPr>
          <w:rFonts w:eastAsia="宋体" w:cs="Times New Roman"/>
          <w:b w:val="0"/>
          <w:bCs w:val="0"/>
          <w:sz w:val="24"/>
          <w:szCs w:val="24"/>
        </w:rPr>
      </w:pPr>
      <w:bookmarkStart w:id="616" w:name="_Toc3333"/>
      <w:bookmarkStart w:id="617" w:name="_Toc5536"/>
      <w:bookmarkStart w:id="618" w:name="_Toc11351"/>
      <w:r>
        <w:rPr>
          <w:rFonts w:eastAsia="宋体" w:cs="Times New Roman"/>
          <w:b w:val="0"/>
          <w:bCs w:val="0"/>
          <w:sz w:val="24"/>
          <w:szCs w:val="24"/>
        </w:rPr>
        <w:t>临泽县地形特征是</w:t>
      </w:r>
      <w:r>
        <w:rPr>
          <w:rFonts w:eastAsia="宋体" w:cs="Times New Roman"/>
          <w:b w:val="0"/>
          <w:bCs w:val="0"/>
          <w:sz w:val="24"/>
          <w:szCs w:val="24"/>
        </w:rPr>
        <w:t>“</w:t>
      </w:r>
      <w:r>
        <w:rPr>
          <w:rFonts w:eastAsia="宋体" w:cs="Times New Roman"/>
          <w:b w:val="0"/>
          <w:bCs w:val="0"/>
          <w:sz w:val="24"/>
          <w:szCs w:val="24"/>
        </w:rPr>
        <w:t>两山夹一川</w:t>
      </w:r>
      <w:r>
        <w:rPr>
          <w:rFonts w:eastAsia="宋体" w:cs="Times New Roman"/>
          <w:b w:val="0"/>
          <w:bCs w:val="0"/>
          <w:sz w:val="24"/>
          <w:szCs w:val="24"/>
        </w:rPr>
        <w:t>”</w:t>
      </w:r>
      <w:r>
        <w:rPr>
          <w:rFonts w:eastAsia="宋体" w:cs="Times New Roman"/>
          <w:b w:val="0"/>
          <w:bCs w:val="0"/>
          <w:sz w:val="24"/>
          <w:szCs w:val="24"/>
        </w:rPr>
        <w:t>。南屏祁连峻峰，北蔽合黎峰峦，中部是平坦的走廊平原。地势南北高、中间低，由东南向西</w:t>
      </w:r>
      <w:r>
        <w:rPr>
          <w:rFonts w:eastAsia="宋体" w:cs="Times New Roman"/>
          <w:b w:val="0"/>
          <w:bCs w:val="0"/>
          <w:sz w:val="24"/>
          <w:szCs w:val="24"/>
        </w:rPr>
        <w:t>北逐渐倾斜。分三个类型：南部祁连山区，中部是黑河水系冲积形成的走廊平原区，北部合黎山剥蚀残山区。海拔</w:t>
      </w:r>
      <w:r>
        <w:rPr>
          <w:rFonts w:eastAsia="宋体" w:cs="Times New Roman"/>
          <w:b w:val="0"/>
          <w:bCs w:val="0"/>
          <w:sz w:val="24"/>
          <w:szCs w:val="24"/>
        </w:rPr>
        <w:t>1380m</w:t>
      </w:r>
      <w:r>
        <w:rPr>
          <w:rFonts w:eastAsia="宋体" w:cs="Times New Roman"/>
          <w:b w:val="0"/>
          <w:bCs w:val="0"/>
          <w:sz w:val="24"/>
          <w:szCs w:val="24"/>
        </w:rPr>
        <w:t>～</w:t>
      </w:r>
      <w:r>
        <w:rPr>
          <w:rFonts w:eastAsia="宋体" w:cs="Times New Roman"/>
          <w:b w:val="0"/>
          <w:bCs w:val="0"/>
          <w:sz w:val="24"/>
          <w:szCs w:val="24"/>
        </w:rPr>
        <w:t>2278m</w:t>
      </w:r>
      <w:r>
        <w:rPr>
          <w:rFonts w:eastAsia="宋体" w:cs="Times New Roman"/>
          <w:b w:val="0"/>
          <w:bCs w:val="0"/>
          <w:sz w:val="24"/>
          <w:szCs w:val="24"/>
        </w:rPr>
        <w:t>，海拔最高为</w:t>
      </w:r>
      <w:r>
        <w:rPr>
          <w:rFonts w:eastAsia="宋体" w:cs="Times New Roman"/>
          <w:b w:val="0"/>
          <w:bCs w:val="0"/>
          <w:sz w:val="24"/>
          <w:szCs w:val="24"/>
        </w:rPr>
        <w:t>2278m</w:t>
      </w:r>
      <w:r>
        <w:rPr>
          <w:rFonts w:eastAsia="宋体" w:cs="Times New Roman"/>
          <w:b w:val="0"/>
          <w:bCs w:val="0"/>
          <w:sz w:val="24"/>
          <w:szCs w:val="24"/>
        </w:rPr>
        <w:t>（新凤阳山），最低</w:t>
      </w:r>
      <w:r>
        <w:rPr>
          <w:rFonts w:eastAsia="宋体" w:cs="Times New Roman"/>
          <w:b w:val="0"/>
          <w:bCs w:val="0"/>
          <w:sz w:val="24"/>
          <w:szCs w:val="24"/>
        </w:rPr>
        <w:t>1380m</w:t>
      </w:r>
      <w:r>
        <w:rPr>
          <w:rFonts w:eastAsia="宋体" w:cs="Times New Roman"/>
          <w:b w:val="0"/>
          <w:bCs w:val="0"/>
          <w:sz w:val="24"/>
          <w:szCs w:val="24"/>
        </w:rPr>
        <w:t>（蓼泉）。县境内祁连山区为祁连山脉的浅山区，四周山峰环绕，中间为一小盆地，覆盖有厚层黄土，黑河最大支流梨园河从中流经，河南、北阶地为耕地，山坡为牧场。北部合黎山又名北大山，属天山余脉，山势不高，地势平缓，山峰海拔在</w:t>
      </w:r>
      <w:r>
        <w:rPr>
          <w:rFonts w:eastAsia="宋体" w:cs="Times New Roman"/>
          <w:b w:val="0"/>
          <w:bCs w:val="0"/>
          <w:sz w:val="24"/>
          <w:szCs w:val="24"/>
        </w:rPr>
        <w:t>1500m</w:t>
      </w:r>
      <w:r>
        <w:rPr>
          <w:rFonts w:eastAsia="宋体" w:cs="Times New Roman"/>
          <w:b w:val="0"/>
          <w:bCs w:val="0"/>
          <w:sz w:val="24"/>
          <w:szCs w:val="24"/>
        </w:rPr>
        <w:t>～</w:t>
      </w:r>
      <w:r>
        <w:rPr>
          <w:rFonts w:eastAsia="宋体" w:cs="Times New Roman"/>
          <w:b w:val="0"/>
          <w:bCs w:val="0"/>
          <w:sz w:val="24"/>
          <w:szCs w:val="24"/>
        </w:rPr>
        <w:t>2000m</w:t>
      </w:r>
      <w:r>
        <w:rPr>
          <w:rFonts w:eastAsia="宋体" w:cs="Times New Roman"/>
          <w:b w:val="0"/>
          <w:bCs w:val="0"/>
          <w:sz w:val="24"/>
          <w:szCs w:val="24"/>
        </w:rPr>
        <w:t>之间，相对高差只有</w:t>
      </w:r>
      <w:r>
        <w:rPr>
          <w:rFonts w:eastAsia="宋体" w:cs="Times New Roman"/>
          <w:b w:val="0"/>
          <w:bCs w:val="0"/>
          <w:sz w:val="24"/>
          <w:szCs w:val="24"/>
        </w:rPr>
        <w:t>200</w:t>
      </w:r>
      <w:r>
        <w:rPr>
          <w:rFonts w:eastAsia="宋体" w:cs="Times New Roman"/>
          <w:b w:val="0"/>
          <w:bCs w:val="0"/>
          <w:sz w:val="24"/>
          <w:szCs w:val="24"/>
        </w:rPr>
        <w:t>～</w:t>
      </w:r>
      <w:r>
        <w:rPr>
          <w:rFonts w:eastAsia="宋体" w:cs="Times New Roman"/>
          <w:b w:val="0"/>
          <w:bCs w:val="0"/>
          <w:sz w:val="24"/>
          <w:szCs w:val="24"/>
        </w:rPr>
        <w:t>300m</w:t>
      </w:r>
      <w:r>
        <w:rPr>
          <w:rFonts w:eastAsia="宋体" w:cs="Times New Roman"/>
          <w:b w:val="0"/>
          <w:bCs w:val="0"/>
          <w:sz w:val="24"/>
          <w:szCs w:val="24"/>
        </w:rPr>
        <w:t>，是干旱剥蚀的低山区，植被稀少，属荒漠草原。中部走廊平原地势呈东、南、</w:t>
      </w:r>
      <w:r>
        <w:rPr>
          <w:rFonts w:eastAsia="宋体" w:cs="Times New Roman"/>
          <w:b w:val="0"/>
          <w:bCs w:val="0"/>
          <w:sz w:val="24"/>
          <w:szCs w:val="24"/>
        </w:rPr>
        <w:t>北三面高，西北低，海拔在</w:t>
      </w:r>
      <w:r>
        <w:rPr>
          <w:rFonts w:eastAsia="宋体" w:cs="Times New Roman"/>
          <w:b w:val="0"/>
          <w:bCs w:val="0"/>
          <w:sz w:val="24"/>
          <w:szCs w:val="24"/>
        </w:rPr>
        <w:t>1600m</w:t>
      </w:r>
      <w:r>
        <w:rPr>
          <w:rFonts w:eastAsia="宋体" w:cs="Times New Roman"/>
          <w:b w:val="0"/>
          <w:bCs w:val="0"/>
          <w:sz w:val="24"/>
          <w:szCs w:val="24"/>
        </w:rPr>
        <w:t>～</w:t>
      </w:r>
      <w:r>
        <w:rPr>
          <w:rFonts w:eastAsia="宋体" w:cs="Times New Roman"/>
          <w:b w:val="0"/>
          <w:bCs w:val="0"/>
          <w:sz w:val="24"/>
          <w:szCs w:val="24"/>
        </w:rPr>
        <w:t>1380m</w:t>
      </w:r>
      <w:r>
        <w:rPr>
          <w:rFonts w:eastAsia="宋体" w:cs="Times New Roman"/>
          <w:b w:val="0"/>
          <w:bCs w:val="0"/>
          <w:sz w:val="24"/>
          <w:szCs w:val="24"/>
        </w:rPr>
        <w:t>之间。</w:t>
      </w:r>
      <w:bookmarkEnd w:id="616"/>
      <w:bookmarkEnd w:id="617"/>
      <w:bookmarkEnd w:id="618"/>
    </w:p>
    <w:p w:rsidR="00EC735D" w:rsidRDefault="00752089">
      <w:pPr>
        <w:pStyle w:val="3"/>
        <w:adjustRightInd w:val="0"/>
        <w:snapToGrid w:val="0"/>
        <w:spacing w:line="360" w:lineRule="auto"/>
        <w:ind w:firstLineChars="200" w:firstLine="480"/>
        <w:rPr>
          <w:rFonts w:eastAsia="宋体" w:cs="Times New Roman"/>
          <w:b w:val="0"/>
          <w:bCs w:val="0"/>
          <w:sz w:val="24"/>
          <w:szCs w:val="24"/>
        </w:rPr>
      </w:pPr>
      <w:bookmarkStart w:id="619" w:name="_Toc20930"/>
      <w:bookmarkStart w:id="620" w:name="_Toc28461"/>
      <w:bookmarkStart w:id="621" w:name="_Toc7417"/>
      <w:r>
        <w:rPr>
          <w:rFonts w:eastAsia="宋体" w:cs="Times New Roman"/>
          <w:b w:val="0"/>
          <w:bCs w:val="0"/>
          <w:sz w:val="24"/>
          <w:szCs w:val="24"/>
        </w:rPr>
        <w:t>临泽县沙河农产品加工集中区所处区域南高北低，东高西低，地势相对平坦。</w:t>
      </w:r>
      <w:bookmarkEnd w:id="619"/>
      <w:bookmarkEnd w:id="620"/>
      <w:bookmarkEnd w:id="621"/>
    </w:p>
    <w:p w:rsidR="00EC735D" w:rsidRDefault="00752089">
      <w:pPr>
        <w:pStyle w:val="3"/>
        <w:adjustRightInd w:val="0"/>
        <w:snapToGrid w:val="0"/>
        <w:spacing w:line="360" w:lineRule="auto"/>
        <w:ind w:firstLineChars="200" w:firstLine="482"/>
        <w:rPr>
          <w:rFonts w:eastAsia="宋体" w:cs="Times New Roman"/>
          <w:sz w:val="24"/>
          <w:szCs w:val="24"/>
        </w:rPr>
      </w:pPr>
      <w:bookmarkStart w:id="622" w:name="_Toc9693"/>
      <w:bookmarkStart w:id="623" w:name="_Toc26935"/>
      <w:bookmarkStart w:id="624" w:name="_Toc31420"/>
      <w:bookmarkStart w:id="625" w:name="_Toc6152"/>
      <w:bookmarkStart w:id="626" w:name="_Toc15778"/>
      <w:r>
        <w:rPr>
          <w:rFonts w:eastAsia="宋体" w:cs="Times New Roman"/>
          <w:sz w:val="24"/>
          <w:szCs w:val="24"/>
        </w:rPr>
        <w:t xml:space="preserve">3.1.3 </w:t>
      </w:r>
      <w:r>
        <w:rPr>
          <w:rFonts w:eastAsia="宋体" w:cs="Times New Roman"/>
          <w:sz w:val="24"/>
          <w:szCs w:val="24"/>
        </w:rPr>
        <w:t>气候气象</w:t>
      </w:r>
      <w:bookmarkEnd w:id="622"/>
      <w:bookmarkEnd w:id="623"/>
      <w:bookmarkEnd w:id="624"/>
      <w:bookmarkEnd w:id="625"/>
      <w:bookmarkEnd w:id="626"/>
    </w:p>
    <w:p w:rsidR="00EC735D" w:rsidRDefault="00752089">
      <w:pPr>
        <w:adjustRightInd w:val="0"/>
        <w:snapToGrid w:val="0"/>
        <w:spacing w:line="360" w:lineRule="auto"/>
        <w:ind w:firstLine="480"/>
        <w:rPr>
          <w:rFonts w:eastAsia="宋体" w:cs="Times New Roman"/>
          <w:sz w:val="24"/>
        </w:rPr>
      </w:pPr>
      <w:r>
        <w:rPr>
          <w:rFonts w:eastAsia="宋体" w:cs="Times New Roman"/>
          <w:sz w:val="24"/>
        </w:rPr>
        <w:t>临泽县属典型的大陆性荒漠草原气候，夏季炎热，冬季寒冷，日照时间长；年降水量稀少，蒸发量大，气候干燥，春季空气活动频繁，常形成急骤降温和风沙天气。多年气象资料如下：</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年平均气温：</w:t>
      </w:r>
      <w:r>
        <w:rPr>
          <w:rFonts w:eastAsia="宋体" w:cs="Times New Roman"/>
          <w:sz w:val="24"/>
        </w:rPr>
        <w:t>8.5℃</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极端最高气温：</w:t>
      </w:r>
      <w:r>
        <w:rPr>
          <w:rFonts w:eastAsia="宋体" w:cs="Times New Roman"/>
          <w:sz w:val="24"/>
        </w:rPr>
        <w:t>35.2℃</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lastRenderedPageBreak/>
        <w:t>极端最低气温：</w:t>
      </w:r>
      <w:r>
        <w:rPr>
          <w:rFonts w:eastAsia="宋体" w:cs="Times New Roman"/>
          <w:sz w:val="24"/>
        </w:rPr>
        <w:t>-23.1℃</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年平均降雨量：</w:t>
      </w:r>
      <w:r>
        <w:rPr>
          <w:rFonts w:eastAsia="宋体" w:cs="Times New Roman"/>
          <w:sz w:val="24"/>
        </w:rPr>
        <w:t>118.4mm</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年平均蒸发量：</w:t>
      </w:r>
      <w:r>
        <w:rPr>
          <w:rFonts w:eastAsia="宋体" w:cs="Times New Roman"/>
          <w:sz w:val="24"/>
        </w:rPr>
        <w:t>1830.4mm</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年平均日照射：</w:t>
      </w:r>
      <w:r>
        <w:rPr>
          <w:rFonts w:eastAsia="宋体" w:cs="Times New Roman"/>
          <w:sz w:val="24"/>
        </w:rPr>
        <w:t>3280h</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相对湿度：</w:t>
      </w:r>
      <w:r>
        <w:rPr>
          <w:rFonts w:eastAsia="宋体" w:cs="Times New Roman"/>
          <w:sz w:val="24"/>
        </w:rPr>
        <w:t>47%</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主导风向：西北风（</w:t>
      </w:r>
      <w:r>
        <w:rPr>
          <w:rFonts w:eastAsia="宋体" w:cs="Times New Roman"/>
          <w:sz w:val="24"/>
        </w:rPr>
        <w:t>NW</w:t>
      </w:r>
      <w:r>
        <w:rPr>
          <w:rFonts w:eastAsia="宋体" w:cs="Times New Roman"/>
          <w:sz w:val="24"/>
        </w:rPr>
        <w:t>）</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次主导风向：东南风（</w:t>
      </w:r>
      <w:r>
        <w:rPr>
          <w:rFonts w:eastAsia="宋体" w:cs="Times New Roman"/>
          <w:sz w:val="24"/>
        </w:rPr>
        <w:t>SE</w:t>
      </w:r>
      <w:r>
        <w:rPr>
          <w:rFonts w:eastAsia="宋体" w:cs="Times New Roman"/>
          <w:sz w:val="24"/>
        </w:rPr>
        <w:t>）</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年平均风速</w:t>
      </w:r>
      <w:r>
        <w:rPr>
          <w:rFonts w:eastAsia="宋体" w:cs="Times New Roman"/>
          <w:sz w:val="24"/>
        </w:rPr>
        <w:t>2.1m/s</w:t>
      </w:r>
      <w:r>
        <w:rPr>
          <w:rFonts w:eastAsia="宋体" w:cs="Times New Roman"/>
          <w:sz w:val="24"/>
        </w:rPr>
        <w:t>（近五年）</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最大冻土厚度：</w:t>
      </w:r>
      <w:r>
        <w:rPr>
          <w:rFonts w:eastAsia="宋体" w:cs="Times New Roman"/>
          <w:sz w:val="24"/>
        </w:rPr>
        <w:t>1.18m</w:t>
      </w:r>
    </w:p>
    <w:p w:rsidR="00EC735D" w:rsidRDefault="00752089">
      <w:pPr>
        <w:adjustRightInd w:val="0"/>
        <w:snapToGrid w:val="0"/>
        <w:spacing w:line="360" w:lineRule="auto"/>
        <w:ind w:firstLineChars="200" w:firstLine="482"/>
        <w:rPr>
          <w:rFonts w:eastAsia="宋体" w:cs="Times New Roman"/>
          <w:b/>
          <w:bCs/>
          <w:sz w:val="24"/>
        </w:rPr>
      </w:pPr>
      <w:r>
        <w:rPr>
          <w:rFonts w:eastAsia="宋体" w:cs="Times New Roman"/>
          <w:b/>
          <w:bCs/>
          <w:sz w:val="24"/>
        </w:rPr>
        <w:t xml:space="preserve">3.1.4 </w:t>
      </w:r>
      <w:r>
        <w:rPr>
          <w:rFonts w:eastAsia="宋体" w:cs="Times New Roman"/>
          <w:b/>
          <w:bCs/>
          <w:sz w:val="24"/>
        </w:rPr>
        <w:t>地质条件</w:t>
      </w:r>
    </w:p>
    <w:p w:rsidR="00EC735D" w:rsidRDefault="00752089">
      <w:pPr>
        <w:adjustRightInd w:val="0"/>
        <w:snapToGrid w:val="0"/>
        <w:spacing w:line="360" w:lineRule="auto"/>
        <w:ind w:firstLineChars="200" w:firstLine="482"/>
        <w:rPr>
          <w:rFonts w:eastAsia="宋体" w:cs="Times New Roman"/>
          <w:b/>
          <w:sz w:val="24"/>
        </w:rPr>
      </w:pPr>
      <w:r>
        <w:rPr>
          <w:rFonts w:eastAsia="宋体" w:cs="Times New Roman"/>
          <w:b/>
          <w:sz w:val="24"/>
        </w:rPr>
        <w:t>1</w:t>
      </w:r>
      <w:r>
        <w:rPr>
          <w:rFonts w:eastAsia="宋体" w:cs="Times New Roman"/>
          <w:b/>
          <w:sz w:val="24"/>
        </w:rPr>
        <w:t>、地层岩性</w:t>
      </w:r>
    </w:p>
    <w:p w:rsidR="00EC735D" w:rsidRDefault="00752089">
      <w:pPr>
        <w:adjustRightInd w:val="0"/>
        <w:snapToGrid w:val="0"/>
        <w:spacing w:line="360" w:lineRule="auto"/>
        <w:ind w:firstLineChars="200" w:firstLine="482"/>
        <w:rPr>
          <w:rFonts w:eastAsia="宋体" w:cs="Times New Roman"/>
          <w:b/>
          <w:sz w:val="24"/>
        </w:rPr>
      </w:pPr>
      <w:r>
        <w:rPr>
          <w:rFonts w:eastAsia="宋体" w:cs="Times New Roman"/>
          <w:b/>
          <w:sz w:val="24"/>
        </w:rPr>
        <w:t>（</w:t>
      </w:r>
      <w:r>
        <w:rPr>
          <w:rFonts w:eastAsia="宋体" w:cs="Times New Roman"/>
          <w:b/>
          <w:sz w:val="24"/>
        </w:rPr>
        <w:t>1</w:t>
      </w:r>
      <w:r>
        <w:rPr>
          <w:rFonts w:eastAsia="宋体" w:cs="Times New Roman"/>
          <w:b/>
          <w:sz w:val="24"/>
        </w:rPr>
        <w:t>）前第四系</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前第四系地层有前震旦系、震旦系、石炭系、侏罗系、白垩系和新近系地层等，主要出露于北部残山丘陵区和南部的祁连山。岩性复杂，变质岩及沉积岩均有大面积出露。</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北部山区有侵入岩的出露，属华力西中、晚期形成的侵入岩，由岩基、岩株构成，总体上呈北西西向展布，岩性多为闪长岩（</w:t>
      </w:r>
      <w:r>
        <w:rPr>
          <w:rFonts w:eastAsia="宋体" w:cs="Times New Roman"/>
          <w:sz w:val="24"/>
        </w:rPr>
        <w:t>γδ</w:t>
      </w:r>
      <w:r>
        <w:rPr>
          <w:rFonts w:eastAsia="宋体" w:cs="Times New Roman"/>
          <w:sz w:val="24"/>
          <w:vertAlign w:val="subscript"/>
        </w:rPr>
        <w:t>4</w:t>
      </w:r>
      <w:r>
        <w:rPr>
          <w:rFonts w:eastAsia="宋体" w:cs="Times New Roman"/>
          <w:sz w:val="24"/>
          <w:vertAlign w:val="superscript"/>
        </w:rPr>
        <w:t>2b</w:t>
      </w:r>
      <w:r>
        <w:rPr>
          <w:rFonts w:eastAsia="宋体" w:cs="Times New Roman"/>
          <w:sz w:val="24"/>
        </w:rPr>
        <w:t>）、花岗岩（</w:t>
      </w:r>
      <w:r>
        <w:rPr>
          <w:rFonts w:eastAsia="宋体" w:cs="Times New Roman"/>
          <w:sz w:val="24"/>
        </w:rPr>
        <w:t>γo</w:t>
      </w:r>
      <w:r>
        <w:rPr>
          <w:rFonts w:eastAsia="宋体" w:cs="Times New Roman"/>
          <w:sz w:val="24"/>
          <w:vertAlign w:val="subscript"/>
        </w:rPr>
        <w:t>4</w:t>
      </w:r>
      <w:r>
        <w:rPr>
          <w:rFonts w:eastAsia="宋体" w:cs="Times New Roman"/>
          <w:sz w:val="24"/>
          <w:vertAlign w:val="superscript"/>
        </w:rPr>
        <w:t>2b</w:t>
      </w:r>
      <w:r>
        <w:rPr>
          <w:rFonts w:eastAsia="宋体" w:cs="Times New Roman"/>
          <w:sz w:val="24"/>
        </w:rPr>
        <w:t>）。</w:t>
      </w:r>
    </w:p>
    <w:p w:rsidR="00EC735D" w:rsidRDefault="00752089">
      <w:pPr>
        <w:spacing w:line="360" w:lineRule="auto"/>
        <w:ind w:firstLine="482"/>
        <w:rPr>
          <w:rFonts w:eastAsia="宋体" w:cs="Times New Roman"/>
          <w:b/>
          <w:sz w:val="24"/>
        </w:rPr>
      </w:pPr>
      <w:r>
        <w:rPr>
          <w:rFonts w:eastAsia="宋体" w:cs="Times New Roman"/>
          <w:b/>
          <w:sz w:val="24"/>
        </w:rPr>
        <w:t>（</w:t>
      </w:r>
      <w:r>
        <w:rPr>
          <w:rFonts w:eastAsia="宋体" w:cs="Times New Roman"/>
          <w:b/>
          <w:sz w:val="24"/>
        </w:rPr>
        <w:t>2</w:t>
      </w:r>
      <w:r>
        <w:rPr>
          <w:rFonts w:eastAsia="宋体" w:cs="Times New Roman"/>
          <w:b/>
          <w:sz w:val="24"/>
        </w:rPr>
        <w:t>）第四系</w:t>
      </w:r>
    </w:p>
    <w:p w:rsidR="00EC735D" w:rsidRDefault="00752089">
      <w:pPr>
        <w:spacing w:line="360" w:lineRule="auto"/>
        <w:ind w:firstLine="480"/>
        <w:rPr>
          <w:rFonts w:eastAsia="宋体" w:cs="Times New Roman"/>
          <w:sz w:val="24"/>
        </w:rPr>
      </w:pPr>
      <w:r>
        <w:rPr>
          <w:rFonts w:eastAsia="宋体" w:cs="Times New Roman"/>
          <w:sz w:val="24"/>
        </w:rPr>
        <w:t>堆积于盆地内的第四系松散岩类是区</w:t>
      </w:r>
      <w:r>
        <w:rPr>
          <w:rFonts w:eastAsia="宋体" w:cs="Times New Roman"/>
          <w:sz w:val="24"/>
        </w:rPr>
        <w:t>内的主要含水层、组。</w:t>
      </w:r>
    </w:p>
    <w:p w:rsidR="00EC735D" w:rsidRDefault="00752089">
      <w:pPr>
        <w:spacing w:line="360" w:lineRule="auto"/>
        <w:ind w:firstLine="480"/>
        <w:rPr>
          <w:rFonts w:eastAsia="宋体" w:cs="Times New Roman"/>
          <w:sz w:val="24"/>
        </w:rPr>
      </w:pPr>
      <w:r>
        <w:rPr>
          <w:rFonts w:eastAsia="宋体" w:cs="Times New Roman"/>
          <w:sz w:val="24"/>
        </w:rPr>
        <w:t>下更新统玉门组（</w:t>
      </w:r>
      <w:r>
        <w:rPr>
          <w:rFonts w:eastAsia="宋体" w:cs="Times New Roman"/>
          <w:sz w:val="24"/>
        </w:rPr>
        <w:t>Q</w:t>
      </w:r>
      <w:r>
        <w:rPr>
          <w:rFonts w:eastAsia="宋体" w:cs="Times New Roman"/>
          <w:sz w:val="24"/>
          <w:vertAlign w:val="subscript"/>
        </w:rPr>
        <w:t>1y</w:t>
      </w:r>
      <w:r>
        <w:rPr>
          <w:rFonts w:eastAsia="宋体" w:cs="Times New Roman"/>
          <w:sz w:val="24"/>
          <w:vertAlign w:val="superscript"/>
        </w:rPr>
        <w:t>pl</w:t>
      </w:r>
      <w:r>
        <w:rPr>
          <w:rFonts w:eastAsia="宋体" w:cs="Times New Roman"/>
          <w:sz w:val="24"/>
        </w:rPr>
        <w:t>）：广泛埋藏于盆地下部，零星出露于盆地边缘。岩性主要为淡红色、黄灰色的砾岩。厚度大于</w:t>
      </w:r>
      <w:r>
        <w:rPr>
          <w:rFonts w:eastAsia="宋体" w:cs="Times New Roman"/>
          <w:sz w:val="24"/>
        </w:rPr>
        <w:t>200m</w:t>
      </w:r>
      <w:r>
        <w:rPr>
          <w:rFonts w:eastAsia="宋体" w:cs="Times New Roman"/>
          <w:sz w:val="24"/>
        </w:rPr>
        <w:t>。</w:t>
      </w:r>
    </w:p>
    <w:p w:rsidR="00EC735D" w:rsidRDefault="00752089">
      <w:pPr>
        <w:spacing w:line="360" w:lineRule="auto"/>
        <w:ind w:firstLine="480"/>
        <w:rPr>
          <w:rFonts w:eastAsia="宋体" w:cs="Times New Roman"/>
          <w:sz w:val="24"/>
        </w:rPr>
      </w:pPr>
      <w:r>
        <w:rPr>
          <w:rFonts w:eastAsia="宋体" w:cs="Times New Roman"/>
          <w:sz w:val="24"/>
        </w:rPr>
        <w:t>中、上更新统（</w:t>
      </w:r>
      <w:r>
        <w:rPr>
          <w:rFonts w:eastAsia="宋体" w:cs="Times New Roman"/>
          <w:sz w:val="24"/>
        </w:rPr>
        <w:t>Q</w:t>
      </w:r>
      <w:r>
        <w:rPr>
          <w:rFonts w:eastAsia="宋体" w:cs="Times New Roman"/>
          <w:sz w:val="24"/>
          <w:vertAlign w:val="subscript"/>
        </w:rPr>
        <w:t>3</w:t>
      </w:r>
      <w:r>
        <w:rPr>
          <w:rFonts w:eastAsia="宋体" w:cs="Times New Roman"/>
          <w:sz w:val="24"/>
          <w:vertAlign w:val="superscript"/>
        </w:rPr>
        <w:t>pl</w:t>
      </w:r>
      <w:r>
        <w:rPr>
          <w:rFonts w:eastAsia="宋体" w:cs="Times New Roman"/>
          <w:sz w:val="24"/>
        </w:rPr>
        <w:t>）：大面积分布于山前的洪积扇带及盆地中部。主要为砾卵石、漂石及砂碎石，卵砾石成分复杂，结构疏松为盆地内主要含水岩组。</w:t>
      </w:r>
    </w:p>
    <w:p w:rsidR="00EC735D" w:rsidRDefault="00752089">
      <w:pPr>
        <w:spacing w:line="360" w:lineRule="auto"/>
        <w:ind w:firstLine="480"/>
        <w:rPr>
          <w:rFonts w:eastAsia="宋体" w:cs="Times New Roman"/>
          <w:sz w:val="24"/>
        </w:rPr>
      </w:pPr>
      <w:r>
        <w:rPr>
          <w:rFonts w:eastAsia="宋体" w:cs="Times New Roman"/>
          <w:sz w:val="24"/>
        </w:rPr>
        <w:t>全新统（</w:t>
      </w:r>
      <w:r>
        <w:rPr>
          <w:rFonts w:eastAsia="宋体" w:cs="Times New Roman"/>
          <w:sz w:val="24"/>
        </w:rPr>
        <w:t>Q</w:t>
      </w:r>
      <w:r>
        <w:rPr>
          <w:rFonts w:eastAsia="宋体" w:cs="Times New Roman"/>
          <w:sz w:val="24"/>
          <w:vertAlign w:val="subscript"/>
        </w:rPr>
        <w:t>4</w:t>
      </w:r>
      <w:r>
        <w:rPr>
          <w:rFonts w:eastAsia="宋体" w:cs="Times New Roman"/>
          <w:sz w:val="24"/>
        </w:rPr>
        <w:t>）又分为：</w:t>
      </w:r>
    </w:p>
    <w:p w:rsidR="00EC735D" w:rsidRDefault="00752089">
      <w:pPr>
        <w:spacing w:line="360" w:lineRule="auto"/>
        <w:ind w:firstLine="480"/>
        <w:rPr>
          <w:rFonts w:eastAsia="宋体" w:cs="Times New Roman"/>
          <w:sz w:val="24"/>
        </w:rPr>
      </w:pPr>
      <w:r>
        <w:rPr>
          <w:rFonts w:eastAsia="宋体" w:cs="Times New Roman"/>
          <w:sz w:val="24"/>
        </w:rPr>
        <w:t>冲</w:t>
      </w:r>
      <w:r>
        <w:rPr>
          <w:rFonts w:eastAsia="宋体" w:cs="Times New Roman"/>
          <w:sz w:val="24"/>
        </w:rPr>
        <w:t>—</w:t>
      </w:r>
      <w:r>
        <w:rPr>
          <w:rFonts w:eastAsia="宋体" w:cs="Times New Roman"/>
          <w:sz w:val="24"/>
        </w:rPr>
        <w:t>洪积层（</w:t>
      </w:r>
      <w:r>
        <w:rPr>
          <w:rFonts w:eastAsia="宋体" w:cs="Times New Roman"/>
          <w:sz w:val="24"/>
        </w:rPr>
        <w:t>Q</w:t>
      </w:r>
      <w:r>
        <w:rPr>
          <w:rFonts w:eastAsia="宋体" w:cs="Times New Roman"/>
          <w:sz w:val="24"/>
          <w:vertAlign w:val="subscript"/>
        </w:rPr>
        <w:t>4</w:t>
      </w:r>
      <w:r>
        <w:rPr>
          <w:rFonts w:eastAsia="宋体" w:cs="Times New Roman"/>
          <w:sz w:val="24"/>
          <w:vertAlign w:val="superscript"/>
        </w:rPr>
        <w:t>al</w:t>
      </w:r>
      <w:r>
        <w:rPr>
          <w:rFonts w:eastAsia="宋体" w:cs="Times New Roman"/>
          <w:sz w:val="24"/>
        </w:rPr>
        <w:t>—Q</w:t>
      </w:r>
      <w:r>
        <w:rPr>
          <w:rFonts w:eastAsia="宋体" w:cs="Times New Roman"/>
          <w:sz w:val="24"/>
          <w:vertAlign w:val="subscript"/>
        </w:rPr>
        <w:t>4</w:t>
      </w:r>
      <w:r>
        <w:rPr>
          <w:rFonts w:eastAsia="宋体" w:cs="Times New Roman"/>
          <w:sz w:val="24"/>
          <w:vertAlign w:val="superscript"/>
        </w:rPr>
        <w:t>pl</w:t>
      </w:r>
      <w:r>
        <w:rPr>
          <w:rFonts w:eastAsia="宋体" w:cs="Times New Roman"/>
          <w:sz w:val="24"/>
        </w:rPr>
        <w:t>）分布于梨园河、黑河两岸，地貌上为现代河漫滩，物质成分多为沙土，局部夹砂、砾石透镜体。</w:t>
      </w:r>
    </w:p>
    <w:p w:rsidR="00EC735D" w:rsidRDefault="00752089">
      <w:pPr>
        <w:spacing w:line="360" w:lineRule="auto"/>
        <w:ind w:firstLine="480"/>
        <w:rPr>
          <w:rFonts w:eastAsia="宋体" w:cs="Times New Roman"/>
          <w:sz w:val="24"/>
        </w:rPr>
      </w:pPr>
      <w:r>
        <w:rPr>
          <w:rFonts w:eastAsia="宋体" w:cs="Times New Roman"/>
          <w:sz w:val="24"/>
        </w:rPr>
        <w:t>湖沼相堆积（</w:t>
      </w:r>
      <w:r>
        <w:rPr>
          <w:rFonts w:eastAsia="宋体" w:cs="Times New Roman"/>
          <w:sz w:val="24"/>
        </w:rPr>
        <w:t>Q</w:t>
      </w:r>
      <w:r>
        <w:rPr>
          <w:rFonts w:eastAsia="宋体" w:cs="Times New Roman"/>
          <w:sz w:val="24"/>
          <w:vertAlign w:val="subscript"/>
        </w:rPr>
        <w:t>4</w:t>
      </w:r>
      <w:r>
        <w:rPr>
          <w:rFonts w:eastAsia="宋体" w:cs="Times New Roman"/>
          <w:sz w:val="24"/>
          <w:vertAlign w:val="superscript"/>
        </w:rPr>
        <w:t>l</w:t>
      </w:r>
      <w:r>
        <w:rPr>
          <w:rFonts w:eastAsia="宋体" w:cs="Times New Roman"/>
          <w:sz w:val="24"/>
        </w:rPr>
        <w:t>）：分布于临泽县的蓼泉、白寨子一带，大部分为地下水泄出而成或属古河床，下部为含炭质的亚粘土。</w:t>
      </w:r>
    </w:p>
    <w:p w:rsidR="00EC735D" w:rsidRDefault="00752089">
      <w:pPr>
        <w:spacing w:line="360" w:lineRule="auto"/>
        <w:ind w:firstLine="480"/>
        <w:rPr>
          <w:rFonts w:eastAsia="宋体" w:cs="Times New Roman"/>
          <w:sz w:val="24"/>
        </w:rPr>
      </w:pPr>
      <w:r>
        <w:rPr>
          <w:rFonts w:eastAsia="宋体" w:cs="Times New Roman"/>
          <w:sz w:val="24"/>
        </w:rPr>
        <w:t>风积层（</w:t>
      </w:r>
      <w:r>
        <w:rPr>
          <w:rFonts w:eastAsia="宋体" w:cs="Times New Roman"/>
          <w:sz w:val="24"/>
        </w:rPr>
        <w:t>Q</w:t>
      </w:r>
      <w:r>
        <w:rPr>
          <w:rFonts w:eastAsia="宋体" w:cs="Times New Roman"/>
          <w:sz w:val="24"/>
          <w:vertAlign w:val="subscript"/>
        </w:rPr>
        <w:t>4</w:t>
      </w:r>
      <w:r>
        <w:rPr>
          <w:rFonts w:eastAsia="宋体" w:cs="Times New Roman"/>
          <w:sz w:val="24"/>
          <w:vertAlign w:val="superscript"/>
        </w:rPr>
        <w:t>eol</w:t>
      </w:r>
      <w:r>
        <w:rPr>
          <w:rFonts w:eastAsia="宋体" w:cs="Times New Roman"/>
          <w:sz w:val="24"/>
        </w:rPr>
        <w:t>）：分布于沙岗墩等地，一般粒径</w:t>
      </w:r>
      <w:r>
        <w:rPr>
          <w:rFonts w:eastAsia="宋体" w:cs="Times New Roman"/>
          <w:sz w:val="24"/>
        </w:rPr>
        <w:t>0.25—0.5mm</w:t>
      </w:r>
      <w:r>
        <w:rPr>
          <w:rFonts w:eastAsia="宋体" w:cs="Times New Roman"/>
          <w:sz w:val="24"/>
        </w:rPr>
        <w:t>，以中细砂为主，在地貌上形成砂垄、砂丘，丛草沙地，一般高＜</w:t>
      </w:r>
      <w:r>
        <w:rPr>
          <w:rFonts w:eastAsia="宋体" w:cs="Times New Roman"/>
          <w:sz w:val="24"/>
        </w:rPr>
        <w:t>30m</w:t>
      </w:r>
      <w:r>
        <w:rPr>
          <w:rFonts w:eastAsia="宋体" w:cs="Times New Roman"/>
          <w:sz w:val="24"/>
        </w:rPr>
        <w:t>。</w:t>
      </w:r>
    </w:p>
    <w:p w:rsidR="00EC735D" w:rsidRDefault="00752089">
      <w:pPr>
        <w:spacing w:line="360" w:lineRule="auto"/>
        <w:ind w:firstLine="482"/>
        <w:rPr>
          <w:rFonts w:eastAsia="宋体" w:cs="Times New Roman"/>
          <w:b/>
          <w:sz w:val="24"/>
        </w:rPr>
      </w:pPr>
      <w:r>
        <w:rPr>
          <w:rFonts w:eastAsia="宋体" w:cs="Times New Roman"/>
          <w:b/>
          <w:sz w:val="24"/>
        </w:rPr>
        <w:lastRenderedPageBreak/>
        <w:t>2</w:t>
      </w:r>
      <w:r>
        <w:rPr>
          <w:rFonts w:eastAsia="宋体" w:cs="Times New Roman"/>
          <w:b/>
          <w:sz w:val="24"/>
        </w:rPr>
        <w:t>、地质构造</w:t>
      </w:r>
    </w:p>
    <w:p w:rsidR="00EC735D" w:rsidRDefault="00752089">
      <w:pPr>
        <w:spacing w:line="360" w:lineRule="auto"/>
        <w:ind w:firstLine="480"/>
        <w:rPr>
          <w:rFonts w:eastAsia="宋体" w:cs="Times New Roman"/>
          <w:sz w:val="24"/>
        </w:rPr>
      </w:pPr>
      <w:r>
        <w:rPr>
          <w:rFonts w:eastAsia="宋体" w:cs="Times New Roman"/>
          <w:sz w:val="24"/>
        </w:rPr>
        <w:t>本区属河西构造体系，其南部山区属北祁连褶皱带，北部山区属阿拉善台隆，夹峙其间者为河西走廊沉降带。中、新生代以来的构造运动奠定了区域地质构造</w:t>
      </w:r>
      <w:r>
        <w:rPr>
          <w:rFonts w:eastAsia="宋体" w:cs="Times New Roman"/>
          <w:sz w:val="24"/>
        </w:rPr>
        <w:t>—</w:t>
      </w:r>
      <w:r>
        <w:rPr>
          <w:rFonts w:eastAsia="宋体" w:cs="Times New Roman"/>
          <w:sz w:val="24"/>
        </w:rPr>
        <w:t>地貌的基本格架。</w:t>
      </w:r>
    </w:p>
    <w:p w:rsidR="00EC735D" w:rsidRDefault="00752089">
      <w:pPr>
        <w:spacing w:line="360" w:lineRule="auto"/>
        <w:ind w:firstLine="480"/>
        <w:rPr>
          <w:rFonts w:eastAsia="宋体" w:cs="Times New Roman"/>
          <w:sz w:val="24"/>
        </w:rPr>
      </w:pPr>
      <w:r>
        <w:rPr>
          <w:rFonts w:eastAsia="宋体" w:cs="Times New Roman"/>
          <w:sz w:val="24"/>
        </w:rPr>
        <w:t>在历次构造运动的基础上，新构造运动以差异上升和不均匀沉降为主。南部祁连山区上升最为强烈，升幅达数千米。伴随其持续上升过程，在梨园河出山口形成了</w:t>
      </w:r>
      <w:r>
        <w:rPr>
          <w:rFonts w:eastAsia="宋体" w:cs="Times New Roman"/>
          <w:sz w:val="24"/>
        </w:rPr>
        <w:t>Ⅰ—Ⅵ</w:t>
      </w:r>
      <w:r>
        <w:rPr>
          <w:rFonts w:eastAsia="宋体" w:cs="Times New Roman"/>
          <w:sz w:val="24"/>
        </w:rPr>
        <w:t>级保存较完好的河谷阶地，表明了区内新构造运动具有震荡式上升的特点。北部山地升幅仅数百米，中生代</w:t>
      </w:r>
      <w:r>
        <w:rPr>
          <w:rFonts w:eastAsia="宋体" w:cs="Times New Roman"/>
          <w:sz w:val="24"/>
        </w:rPr>
        <w:t>—</w:t>
      </w:r>
      <w:r>
        <w:rPr>
          <w:rFonts w:eastAsia="宋体" w:cs="Times New Roman"/>
          <w:sz w:val="24"/>
        </w:rPr>
        <w:t>新生代主要为上升剥蚀过程。</w:t>
      </w:r>
    </w:p>
    <w:p w:rsidR="00EC735D" w:rsidRDefault="00752089">
      <w:pPr>
        <w:spacing w:line="360" w:lineRule="auto"/>
        <w:ind w:firstLine="480"/>
        <w:rPr>
          <w:rFonts w:eastAsia="宋体" w:cs="Times New Roman"/>
          <w:sz w:val="24"/>
        </w:rPr>
      </w:pPr>
      <w:r>
        <w:rPr>
          <w:rFonts w:eastAsia="宋体" w:cs="Times New Roman"/>
          <w:sz w:val="24"/>
        </w:rPr>
        <w:t>以大型逆冲断层为界的走廊平原区，中、新生代以来为不均匀沉降的过程。平原区第四系松散层岩性具有明显的条带状分布特征。平原区南部山前的梨园河河洪积扇群带第四系松散层为较单一的大厚度、大颗粒的砂砾卵石，厚度达</w:t>
      </w:r>
      <w:r>
        <w:rPr>
          <w:rFonts w:eastAsia="宋体" w:cs="Times New Roman"/>
          <w:sz w:val="24"/>
        </w:rPr>
        <w:t>600—800m</w:t>
      </w:r>
      <w:r>
        <w:rPr>
          <w:rFonts w:eastAsia="宋体" w:cs="Times New Roman"/>
          <w:sz w:val="24"/>
        </w:rPr>
        <w:t>；至中部临泽县城至国营</w:t>
      </w:r>
      <w:r>
        <w:rPr>
          <w:rFonts w:eastAsia="宋体" w:cs="Times New Roman"/>
          <w:sz w:val="24"/>
        </w:rPr>
        <w:t>临泽农场一带，第四系厚度</w:t>
      </w:r>
      <w:r>
        <w:rPr>
          <w:rFonts w:eastAsia="宋体" w:cs="Times New Roman"/>
          <w:sz w:val="24"/>
        </w:rPr>
        <w:t>300—400m</w:t>
      </w:r>
      <w:r>
        <w:rPr>
          <w:rFonts w:eastAsia="宋体" w:cs="Times New Roman"/>
          <w:sz w:val="24"/>
        </w:rPr>
        <w:t>，岩性以砂砾石、砂碎石、中粗砂为主；黑河两岸及北部山前，平川</w:t>
      </w:r>
      <w:r>
        <w:rPr>
          <w:rFonts w:eastAsia="宋体" w:cs="Times New Roman"/>
          <w:sz w:val="24"/>
        </w:rPr>
        <w:t>—</w:t>
      </w:r>
      <w:r>
        <w:rPr>
          <w:rFonts w:eastAsia="宋体" w:cs="Times New Roman"/>
          <w:sz w:val="24"/>
        </w:rPr>
        <w:t>板桥一带第四系厚度仅</w:t>
      </w:r>
      <w:r>
        <w:rPr>
          <w:rFonts w:eastAsia="宋体" w:cs="Times New Roman"/>
          <w:sz w:val="24"/>
        </w:rPr>
        <w:t>100—200m</w:t>
      </w:r>
      <w:r>
        <w:rPr>
          <w:rFonts w:eastAsia="宋体" w:cs="Times New Roman"/>
          <w:sz w:val="24"/>
        </w:rPr>
        <w:t>，岩性以亚砂土、粉细砂、中细砂为主，地层颗粒较小。</w:t>
      </w:r>
    </w:p>
    <w:p w:rsidR="00EC735D" w:rsidRDefault="00752089">
      <w:pPr>
        <w:pStyle w:val="3"/>
        <w:spacing w:line="360" w:lineRule="auto"/>
        <w:ind w:firstLineChars="200" w:firstLine="482"/>
        <w:rPr>
          <w:rFonts w:eastAsia="宋体" w:cs="Times New Roman"/>
          <w:sz w:val="24"/>
          <w:szCs w:val="24"/>
        </w:rPr>
      </w:pPr>
      <w:bookmarkStart w:id="627" w:name="_Toc10808"/>
      <w:bookmarkStart w:id="628" w:name="_Toc7593"/>
      <w:bookmarkStart w:id="629" w:name="_Toc19912"/>
      <w:bookmarkStart w:id="630" w:name="_Toc18894"/>
      <w:bookmarkStart w:id="631" w:name="_Toc10003"/>
      <w:r>
        <w:rPr>
          <w:rFonts w:eastAsia="宋体" w:cs="Times New Roman"/>
          <w:sz w:val="24"/>
          <w:szCs w:val="24"/>
        </w:rPr>
        <w:t xml:space="preserve">3.1.5 </w:t>
      </w:r>
      <w:r>
        <w:rPr>
          <w:rFonts w:eastAsia="宋体" w:cs="Times New Roman"/>
          <w:sz w:val="24"/>
          <w:szCs w:val="24"/>
        </w:rPr>
        <w:t>水文</w:t>
      </w:r>
      <w:bookmarkEnd w:id="627"/>
      <w:bookmarkEnd w:id="628"/>
      <w:bookmarkEnd w:id="629"/>
      <w:bookmarkEnd w:id="630"/>
      <w:bookmarkEnd w:id="631"/>
    </w:p>
    <w:p w:rsidR="00EC735D" w:rsidRDefault="00752089">
      <w:pPr>
        <w:pStyle w:val="3"/>
        <w:spacing w:line="360" w:lineRule="auto"/>
        <w:ind w:firstLineChars="200" w:firstLine="480"/>
        <w:rPr>
          <w:rFonts w:eastAsia="宋体" w:cs="Times New Roman"/>
          <w:b w:val="0"/>
          <w:bCs w:val="0"/>
          <w:sz w:val="24"/>
          <w:szCs w:val="24"/>
        </w:rPr>
      </w:pPr>
      <w:bookmarkStart w:id="632" w:name="_Toc23524"/>
      <w:bookmarkStart w:id="633" w:name="_Toc3216"/>
      <w:bookmarkStart w:id="634" w:name="_Toc384"/>
      <w:bookmarkStart w:id="635" w:name="_Toc1036"/>
      <w:bookmarkStart w:id="636" w:name="_Toc305"/>
      <w:r>
        <w:rPr>
          <w:rFonts w:eastAsia="宋体" w:cs="Times New Roman"/>
          <w:b w:val="0"/>
          <w:bCs w:val="0"/>
          <w:sz w:val="24"/>
          <w:szCs w:val="24"/>
        </w:rPr>
        <w:t>1</w:t>
      </w:r>
      <w:r>
        <w:rPr>
          <w:rFonts w:eastAsia="宋体" w:cs="Times New Roman"/>
          <w:b w:val="0"/>
          <w:bCs w:val="0"/>
          <w:sz w:val="24"/>
          <w:szCs w:val="24"/>
        </w:rPr>
        <w:t>、地表水</w:t>
      </w:r>
      <w:bookmarkEnd w:id="632"/>
      <w:bookmarkEnd w:id="633"/>
      <w:bookmarkEnd w:id="634"/>
      <w:bookmarkEnd w:id="635"/>
      <w:bookmarkEnd w:id="636"/>
    </w:p>
    <w:p w:rsidR="00EC735D" w:rsidRDefault="00752089">
      <w:pPr>
        <w:adjustRightInd w:val="0"/>
        <w:snapToGrid w:val="0"/>
        <w:spacing w:line="360" w:lineRule="auto"/>
        <w:ind w:firstLine="482"/>
        <w:rPr>
          <w:rFonts w:eastAsia="宋体" w:cs="Times New Roman"/>
          <w:sz w:val="24"/>
        </w:rPr>
      </w:pPr>
      <w:r>
        <w:rPr>
          <w:rFonts w:eastAsia="宋体" w:cs="Times New Roman"/>
          <w:sz w:val="24"/>
        </w:rPr>
        <w:t>本项目附近主要地表水体为梨园河（大沙河），位于项目东侧约</w:t>
      </w:r>
      <w:r>
        <w:rPr>
          <w:rFonts w:eastAsia="宋体" w:cs="Times New Roman" w:hint="eastAsia"/>
          <w:sz w:val="24"/>
        </w:rPr>
        <w:t>56</w:t>
      </w:r>
      <w:r>
        <w:rPr>
          <w:rFonts w:eastAsia="宋体" w:cs="Times New Roman"/>
          <w:sz w:val="24"/>
        </w:rPr>
        <w:t>00m</w:t>
      </w:r>
      <w:r>
        <w:rPr>
          <w:rFonts w:eastAsia="宋体" w:cs="Times New Roman"/>
          <w:sz w:val="24"/>
        </w:rPr>
        <w:t>处，呈南北方向，流向为由南向北，最终汇入黑河。</w:t>
      </w:r>
    </w:p>
    <w:p w:rsidR="00EC735D" w:rsidRDefault="00752089">
      <w:pPr>
        <w:spacing w:line="360" w:lineRule="auto"/>
        <w:ind w:firstLine="480"/>
        <w:rPr>
          <w:rFonts w:eastAsia="宋体" w:cs="Times New Roman"/>
          <w:sz w:val="24"/>
        </w:rPr>
      </w:pPr>
      <w:r>
        <w:rPr>
          <w:rFonts w:eastAsia="宋体" w:cs="Times New Roman"/>
          <w:sz w:val="24"/>
        </w:rPr>
        <w:t>大沙河为梨园河北下进入沙河镇后形成的分支水流，其径流主要来自祁连山区的降水和冰雪融水。据梨园堡水文站统计，年径流量</w:t>
      </w:r>
      <w:r>
        <w:rPr>
          <w:rFonts w:eastAsia="宋体" w:cs="Times New Roman"/>
          <w:sz w:val="24"/>
        </w:rPr>
        <w:t>2.18×10</w:t>
      </w:r>
      <w:r>
        <w:rPr>
          <w:rFonts w:eastAsia="宋体" w:cs="Times New Roman"/>
          <w:sz w:val="24"/>
          <w:vertAlign w:val="superscript"/>
        </w:rPr>
        <w:t>8</w:t>
      </w:r>
      <w:r>
        <w:rPr>
          <w:rFonts w:eastAsia="宋体" w:cs="Times New Roman"/>
          <w:sz w:val="24"/>
        </w:rPr>
        <w:t>m</w:t>
      </w:r>
      <w:r>
        <w:rPr>
          <w:rFonts w:eastAsia="宋体" w:cs="Times New Roman"/>
          <w:sz w:val="24"/>
          <w:vertAlign w:val="superscript"/>
        </w:rPr>
        <w:t>3</w:t>
      </w:r>
      <w:r>
        <w:rPr>
          <w:rFonts w:eastAsia="宋体" w:cs="Times New Roman"/>
          <w:sz w:val="24"/>
        </w:rPr>
        <w:t>。径流集中在</w:t>
      </w:r>
      <w:r>
        <w:rPr>
          <w:rFonts w:eastAsia="宋体" w:cs="Times New Roman"/>
          <w:sz w:val="24"/>
        </w:rPr>
        <w:t>5</w:t>
      </w:r>
      <w:r>
        <w:rPr>
          <w:rFonts w:eastAsia="宋体" w:cs="Times New Roman"/>
          <w:sz w:val="24"/>
        </w:rPr>
        <w:t>～</w:t>
      </w:r>
      <w:r>
        <w:rPr>
          <w:rFonts w:eastAsia="宋体" w:cs="Times New Roman"/>
          <w:sz w:val="24"/>
        </w:rPr>
        <w:t>10</w:t>
      </w:r>
      <w:r>
        <w:rPr>
          <w:rFonts w:eastAsia="宋体" w:cs="Times New Roman"/>
          <w:sz w:val="24"/>
        </w:rPr>
        <w:t>月，占年径流量的</w:t>
      </w:r>
      <w:r>
        <w:rPr>
          <w:rFonts w:eastAsia="宋体" w:cs="Times New Roman"/>
          <w:sz w:val="24"/>
        </w:rPr>
        <w:t>90%</w:t>
      </w:r>
      <w:r>
        <w:rPr>
          <w:rFonts w:eastAsia="宋体" w:cs="Times New Roman"/>
          <w:sz w:val="24"/>
        </w:rPr>
        <w:t>以上，其中</w:t>
      </w:r>
      <w:r>
        <w:rPr>
          <w:rFonts w:eastAsia="宋体" w:cs="Times New Roman"/>
          <w:sz w:val="24"/>
        </w:rPr>
        <w:t>6</w:t>
      </w:r>
      <w:r>
        <w:rPr>
          <w:rFonts w:eastAsia="宋体" w:cs="Times New Roman"/>
          <w:sz w:val="24"/>
        </w:rPr>
        <w:t>～</w:t>
      </w:r>
      <w:r>
        <w:rPr>
          <w:rFonts w:eastAsia="宋体" w:cs="Times New Roman"/>
          <w:sz w:val="24"/>
        </w:rPr>
        <w:t>9</w:t>
      </w:r>
      <w:r>
        <w:rPr>
          <w:rFonts w:eastAsia="宋体" w:cs="Times New Roman"/>
          <w:sz w:val="24"/>
        </w:rPr>
        <w:t>月占年径流量的</w:t>
      </w:r>
      <w:r>
        <w:rPr>
          <w:rFonts w:eastAsia="宋体" w:cs="Times New Roman"/>
          <w:sz w:val="24"/>
        </w:rPr>
        <w:t>82%</w:t>
      </w:r>
      <w:r>
        <w:rPr>
          <w:rFonts w:eastAsia="宋体" w:cs="Times New Roman"/>
          <w:sz w:val="24"/>
        </w:rPr>
        <w:t>以上，实测最大洪峰流量为</w:t>
      </w:r>
      <w:r>
        <w:rPr>
          <w:rFonts w:eastAsia="宋体" w:cs="Times New Roman"/>
          <w:sz w:val="24"/>
        </w:rPr>
        <w:t>282m</w:t>
      </w:r>
      <w:r>
        <w:rPr>
          <w:rFonts w:eastAsia="宋体" w:cs="Times New Roman"/>
          <w:sz w:val="24"/>
          <w:vertAlign w:val="superscript"/>
        </w:rPr>
        <w:t>3</w:t>
      </w:r>
      <w:r>
        <w:rPr>
          <w:rFonts w:eastAsia="宋体" w:cs="Times New Roman"/>
          <w:sz w:val="24"/>
        </w:rPr>
        <w:t>/s (1959</w:t>
      </w:r>
      <w:r>
        <w:rPr>
          <w:rFonts w:eastAsia="宋体" w:cs="Times New Roman"/>
          <w:sz w:val="24"/>
        </w:rPr>
        <w:t>年</w:t>
      </w:r>
      <w:r>
        <w:rPr>
          <w:rFonts w:eastAsia="宋体" w:cs="Times New Roman"/>
          <w:sz w:val="24"/>
        </w:rPr>
        <w:t>7</w:t>
      </w:r>
      <w:r>
        <w:rPr>
          <w:rFonts w:eastAsia="宋体" w:cs="Times New Roman"/>
          <w:sz w:val="24"/>
        </w:rPr>
        <w:t>月</w:t>
      </w:r>
      <w:r>
        <w:rPr>
          <w:rFonts w:eastAsia="宋体" w:cs="Times New Roman"/>
          <w:sz w:val="24"/>
        </w:rPr>
        <w:t>15</w:t>
      </w:r>
      <w:r>
        <w:rPr>
          <w:rFonts w:eastAsia="宋体" w:cs="Times New Roman"/>
          <w:sz w:val="24"/>
        </w:rPr>
        <w:t>日</w:t>
      </w:r>
      <w:r>
        <w:rPr>
          <w:rFonts w:eastAsia="宋体" w:cs="Times New Roman"/>
          <w:sz w:val="24"/>
        </w:rPr>
        <w:t>)</w:t>
      </w:r>
      <w:r>
        <w:rPr>
          <w:rFonts w:eastAsia="宋体" w:cs="Times New Roman"/>
          <w:sz w:val="24"/>
        </w:rPr>
        <w:t>。平均年输沙量</w:t>
      </w:r>
      <w:r>
        <w:rPr>
          <w:rFonts w:eastAsia="宋体" w:cs="Times New Roman"/>
          <w:sz w:val="24"/>
        </w:rPr>
        <w:t>46×10</w:t>
      </w:r>
      <w:r>
        <w:rPr>
          <w:rFonts w:eastAsia="宋体" w:cs="Times New Roman"/>
          <w:sz w:val="24"/>
          <w:vertAlign w:val="superscript"/>
        </w:rPr>
        <w:t>4</w:t>
      </w:r>
      <w:r>
        <w:rPr>
          <w:rFonts w:eastAsia="宋体" w:cs="Times New Roman"/>
          <w:sz w:val="24"/>
        </w:rPr>
        <w:t>t</w:t>
      </w:r>
      <w:r>
        <w:rPr>
          <w:rFonts w:eastAsia="宋体" w:cs="Times New Roman"/>
          <w:sz w:val="24"/>
        </w:rPr>
        <w:t>，历年最大含沙量</w:t>
      </w:r>
      <w:r>
        <w:rPr>
          <w:rFonts w:eastAsia="宋体" w:cs="Times New Roman"/>
          <w:sz w:val="24"/>
        </w:rPr>
        <w:t>37.2kg/m</w:t>
      </w:r>
      <w:r>
        <w:rPr>
          <w:rFonts w:eastAsia="宋体" w:cs="Times New Roman"/>
          <w:sz w:val="24"/>
          <w:vertAlign w:val="superscript"/>
        </w:rPr>
        <w:t>3</w:t>
      </w:r>
      <w:r>
        <w:rPr>
          <w:rFonts w:eastAsia="宋体" w:cs="Times New Roman"/>
          <w:sz w:val="24"/>
        </w:rPr>
        <w:t>。</w:t>
      </w:r>
    </w:p>
    <w:p w:rsidR="00EC735D" w:rsidRDefault="00752089">
      <w:pPr>
        <w:adjustRightInd w:val="0"/>
        <w:snapToGrid w:val="0"/>
        <w:spacing w:line="360" w:lineRule="auto"/>
        <w:ind w:firstLine="482"/>
        <w:rPr>
          <w:rFonts w:eastAsia="宋体" w:cs="Times New Roman"/>
          <w:sz w:val="24"/>
        </w:rPr>
      </w:pPr>
      <w:r>
        <w:rPr>
          <w:rFonts w:eastAsia="宋体" w:cs="Times New Roman"/>
          <w:sz w:val="24"/>
        </w:rPr>
        <w:t>2</w:t>
      </w:r>
      <w:r>
        <w:rPr>
          <w:rFonts w:eastAsia="宋体" w:cs="Times New Roman"/>
          <w:sz w:val="24"/>
        </w:rPr>
        <w:t>、地下水</w:t>
      </w:r>
    </w:p>
    <w:p w:rsidR="00EC735D" w:rsidRDefault="00752089">
      <w:pPr>
        <w:adjustRightInd w:val="0"/>
        <w:snapToGrid w:val="0"/>
        <w:spacing w:line="360" w:lineRule="auto"/>
        <w:ind w:firstLine="482"/>
        <w:rPr>
          <w:rFonts w:eastAsia="宋体" w:cs="Times New Roman"/>
          <w:sz w:val="24"/>
        </w:rPr>
      </w:pPr>
      <w:r>
        <w:rPr>
          <w:rFonts w:eastAsia="宋体" w:cs="Times New Roman"/>
          <w:sz w:val="24"/>
        </w:rPr>
        <w:t>根据地下水的赋存、埋藏条件及含水层岩性，地下水类型主要有基岩裂隙水、碎屑岩碳酸盐岩裂隙溶洞水、碎屑岩类裂隙孔隙水及松散岩类孔隙水四大类，其中前三者分布于山区，后者分布于平原区。山区地下水赋存、埋藏条件差，具有水量小、水质差的特点，且北部山区基本无泉水出露。平原区松散岩类孔隙水广泛分布于走廊平</w:t>
      </w:r>
      <w:r>
        <w:rPr>
          <w:rFonts w:eastAsia="宋体" w:cs="Times New Roman"/>
          <w:sz w:val="24"/>
        </w:rPr>
        <w:t>原区，水量丰富、水质佳，是生产、生活和生态环境的重要水源。</w:t>
      </w:r>
    </w:p>
    <w:p w:rsidR="00EC735D" w:rsidRDefault="00752089">
      <w:pPr>
        <w:spacing w:line="360" w:lineRule="auto"/>
        <w:ind w:firstLine="482"/>
        <w:rPr>
          <w:rFonts w:eastAsia="宋体" w:cs="Times New Roman"/>
          <w:b/>
          <w:sz w:val="24"/>
        </w:rPr>
      </w:pPr>
      <w:r>
        <w:rPr>
          <w:rFonts w:eastAsia="宋体" w:cs="Times New Roman"/>
          <w:b/>
          <w:sz w:val="24"/>
        </w:rPr>
        <w:t>（</w:t>
      </w:r>
      <w:r>
        <w:rPr>
          <w:rFonts w:eastAsia="宋体" w:cs="Times New Roman"/>
          <w:b/>
          <w:sz w:val="24"/>
        </w:rPr>
        <w:t>1</w:t>
      </w:r>
      <w:r>
        <w:rPr>
          <w:rFonts w:eastAsia="宋体" w:cs="Times New Roman"/>
          <w:b/>
          <w:sz w:val="24"/>
        </w:rPr>
        <w:t>）基岩裂隙水</w:t>
      </w:r>
    </w:p>
    <w:p w:rsidR="00EC735D" w:rsidRDefault="00752089">
      <w:pPr>
        <w:spacing w:line="360" w:lineRule="auto"/>
        <w:ind w:firstLine="480"/>
        <w:rPr>
          <w:rFonts w:eastAsia="宋体" w:cs="Times New Roman"/>
          <w:sz w:val="24"/>
        </w:rPr>
      </w:pPr>
      <w:r>
        <w:rPr>
          <w:rFonts w:eastAsia="宋体" w:cs="Times New Roman"/>
          <w:sz w:val="24"/>
        </w:rPr>
        <w:lastRenderedPageBreak/>
        <w:t>地下水赋存于北部大青山、大孤山一带前震旦系变质砂岩及华力西中、晚期侵入岩的构造裂隙，风化裂隙中，地下径流模数</w:t>
      </w:r>
      <w:r>
        <w:rPr>
          <w:rFonts w:eastAsia="宋体" w:cs="Times New Roman"/>
          <w:sz w:val="24"/>
        </w:rPr>
        <w:t>0.01</w:t>
      </w:r>
      <w:r>
        <w:rPr>
          <w:rFonts w:eastAsia="宋体" w:cs="Times New Roman"/>
          <w:sz w:val="24"/>
        </w:rPr>
        <w:t>～</w:t>
      </w:r>
      <w:r>
        <w:rPr>
          <w:rFonts w:eastAsia="宋体" w:cs="Times New Roman"/>
          <w:sz w:val="24"/>
        </w:rPr>
        <w:t>0.1L/s.km</w:t>
      </w:r>
      <w:r>
        <w:rPr>
          <w:rFonts w:eastAsia="宋体" w:cs="Times New Roman"/>
          <w:sz w:val="24"/>
          <w:vertAlign w:val="superscript"/>
        </w:rPr>
        <w:t>2</w:t>
      </w:r>
      <w:r>
        <w:rPr>
          <w:rFonts w:eastAsia="宋体" w:cs="Times New Roman"/>
          <w:sz w:val="24"/>
        </w:rPr>
        <w:t>。</w:t>
      </w:r>
    </w:p>
    <w:p w:rsidR="00EC735D" w:rsidRDefault="00752089">
      <w:pPr>
        <w:spacing w:line="360" w:lineRule="auto"/>
        <w:ind w:firstLine="482"/>
        <w:rPr>
          <w:rFonts w:eastAsia="宋体" w:cs="Times New Roman"/>
          <w:b/>
          <w:sz w:val="24"/>
        </w:rPr>
      </w:pPr>
      <w:r>
        <w:rPr>
          <w:rFonts w:eastAsia="宋体" w:cs="Times New Roman"/>
          <w:b/>
          <w:sz w:val="24"/>
        </w:rPr>
        <w:t>（</w:t>
      </w:r>
      <w:r>
        <w:rPr>
          <w:rFonts w:eastAsia="宋体" w:cs="Times New Roman"/>
          <w:b/>
          <w:sz w:val="24"/>
        </w:rPr>
        <w:t>2</w:t>
      </w:r>
      <w:r>
        <w:rPr>
          <w:rFonts w:eastAsia="宋体" w:cs="Times New Roman"/>
          <w:b/>
          <w:sz w:val="24"/>
        </w:rPr>
        <w:t>）碎屑岩碳酸盐岩裂隙溶洞水</w:t>
      </w:r>
    </w:p>
    <w:p w:rsidR="00EC735D" w:rsidRDefault="00752089">
      <w:pPr>
        <w:spacing w:line="360" w:lineRule="auto"/>
        <w:ind w:firstLine="480"/>
        <w:rPr>
          <w:rFonts w:eastAsia="宋体" w:cs="Times New Roman"/>
          <w:sz w:val="24"/>
        </w:rPr>
      </w:pPr>
      <w:r>
        <w:rPr>
          <w:rFonts w:eastAsia="宋体" w:cs="Times New Roman"/>
          <w:sz w:val="24"/>
        </w:rPr>
        <w:t>赋存于北部低山区地震旦系、石炭系变质砂岩、砂岩、大理岩、灰岩中，单井涌水量</w:t>
      </w:r>
      <w:r>
        <w:rPr>
          <w:rFonts w:eastAsia="宋体" w:cs="Times New Roman"/>
          <w:sz w:val="24"/>
        </w:rPr>
        <w:t>10</w:t>
      </w:r>
      <w:r>
        <w:rPr>
          <w:rFonts w:eastAsia="宋体" w:cs="Times New Roman"/>
          <w:sz w:val="24"/>
        </w:rPr>
        <w:t>～</w:t>
      </w:r>
      <w:r>
        <w:rPr>
          <w:rFonts w:eastAsia="宋体" w:cs="Times New Roman"/>
          <w:sz w:val="24"/>
        </w:rPr>
        <w:t>100m</w:t>
      </w:r>
      <w:r>
        <w:rPr>
          <w:rFonts w:eastAsia="宋体" w:cs="Times New Roman"/>
          <w:sz w:val="24"/>
          <w:vertAlign w:val="superscript"/>
        </w:rPr>
        <w:t>3</w:t>
      </w:r>
      <w:r>
        <w:rPr>
          <w:rFonts w:eastAsia="宋体" w:cs="Times New Roman"/>
          <w:sz w:val="24"/>
        </w:rPr>
        <w:t>/d</w:t>
      </w:r>
      <w:r>
        <w:rPr>
          <w:rFonts w:eastAsia="宋体" w:cs="Times New Roman"/>
          <w:sz w:val="24"/>
        </w:rPr>
        <w:t>。</w:t>
      </w:r>
    </w:p>
    <w:p w:rsidR="00EC735D" w:rsidRDefault="00752089">
      <w:pPr>
        <w:spacing w:line="360" w:lineRule="auto"/>
        <w:ind w:firstLine="482"/>
        <w:rPr>
          <w:rFonts w:eastAsia="宋体" w:cs="Times New Roman"/>
          <w:b/>
          <w:sz w:val="24"/>
        </w:rPr>
      </w:pPr>
      <w:r>
        <w:rPr>
          <w:rFonts w:eastAsia="宋体" w:cs="Times New Roman"/>
          <w:b/>
          <w:sz w:val="24"/>
        </w:rPr>
        <w:t>（</w:t>
      </w:r>
      <w:r>
        <w:rPr>
          <w:rFonts w:eastAsia="宋体" w:cs="Times New Roman"/>
          <w:b/>
          <w:sz w:val="24"/>
        </w:rPr>
        <w:t>3</w:t>
      </w:r>
      <w:r>
        <w:rPr>
          <w:rFonts w:eastAsia="宋体" w:cs="Times New Roman"/>
          <w:b/>
          <w:sz w:val="24"/>
        </w:rPr>
        <w:t>）碎屑岩类裂隙孔隙水</w:t>
      </w:r>
    </w:p>
    <w:p w:rsidR="00EC735D" w:rsidRDefault="00752089">
      <w:pPr>
        <w:spacing w:line="360" w:lineRule="auto"/>
        <w:ind w:firstLine="480"/>
        <w:rPr>
          <w:rFonts w:eastAsia="宋体" w:cs="Times New Roman"/>
          <w:sz w:val="24"/>
        </w:rPr>
      </w:pPr>
      <w:r>
        <w:rPr>
          <w:rFonts w:eastAsia="宋体" w:cs="Times New Roman"/>
          <w:sz w:val="24"/>
        </w:rPr>
        <w:t>赋存于北部低山丘陵区侏罗、白垩及第三系砂岩、砾岩及泥质砂岩中，单井涌水量</w:t>
      </w:r>
      <w:r>
        <w:rPr>
          <w:rFonts w:eastAsia="宋体" w:cs="Times New Roman"/>
          <w:sz w:val="24"/>
        </w:rPr>
        <w:t>10</w:t>
      </w:r>
      <w:r>
        <w:rPr>
          <w:rFonts w:eastAsia="宋体" w:cs="Times New Roman"/>
          <w:sz w:val="24"/>
        </w:rPr>
        <w:t>～</w:t>
      </w:r>
      <w:r>
        <w:rPr>
          <w:rFonts w:eastAsia="宋体" w:cs="Times New Roman"/>
          <w:sz w:val="24"/>
        </w:rPr>
        <w:t>50m</w:t>
      </w:r>
      <w:r>
        <w:rPr>
          <w:rFonts w:eastAsia="宋体" w:cs="Times New Roman"/>
          <w:sz w:val="24"/>
          <w:vertAlign w:val="superscript"/>
        </w:rPr>
        <w:t>3</w:t>
      </w:r>
      <w:r>
        <w:rPr>
          <w:rFonts w:eastAsia="宋体" w:cs="Times New Roman"/>
          <w:sz w:val="24"/>
        </w:rPr>
        <w:t>/d</w:t>
      </w:r>
      <w:r>
        <w:rPr>
          <w:rFonts w:eastAsia="宋体" w:cs="Times New Roman"/>
          <w:sz w:val="24"/>
        </w:rPr>
        <w:t>。</w:t>
      </w:r>
    </w:p>
    <w:p w:rsidR="00EC735D" w:rsidRDefault="00752089">
      <w:pPr>
        <w:spacing w:line="360" w:lineRule="auto"/>
        <w:ind w:firstLine="482"/>
        <w:rPr>
          <w:rFonts w:eastAsia="宋体" w:cs="Times New Roman"/>
          <w:b/>
          <w:sz w:val="24"/>
        </w:rPr>
      </w:pPr>
      <w:r>
        <w:rPr>
          <w:rFonts w:eastAsia="宋体" w:cs="Times New Roman"/>
          <w:b/>
          <w:sz w:val="24"/>
        </w:rPr>
        <w:t>（</w:t>
      </w:r>
      <w:r>
        <w:rPr>
          <w:rFonts w:eastAsia="宋体" w:cs="Times New Roman"/>
          <w:b/>
          <w:sz w:val="24"/>
        </w:rPr>
        <w:t>4</w:t>
      </w:r>
      <w:r>
        <w:rPr>
          <w:rFonts w:eastAsia="宋体" w:cs="Times New Roman"/>
          <w:b/>
          <w:sz w:val="24"/>
        </w:rPr>
        <w:t>）松散岩类孔隙水</w:t>
      </w:r>
    </w:p>
    <w:p w:rsidR="00EC735D" w:rsidRDefault="00752089">
      <w:pPr>
        <w:spacing w:line="360" w:lineRule="auto"/>
        <w:ind w:firstLine="480"/>
        <w:rPr>
          <w:rFonts w:eastAsia="宋体" w:cs="Times New Roman"/>
          <w:sz w:val="24"/>
        </w:rPr>
      </w:pPr>
      <w:r>
        <w:rPr>
          <w:rFonts w:eastAsia="宋体" w:cs="Times New Roman"/>
          <w:sz w:val="24"/>
        </w:rPr>
        <w:t>地下水主要赋存于中、</w:t>
      </w:r>
      <w:r>
        <w:rPr>
          <w:rFonts w:eastAsia="宋体" w:cs="Times New Roman"/>
          <w:sz w:val="24"/>
        </w:rPr>
        <w:t>上更新统（</w:t>
      </w:r>
      <w:r>
        <w:rPr>
          <w:rFonts w:eastAsia="宋体" w:cs="Times New Roman"/>
          <w:sz w:val="24"/>
        </w:rPr>
        <w:t>Q</w:t>
      </w:r>
      <w:r>
        <w:rPr>
          <w:rFonts w:eastAsia="宋体" w:cs="Times New Roman"/>
          <w:sz w:val="24"/>
          <w:vertAlign w:val="subscript"/>
        </w:rPr>
        <w:t>2-3</w:t>
      </w:r>
      <w:r>
        <w:rPr>
          <w:rFonts w:eastAsia="宋体" w:cs="Times New Roman"/>
          <w:sz w:val="24"/>
        </w:rPr>
        <w:t>）砂及砂砾卵石层中，依据埋藏条件又分为潜水和承压水两种类型。</w:t>
      </w:r>
    </w:p>
    <w:p w:rsidR="00EC735D" w:rsidRDefault="00752089">
      <w:pPr>
        <w:spacing w:line="360" w:lineRule="auto"/>
        <w:ind w:firstLine="480"/>
        <w:rPr>
          <w:rFonts w:eastAsia="宋体" w:cs="Times New Roman"/>
          <w:sz w:val="24"/>
        </w:rPr>
      </w:pPr>
      <w:r>
        <w:rPr>
          <w:rFonts w:eastAsia="宋体" w:cs="Times New Roman"/>
          <w:sz w:val="24"/>
        </w:rPr>
        <w:t>潜水广泛分布于临泽南部山前、洪积扇区及黑河两岸绿洲平原区。</w:t>
      </w:r>
    </w:p>
    <w:p w:rsidR="00EC735D" w:rsidRDefault="00752089">
      <w:pPr>
        <w:spacing w:line="360" w:lineRule="auto"/>
        <w:ind w:firstLine="480"/>
        <w:rPr>
          <w:rFonts w:eastAsia="宋体" w:cs="Times New Roman"/>
          <w:sz w:val="24"/>
        </w:rPr>
      </w:pPr>
      <w:r>
        <w:rPr>
          <w:rFonts w:eastAsia="宋体" w:cs="Times New Roman"/>
          <w:sz w:val="24"/>
        </w:rPr>
        <w:t>南部山前洪积扇中部及前缘含水层为单一厚层状砾卵石及砂砾石，主要接受山区雨洪及黎园河水渗入补给，地下水的补给条件较好，含水层富水性强，在梨园河洪积扇前缘单井涌水量大于</w:t>
      </w:r>
      <w:r>
        <w:rPr>
          <w:rFonts w:eastAsia="宋体" w:cs="Times New Roman"/>
          <w:sz w:val="24"/>
        </w:rPr>
        <w:t>5000m</w:t>
      </w:r>
      <w:r>
        <w:rPr>
          <w:rFonts w:eastAsia="宋体" w:cs="Times New Roman"/>
          <w:sz w:val="24"/>
          <w:vertAlign w:val="superscript"/>
        </w:rPr>
        <w:t>3</w:t>
      </w:r>
      <w:r>
        <w:rPr>
          <w:rFonts w:eastAsia="宋体" w:cs="Times New Roman"/>
          <w:sz w:val="24"/>
        </w:rPr>
        <w:t>/d</w:t>
      </w:r>
      <w:r>
        <w:rPr>
          <w:rFonts w:eastAsia="宋体" w:cs="Times New Roman"/>
          <w:sz w:val="24"/>
        </w:rPr>
        <w:t>。水位埋深</w:t>
      </w:r>
      <w:r>
        <w:rPr>
          <w:rFonts w:eastAsia="宋体" w:cs="Times New Roman"/>
          <w:sz w:val="24"/>
        </w:rPr>
        <w:t>30</w:t>
      </w:r>
      <w:r>
        <w:rPr>
          <w:rFonts w:eastAsia="宋体" w:cs="Times New Roman"/>
          <w:sz w:val="24"/>
        </w:rPr>
        <w:t>～</w:t>
      </w:r>
      <w:r>
        <w:rPr>
          <w:rFonts w:eastAsia="宋体" w:cs="Times New Roman"/>
          <w:sz w:val="24"/>
        </w:rPr>
        <w:t>200m</w:t>
      </w:r>
      <w:r>
        <w:rPr>
          <w:rFonts w:eastAsia="宋体" w:cs="Times New Roman"/>
          <w:sz w:val="24"/>
        </w:rPr>
        <w:t>，由南向北变浅。</w:t>
      </w:r>
    </w:p>
    <w:p w:rsidR="00EC735D" w:rsidRDefault="00752089">
      <w:pPr>
        <w:spacing w:line="360" w:lineRule="auto"/>
        <w:ind w:firstLine="480"/>
        <w:rPr>
          <w:rFonts w:eastAsia="宋体" w:cs="Times New Roman"/>
          <w:sz w:val="24"/>
        </w:rPr>
      </w:pPr>
      <w:r>
        <w:rPr>
          <w:rFonts w:eastAsia="宋体" w:cs="Times New Roman"/>
          <w:sz w:val="24"/>
        </w:rPr>
        <w:t>黑河南岸绿洲平原区含水层岩性为中细砂、粉细砂，厚度一般</w:t>
      </w:r>
      <w:r>
        <w:rPr>
          <w:rFonts w:eastAsia="宋体" w:cs="Times New Roman"/>
          <w:sz w:val="24"/>
        </w:rPr>
        <w:t>0.5</w:t>
      </w:r>
      <w:r>
        <w:rPr>
          <w:rFonts w:eastAsia="宋体" w:cs="Times New Roman"/>
          <w:sz w:val="24"/>
        </w:rPr>
        <w:t>～</w:t>
      </w:r>
      <w:r>
        <w:rPr>
          <w:rFonts w:eastAsia="宋体" w:cs="Times New Roman"/>
          <w:sz w:val="24"/>
        </w:rPr>
        <w:t>2.0m</w:t>
      </w:r>
      <w:r>
        <w:rPr>
          <w:rFonts w:eastAsia="宋体" w:cs="Times New Roman"/>
          <w:sz w:val="24"/>
        </w:rPr>
        <w:t>，单井涌水量</w:t>
      </w:r>
      <w:r>
        <w:rPr>
          <w:rFonts w:eastAsia="宋体" w:cs="Times New Roman"/>
          <w:sz w:val="24"/>
        </w:rPr>
        <w:t>1000</w:t>
      </w:r>
      <w:r>
        <w:rPr>
          <w:rFonts w:eastAsia="宋体" w:cs="Times New Roman"/>
          <w:sz w:val="24"/>
        </w:rPr>
        <w:t>～</w:t>
      </w:r>
      <w:r>
        <w:rPr>
          <w:rFonts w:eastAsia="宋体" w:cs="Times New Roman"/>
          <w:sz w:val="24"/>
        </w:rPr>
        <w:t>3000m</w:t>
      </w:r>
      <w:r>
        <w:rPr>
          <w:rFonts w:eastAsia="宋体" w:cs="Times New Roman"/>
          <w:sz w:val="24"/>
          <w:vertAlign w:val="superscript"/>
        </w:rPr>
        <w:t>3</w:t>
      </w:r>
      <w:r>
        <w:rPr>
          <w:rFonts w:eastAsia="宋体" w:cs="Times New Roman"/>
          <w:sz w:val="24"/>
        </w:rPr>
        <w:t>/d</w:t>
      </w:r>
      <w:r>
        <w:rPr>
          <w:rFonts w:eastAsia="宋体" w:cs="Times New Roman"/>
          <w:sz w:val="24"/>
        </w:rPr>
        <w:t>。水位埋深</w:t>
      </w:r>
      <w:r>
        <w:rPr>
          <w:rFonts w:eastAsia="宋体" w:cs="Times New Roman"/>
          <w:sz w:val="24"/>
        </w:rPr>
        <w:t>0.5</w:t>
      </w:r>
      <w:r>
        <w:rPr>
          <w:rFonts w:eastAsia="宋体" w:cs="Times New Roman"/>
          <w:sz w:val="24"/>
        </w:rPr>
        <w:t>～</w:t>
      </w:r>
      <w:r>
        <w:rPr>
          <w:rFonts w:eastAsia="宋体" w:cs="Times New Roman"/>
          <w:sz w:val="24"/>
        </w:rPr>
        <w:t>3.0m</w:t>
      </w:r>
      <w:r>
        <w:rPr>
          <w:rFonts w:eastAsia="宋体" w:cs="Times New Roman"/>
          <w:sz w:val="24"/>
        </w:rPr>
        <w:t>，低洼处形成泉群</w:t>
      </w:r>
      <w:r>
        <w:rPr>
          <w:rFonts w:eastAsia="宋体" w:cs="Times New Roman"/>
          <w:sz w:val="24"/>
        </w:rPr>
        <w:t>。</w:t>
      </w:r>
    </w:p>
    <w:p w:rsidR="00EC735D" w:rsidRDefault="00752089">
      <w:pPr>
        <w:spacing w:line="360" w:lineRule="auto"/>
        <w:ind w:firstLine="480"/>
        <w:rPr>
          <w:rFonts w:eastAsia="宋体" w:cs="Times New Roman"/>
          <w:sz w:val="24"/>
        </w:rPr>
      </w:pPr>
      <w:r>
        <w:rPr>
          <w:rFonts w:eastAsia="宋体" w:cs="Times New Roman"/>
          <w:sz w:val="24"/>
        </w:rPr>
        <w:t>黑河沿岸及北部山前潜水含水层为砂、砂砾石及砂碎石，黑河沿岸富水性</w:t>
      </w:r>
      <w:r>
        <w:rPr>
          <w:rFonts w:eastAsia="宋体" w:cs="Times New Roman"/>
          <w:sz w:val="24"/>
        </w:rPr>
        <w:t>3000</w:t>
      </w:r>
      <w:r>
        <w:rPr>
          <w:rFonts w:eastAsia="宋体" w:cs="Times New Roman"/>
          <w:sz w:val="24"/>
        </w:rPr>
        <w:t>～</w:t>
      </w:r>
      <w:r>
        <w:rPr>
          <w:rFonts w:eastAsia="宋体" w:cs="Times New Roman"/>
          <w:sz w:val="24"/>
        </w:rPr>
        <w:t>5000m</w:t>
      </w:r>
      <w:r>
        <w:rPr>
          <w:rFonts w:eastAsia="宋体" w:cs="Times New Roman"/>
          <w:sz w:val="24"/>
          <w:vertAlign w:val="superscript"/>
        </w:rPr>
        <w:t>3</w:t>
      </w:r>
      <w:r>
        <w:rPr>
          <w:rFonts w:eastAsia="宋体" w:cs="Times New Roman"/>
          <w:sz w:val="24"/>
        </w:rPr>
        <w:t>/d</w:t>
      </w:r>
      <w:r>
        <w:rPr>
          <w:rFonts w:eastAsia="宋体" w:cs="Times New Roman"/>
          <w:sz w:val="24"/>
        </w:rPr>
        <w:t>。水位埋深</w:t>
      </w:r>
      <w:r>
        <w:rPr>
          <w:rFonts w:eastAsia="宋体" w:cs="Times New Roman"/>
          <w:sz w:val="24"/>
        </w:rPr>
        <w:t>0.5</w:t>
      </w:r>
      <w:r>
        <w:rPr>
          <w:rFonts w:eastAsia="宋体" w:cs="Times New Roman"/>
          <w:sz w:val="24"/>
        </w:rPr>
        <w:t>～</w:t>
      </w:r>
      <w:r>
        <w:rPr>
          <w:rFonts w:eastAsia="宋体" w:cs="Times New Roman"/>
          <w:sz w:val="24"/>
        </w:rPr>
        <w:t>10.0m</w:t>
      </w:r>
      <w:r>
        <w:rPr>
          <w:rFonts w:eastAsia="宋体" w:cs="Times New Roman"/>
          <w:sz w:val="24"/>
        </w:rPr>
        <w:t>，由黑河谷地向北变深。</w:t>
      </w:r>
    </w:p>
    <w:p w:rsidR="00EC735D" w:rsidRDefault="00752089">
      <w:pPr>
        <w:spacing w:line="360" w:lineRule="auto"/>
        <w:ind w:firstLine="480"/>
        <w:rPr>
          <w:rFonts w:eastAsia="宋体" w:cs="Times New Roman"/>
          <w:sz w:val="24"/>
        </w:rPr>
      </w:pPr>
      <w:r>
        <w:rPr>
          <w:rFonts w:eastAsia="宋体" w:cs="Times New Roman"/>
          <w:sz w:val="24"/>
        </w:rPr>
        <w:t>承压水分布于临泽县中部绿洲平原区，盆地中部的新华～小屯一带为承压自流水分布区。承压水区含水层岩性为砂及砂砾卵石，属多层结构，在现有勘探深度内（</w:t>
      </w:r>
      <w:r>
        <w:rPr>
          <w:rFonts w:eastAsia="宋体" w:cs="Times New Roman"/>
          <w:sz w:val="24"/>
        </w:rPr>
        <w:t>150m</w:t>
      </w:r>
      <w:r>
        <w:rPr>
          <w:rFonts w:eastAsia="宋体" w:cs="Times New Roman"/>
          <w:sz w:val="24"/>
        </w:rPr>
        <w:t>）</w:t>
      </w:r>
      <w:r>
        <w:rPr>
          <w:rFonts w:eastAsia="宋体" w:cs="Times New Roman" w:hint="eastAsia"/>
          <w:sz w:val="24"/>
        </w:rPr>
        <w:t>，</w:t>
      </w:r>
      <w:r>
        <w:rPr>
          <w:rFonts w:eastAsia="宋体" w:cs="Times New Roman"/>
          <w:sz w:val="24"/>
        </w:rPr>
        <w:t>一般有</w:t>
      </w:r>
      <w:r>
        <w:rPr>
          <w:rFonts w:eastAsia="宋体" w:cs="Times New Roman"/>
          <w:sz w:val="24"/>
        </w:rPr>
        <w:t>2</w:t>
      </w:r>
      <w:r>
        <w:rPr>
          <w:rFonts w:eastAsia="宋体" w:cs="Times New Roman"/>
          <w:sz w:val="24"/>
        </w:rPr>
        <w:t>～</w:t>
      </w:r>
      <w:r>
        <w:rPr>
          <w:rFonts w:eastAsia="宋体" w:cs="Times New Roman"/>
          <w:sz w:val="24"/>
        </w:rPr>
        <w:t>6</w:t>
      </w:r>
      <w:r>
        <w:rPr>
          <w:rFonts w:eastAsia="宋体" w:cs="Times New Roman"/>
          <w:sz w:val="24"/>
        </w:rPr>
        <w:t>层含水层，单层厚度</w:t>
      </w:r>
      <w:r>
        <w:rPr>
          <w:rFonts w:eastAsia="宋体" w:cs="Times New Roman"/>
          <w:sz w:val="24"/>
        </w:rPr>
        <w:t>2</w:t>
      </w:r>
      <w:r>
        <w:rPr>
          <w:rFonts w:eastAsia="宋体" w:cs="Times New Roman"/>
          <w:sz w:val="24"/>
        </w:rPr>
        <w:t>～</w:t>
      </w:r>
      <w:r>
        <w:rPr>
          <w:rFonts w:eastAsia="宋体" w:cs="Times New Roman"/>
          <w:sz w:val="24"/>
        </w:rPr>
        <w:t>20m</w:t>
      </w:r>
      <w:r>
        <w:rPr>
          <w:rFonts w:eastAsia="宋体" w:cs="Times New Roman"/>
          <w:sz w:val="24"/>
        </w:rPr>
        <w:t>。单井涌水量</w:t>
      </w:r>
      <w:r>
        <w:rPr>
          <w:rFonts w:eastAsia="宋体" w:cs="Times New Roman"/>
          <w:sz w:val="24"/>
        </w:rPr>
        <w:t>1000</w:t>
      </w:r>
      <w:r>
        <w:rPr>
          <w:rFonts w:eastAsia="宋体" w:cs="Times New Roman"/>
          <w:sz w:val="24"/>
        </w:rPr>
        <w:t>～</w:t>
      </w:r>
      <w:r>
        <w:rPr>
          <w:rFonts w:eastAsia="宋体" w:cs="Times New Roman"/>
          <w:sz w:val="24"/>
        </w:rPr>
        <w:t>3000m</w:t>
      </w:r>
      <w:r>
        <w:rPr>
          <w:rFonts w:eastAsia="宋体" w:cs="Times New Roman"/>
          <w:sz w:val="24"/>
          <w:vertAlign w:val="superscript"/>
        </w:rPr>
        <w:t>3</w:t>
      </w:r>
      <w:r>
        <w:rPr>
          <w:rFonts w:eastAsia="宋体" w:cs="Times New Roman"/>
          <w:sz w:val="24"/>
        </w:rPr>
        <w:t>/d</w:t>
      </w:r>
      <w:r>
        <w:rPr>
          <w:rFonts w:eastAsia="宋体" w:cs="Times New Roman"/>
          <w:sz w:val="24"/>
        </w:rPr>
        <w:t>，水位埋深</w:t>
      </w:r>
      <w:r>
        <w:rPr>
          <w:rFonts w:eastAsia="宋体" w:cs="Times New Roman"/>
          <w:sz w:val="24"/>
        </w:rPr>
        <w:t>0.5</w:t>
      </w:r>
      <w:r>
        <w:rPr>
          <w:rFonts w:eastAsia="宋体" w:cs="Times New Roman"/>
          <w:sz w:val="24"/>
        </w:rPr>
        <w:t>～</w:t>
      </w:r>
      <w:r>
        <w:rPr>
          <w:rFonts w:eastAsia="宋体" w:cs="Times New Roman"/>
          <w:sz w:val="24"/>
        </w:rPr>
        <w:t>5.0m</w:t>
      </w:r>
      <w:r>
        <w:rPr>
          <w:rFonts w:eastAsia="宋体" w:cs="Times New Roman"/>
          <w:sz w:val="24"/>
        </w:rPr>
        <w:t>，临泽农场</w:t>
      </w:r>
      <w:r>
        <w:rPr>
          <w:rFonts w:eastAsia="宋体" w:cs="Times New Roman"/>
          <w:sz w:val="24"/>
        </w:rPr>
        <w:t>—</w:t>
      </w:r>
      <w:r>
        <w:rPr>
          <w:rFonts w:eastAsia="宋体" w:cs="Times New Roman"/>
          <w:sz w:val="24"/>
        </w:rPr>
        <w:t>小屯一带为自流水区，水头高出地表</w:t>
      </w:r>
      <w:r>
        <w:rPr>
          <w:rFonts w:eastAsia="宋体" w:cs="Times New Roman"/>
          <w:sz w:val="24"/>
        </w:rPr>
        <w:t>0.5</w:t>
      </w:r>
      <w:r>
        <w:rPr>
          <w:rFonts w:eastAsia="宋体" w:cs="Times New Roman"/>
          <w:sz w:val="24"/>
        </w:rPr>
        <w:t>～</w:t>
      </w:r>
      <w:r>
        <w:rPr>
          <w:rFonts w:eastAsia="宋体" w:cs="Times New Roman"/>
          <w:sz w:val="24"/>
        </w:rPr>
        <w:t>5.0m</w:t>
      </w:r>
      <w:r>
        <w:rPr>
          <w:rFonts w:eastAsia="宋体" w:cs="Times New Roman"/>
          <w:sz w:val="24"/>
        </w:rPr>
        <w:t>。在承压水顶托补给和蒸发浓缩作用下，承压水自流区一般是土壤盐渍化程度较为严重的区域。</w:t>
      </w:r>
    </w:p>
    <w:p w:rsidR="00EC735D" w:rsidRDefault="00752089">
      <w:pPr>
        <w:pStyle w:val="3"/>
        <w:spacing w:line="360" w:lineRule="auto"/>
        <w:ind w:firstLineChars="200" w:firstLine="482"/>
        <w:rPr>
          <w:rFonts w:eastAsia="宋体" w:cs="Times New Roman"/>
          <w:sz w:val="24"/>
          <w:szCs w:val="24"/>
        </w:rPr>
      </w:pPr>
      <w:bookmarkStart w:id="637" w:name="_Toc30486"/>
      <w:bookmarkStart w:id="638" w:name="_Toc7977"/>
      <w:bookmarkStart w:id="639" w:name="_Toc771"/>
      <w:bookmarkStart w:id="640" w:name="_Toc6662"/>
      <w:bookmarkStart w:id="641" w:name="_Toc8429"/>
      <w:r>
        <w:rPr>
          <w:rFonts w:eastAsia="宋体" w:cs="Times New Roman"/>
          <w:sz w:val="24"/>
          <w:szCs w:val="24"/>
        </w:rPr>
        <w:t xml:space="preserve">3.1.6 </w:t>
      </w:r>
      <w:r>
        <w:rPr>
          <w:rFonts w:eastAsia="宋体" w:cs="Times New Roman"/>
          <w:sz w:val="24"/>
          <w:szCs w:val="24"/>
        </w:rPr>
        <w:t>土壤</w:t>
      </w:r>
      <w:bookmarkEnd w:id="637"/>
      <w:bookmarkEnd w:id="638"/>
      <w:bookmarkEnd w:id="639"/>
      <w:bookmarkEnd w:id="640"/>
      <w:bookmarkEnd w:id="641"/>
    </w:p>
    <w:p w:rsidR="00EC735D" w:rsidRDefault="00752089">
      <w:pPr>
        <w:adjustRightInd w:val="0"/>
        <w:snapToGrid w:val="0"/>
        <w:spacing w:line="360" w:lineRule="auto"/>
        <w:ind w:firstLine="482"/>
        <w:rPr>
          <w:rFonts w:eastAsia="宋体" w:cs="Times New Roman"/>
          <w:sz w:val="24"/>
        </w:rPr>
      </w:pPr>
      <w:r>
        <w:rPr>
          <w:rFonts w:eastAsia="宋体" w:cs="Times New Roman"/>
          <w:sz w:val="24"/>
        </w:rPr>
        <w:t>土壤的形成既受生物气候条件影响，又受地貌、水文地质条件和人为生产活动的影响。临泽境内土壤种类较多，分布复杂。除农耕连片分布的灌耕土、潮土、草旬上、风沙土、沼泽土、盐土外，还分布着大片地带性土壤。临泽县境内的土壤含</w:t>
      </w:r>
      <w:r>
        <w:rPr>
          <w:rFonts w:eastAsia="宋体" w:cs="Times New Roman"/>
          <w:sz w:val="24"/>
        </w:rPr>
        <w:t>8</w:t>
      </w:r>
      <w:r>
        <w:rPr>
          <w:rFonts w:eastAsia="宋体" w:cs="Times New Roman"/>
          <w:sz w:val="24"/>
        </w:rPr>
        <w:t>个土类，</w:t>
      </w:r>
      <w:r>
        <w:rPr>
          <w:rFonts w:eastAsia="宋体" w:cs="Times New Roman"/>
          <w:sz w:val="24"/>
        </w:rPr>
        <w:t>21</w:t>
      </w:r>
      <w:r>
        <w:rPr>
          <w:rFonts w:eastAsia="宋体" w:cs="Times New Roman"/>
          <w:sz w:val="24"/>
        </w:rPr>
        <w:t>个亚类，</w:t>
      </w:r>
      <w:r>
        <w:rPr>
          <w:rFonts w:eastAsia="宋体" w:cs="Times New Roman"/>
          <w:sz w:val="24"/>
        </w:rPr>
        <w:t>21</w:t>
      </w:r>
      <w:r>
        <w:rPr>
          <w:rFonts w:eastAsia="宋体" w:cs="Times New Roman"/>
          <w:sz w:val="24"/>
        </w:rPr>
        <w:t>个土属，</w:t>
      </w:r>
      <w:r>
        <w:rPr>
          <w:rFonts w:eastAsia="宋体" w:cs="Times New Roman"/>
          <w:sz w:val="24"/>
        </w:rPr>
        <w:t>48</w:t>
      </w:r>
      <w:r>
        <w:rPr>
          <w:rFonts w:eastAsia="宋体" w:cs="Times New Roman"/>
          <w:sz w:val="24"/>
        </w:rPr>
        <w:t>个土种及</w:t>
      </w:r>
      <w:r>
        <w:rPr>
          <w:rFonts w:eastAsia="宋体" w:cs="Times New Roman"/>
          <w:sz w:val="24"/>
        </w:rPr>
        <w:t>3</w:t>
      </w:r>
      <w:r>
        <w:rPr>
          <w:rFonts w:eastAsia="宋体" w:cs="Times New Roman"/>
          <w:sz w:val="24"/>
        </w:rPr>
        <w:t>个变种。</w:t>
      </w:r>
    </w:p>
    <w:p w:rsidR="00EC735D" w:rsidRDefault="00752089">
      <w:pPr>
        <w:spacing w:line="360" w:lineRule="auto"/>
        <w:ind w:firstLine="480"/>
        <w:rPr>
          <w:rFonts w:eastAsia="宋体" w:cs="Times New Roman"/>
          <w:sz w:val="24"/>
        </w:rPr>
      </w:pPr>
      <w:r>
        <w:rPr>
          <w:rFonts w:eastAsia="宋体" w:cs="Times New Roman"/>
          <w:sz w:val="24"/>
        </w:rPr>
        <w:lastRenderedPageBreak/>
        <w:t>梨园河山间盆地两边山坡分布有钙土，面积</w:t>
      </w:r>
      <w:r>
        <w:rPr>
          <w:rFonts w:eastAsia="宋体" w:cs="Times New Roman"/>
          <w:sz w:val="24"/>
        </w:rPr>
        <w:t>6037</w:t>
      </w:r>
      <w:r>
        <w:rPr>
          <w:rFonts w:eastAsia="宋体" w:cs="Times New Roman"/>
          <w:sz w:val="24"/>
        </w:rPr>
        <w:t>亩，是在荒漠草原植被下，黄土母质上形成的土壤，地表碳酸钙聚积，有裂纹，土壤侵蚀严重，沟谷纵横，岩石裸露。</w:t>
      </w:r>
    </w:p>
    <w:p w:rsidR="00EC735D" w:rsidRDefault="00752089">
      <w:pPr>
        <w:pStyle w:val="3"/>
        <w:spacing w:line="360" w:lineRule="auto"/>
        <w:ind w:firstLineChars="200" w:firstLine="482"/>
        <w:rPr>
          <w:rFonts w:eastAsia="宋体" w:cs="Times New Roman"/>
          <w:sz w:val="24"/>
          <w:szCs w:val="24"/>
        </w:rPr>
      </w:pPr>
      <w:bookmarkStart w:id="642" w:name="_Toc4451"/>
      <w:bookmarkStart w:id="643" w:name="_Toc12249"/>
      <w:bookmarkStart w:id="644" w:name="_Toc17554"/>
      <w:bookmarkStart w:id="645" w:name="_Toc17450"/>
      <w:bookmarkStart w:id="646" w:name="_Toc5372"/>
      <w:r>
        <w:rPr>
          <w:rFonts w:eastAsia="宋体" w:cs="Times New Roman"/>
          <w:sz w:val="24"/>
          <w:szCs w:val="24"/>
        </w:rPr>
        <w:t xml:space="preserve">3.1.7 </w:t>
      </w:r>
      <w:r>
        <w:rPr>
          <w:rFonts w:eastAsia="宋体" w:cs="Times New Roman"/>
          <w:sz w:val="24"/>
          <w:szCs w:val="24"/>
        </w:rPr>
        <w:t>动植物</w:t>
      </w:r>
      <w:bookmarkEnd w:id="642"/>
      <w:bookmarkEnd w:id="643"/>
      <w:bookmarkEnd w:id="644"/>
      <w:bookmarkEnd w:id="645"/>
      <w:bookmarkEnd w:id="646"/>
    </w:p>
    <w:p w:rsidR="00EC735D" w:rsidRDefault="00752089">
      <w:pPr>
        <w:spacing w:line="360" w:lineRule="auto"/>
        <w:ind w:firstLine="480"/>
        <w:rPr>
          <w:rFonts w:eastAsia="宋体" w:cs="Times New Roman"/>
          <w:sz w:val="24"/>
        </w:rPr>
      </w:pPr>
      <w:r>
        <w:rPr>
          <w:rFonts w:eastAsia="宋体" w:cs="Times New Roman"/>
          <w:sz w:val="24"/>
        </w:rPr>
        <w:t>临泽县戈壁荒漠植被面积构成为砾质荒漠</w:t>
      </w:r>
      <w:r>
        <w:rPr>
          <w:rFonts w:eastAsia="宋体" w:cs="Times New Roman"/>
          <w:sz w:val="24"/>
        </w:rPr>
        <w:t>33.86</w:t>
      </w:r>
      <w:r>
        <w:rPr>
          <w:rFonts w:eastAsia="宋体" w:cs="Times New Roman"/>
          <w:sz w:val="24"/>
        </w:rPr>
        <w:t>万亩，沙质荒漠</w:t>
      </w:r>
      <w:r>
        <w:rPr>
          <w:rFonts w:eastAsia="宋体" w:cs="Times New Roman"/>
          <w:sz w:val="24"/>
        </w:rPr>
        <w:t>59.48</w:t>
      </w:r>
      <w:r>
        <w:rPr>
          <w:rFonts w:eastAsia="宋体" w:cs="Times New Roman"/>
          <w:sz w:val="24"/>
        </w:rPr>
        <w:t>万亩，低温地草甸类、沼泽类</w:t>
      </w:r>
      <w:r>
        <w:rPr>
          <w:rFonts w:eastAsia="宋体" w:cs="Times New Roman"/>
          <w:sz w:val="24"/>
        </w:rPr>
        <w:t>13.77</w:t>
      </w:r>
      <w:r>
        <w:rPr>
          <w:rFonts w:eastAsia="宋体" w:cs="Times New Roman"/>
          <w:sz w:val="24"/>
        </w:rPr>
        <w:t>万亩。荒漠野生植物主要有红砂、泡泡刺、骆驼刺、沙枣、红柳、芦草、骆驼蓬、细吐、盐爪爪、无叶麻黄、白刺、猪毛草等。农作物主要有小麦、玉米、谷子、高梁、亚麻、马铃薯、瓜、果、各种蔬菜。全县农作物栽培区、园地、林地、草地的总面积达</w:t>
      </w:r>
      <w:r>
        <w:rPr>
          <w:rFonts w:eastAsia="宋体" w:cs="Times New Roman"/>
          <w:sz w:val="24"/>
        </w:rPr>
        <w:t>391.6</w:t>
      </w:r>
      <w:r>
        <w:rPr>
          <w:rFonts w:eastAsia="宋体" w:cs="Times New Roman"/>
          <w:sz w:val="24"/>
        </w:rPr>
        <w:t>km</w:t>
      </w:r>
      <w:r>
        <w:rPr>
          <w:rFonts w:eastAsia="宋体" w:cs="Times New Roman"/>
          <w:sz w:val="24"/>
          <w:vertAlign w:val="superscript"/>
        </w:rPr>
        <w:t>2</w:t>
      </w:r>
      <w:r>
        <w:rPr>
          <w:rFonts w:eastAsia="宋体" w:cs="Times New Roman"/>
          <w:sz w:val="24"/>
        </w:rPr>
        <w:t>，占全县总面积的</w:t>
      </w:r>
      <w:r>
        <w:rPr>
          <w:rFonts w:eastAsia="宋体" w:cs="Times New Roman"/>
          <w:sz w:val="24"/>
        </w:rPr>
        <w:t>12.5%</w:t>
      </w:r>
      <w:r>
        <w:rPr>
          <w:rFonts w:eastAsia="宋体" w:cs="Times New Roman"/>
          <w:sz w:val="24"/>
        </w:rPr>
        <w:t>。规划区域原为荒滩地，地表植被稀少，以旱生、超旱生草本植物为主。</w:t>
      </w:r>
      <w:r>
        <w:rPr>
          <w:rFonts w:eastAsia="宋体" w:cs="Times New Roman"/>
          <w:kern w:val="0"/>
          <w:sz w:val="24"/>
        </w:rPr>
        <w:t>规划</w:t>
      </w:r>
      <w:r>
        <w:rPr>
          <w:rFonts w:eastAsia="宋体" w:cs="Times New Roman"/>
          <w:kern w:val="0"/>
          <w:sz w:val="24"/>
          <w:lang w:eastAsia="zh-TW"/>
        </w:rPr>
        <w:t>范围内</w:t>
      </w:r>
      <w:r>
        <w:rPr>
          <w:rFonts w:eastAsia="宋体" w:cs="Times New Roman"/>
          <w:kern w:val="0"/>
          <w:sz w:val="24"/>
        </w:rPr>
        <w:t>只有鼠、壁虎等小型野生动物。</w:t>
      </w:r>
      <w:r>
        <w:rPr>
          <w:rFonts w:eastAsia="宋体" w:cs="Times New Roman"/>
          <w:kern w:val="0"/>
          <w:sz w:val="24"/>
          <w:lang w:eastAsia="zh-TW"/>
        </w:rPr>
        <w:t>未发现国家</w:t>
      </w:r>
      <w:r>
        <w:rPr>
          <w:rFonts w:eastAsia="宋体" w:cs="Times New Roman"/>
          <w:kern w:val="0"/>
          <w:sz w:val="24"/>
        </w:rPr>
        <w:t>和甘肃省保护动植物种</w:t>
      </w:r>
      <w:r>
        <w:rPr>
          <w:rFonts w:eastAsia="宋体" w:cs="Times New Roman"/>
          <w:sz w:val="24"/>
        </w:rPr>
        <w:t>及其他野生动植物。</w:t>
      </w:r>
    </w:p>
    <w:p w:rsidR="00EC735D" w:rsidRDefault="00752089">
      <w:pPr>
        <w:pStyle w:val="3"/>
        <w:spacing w:line="360" w:lineRule="auto"/>
        <w:ind w:firstLineChars="200" w:firstLine="482"/>
        <w:rPr>
          <w:rFonts w:eastAsia="宋体" w:cs="Times New Roman"/>
          <w:sz w:val="24"/>
          <w:szCs w:val="24"/>
        </w:rPr>
      </w:pPr>
      <w:bookmarkStart w:id="647" w:name="_Toc2899"/>
      <w:bookmarkStart w:id="648" w:name="_Toc3021"/>
      <w:bookmarkStart w:id="649" w:name="_Toc23651"/>
      <w:bookmarkStart w:id="650" w:name="_Toc4152"/>
      <w:bookmarkStart w:id="651" w:name="_Toc2434"/>
      <w:r>
        <w:rPr>
          <w:rFonts w:eastAsia="宋体" w:cs="Times New Roman"/>
          <w:sz w:val="24"/>
          <w:szCs w:val="24"/>
        </w:rPr>
        <w:t xml:space="preserve">3.1.8 </w:t>
      </w:r>
      <w:r>
        <w:rPr>
          <w:rFonts w:eastAsia="宋体" w:cs="Times New Roman"/>
          <w:sz w:val="24"/>
          <w:szCs w:val="24"/>
        </w:rPr>
        <w:t>地震</w:t>
      </w:r>
      <w:bookmarkEnd w:id="647"/>
      <w:bookmarkEnd w:id="648"/>
      <w:bookmarkEnd w:id="649"/>
      <w:bookmarkEnd w:id="650"/>
      <w:bookmarkEnd w:id="651"/>
    </w:p>
    <w:p w:rsidR="00EC735D" w:rsidRDefault="00752089">
      <w:pPr>
        <w:spacing w:line="360" w:lineRule="auto"/>
        <w:ind w:firstLine="480"/>
        <w:rPr>
          <w:rFonts w:eastAsia="宋体" w:cs="Times New Roman"/>
          <w:sz w:val="24"/>
        </w:rPr>
      </w:pPr>
      <w:r>
        <w:rPr>
          <w:rFonts w:eastAsia="宋体" w:cs="Times New Roman"/>
          <w:sz w:val="24"/>
        </w:rPr>
        <w:t>根据《建筑抗震设计规范》（</w:t>
      </w:r>
      <w:r>
        <w:rPr>
          <w:rFonts w:eastAsia="宋体" w:cs="Times New Roman"/>
          <w:sz w:val="24"/>
        </w:rPr>
        <w:t>GB50011-2010</w:t>
      </w:r>
      <w:r>
        <w:rPr>
          <w:rFonts w:eastAsia="宋体" w:cs="Times New Roman"/>
          <w:sz w:val="24"/>
        </w:rPr>
        <w:t>），该规划区地震烈度为八度。</w:t>
      </w:r>
    </w:p>
    <w:p w:rsidR="00EC735D" w:rsidRDefault="00752089">
      <w:pPr>
        <w:pStyle w:val="3"/>
        <w:spacing w:line="360" w:lineRule="auto"/>
        <w:ind w:firstLineChars="200" w:firstLine="482"/>
        <w:rPr>
          <w:rFonts w:eastAsia="宋体" w:cs="Times New Roman"/>
          <w:sz w:val="24"/>
          <w:szCs w:val="24"/>
        </w:rPr>
      </w:pPr>
      <w:bookmarkStart w:id="652" w:name="_Toc25884"/>
      <w:bookmarkStart w:id="653" w:name="_Toc29085"/>
      <w:bookmarkStart w:id="654" w:name="_Toc25786"/>
      <w:bookmarkStart w:id="655" w:name="_Toc27646"/>
      <w:bookmarkStart w:id="656" w:name="_Toc15246"/>
      <w:r>
        <w:rPr>
          <w:rFonts w:eastAsia="宋体" w:cs="Times New Roman"/>
          <w:sz w:val="24"/>
          <w:szCs w:val="24"/>
        </w:rPr>
        <w:t xml:space="preserve">3.1.9 </w:t>
      </w:r>
      <w:r>
        <w:rPr>
          <w:rFonts w:eastAsia="宋体" w:cs="Times New Roman"/>
          <w:sz w:val="24"/>
          <w:szCs w:val="24"/>
        </w:rPr>
        <w:t>矿产资源</w:t>
      </w:r>
      <w:bookmarkEnd w:id="652"/>
      <w:bookmarkEnd w:id="653"/>
      <w:bookmarkEnd w:id="654"/>
      <w:bookmarkEnd w:id="655"/>
      <w:bookmarkEnd w:id="656"/>
    </w:p>
    <w:p w:rsidR="00EC735D" w:rsidRDefault="00752089">
      <w:pPr>
        <w:spacing w:line="360" w:lineRule="auto"/>
        <w:ind w:firstLine="482"/>
        <w:rPr>
          <w:rFonts w:eastAsia="宋体" w:cs="Times New Roman"/>
          <w:sz w:val="24"/>
        </w:rPr>
      </w:pPr>
      <w:r>
        <w:rPr>
          <w:rFonts w:eastAsia="宋体" w:cs="Times New Roman"/>
          <w:sz w:val="24"/>
        </w:rPr>
        <w:t>临泽县境内蕴藏着丰富的石膏，主要分布在正北山一带，储量</w:t>
      </w:r>
      <w:r>
        <w:rPr>
          <w:rFonts w:eastAsia="宋体" w:cs="Times New Roman"/>
          <w:sz w:val="24"/>
        </w:rPr>
        <w:t>1</w:t>
      </w:r>
      <w:r>
        <w:rPr>
          <w:rFonts w:eastAsia="宋体" w:cs="Times New Roman"/>
          <w:sz w:val="24"/>
        </w:rPr>
        <w:t>亿吨以上，多为透明的雪花石膏，硫酸钙含量高达</w:t>
      </w:r>
      <w:r>
        <w:rPr>
          <w:rFonts w:eastAsia="宋体" w:cs="Times New Roman"/>
          <w:sz w:val="24"/>
        </w:rPr>
        <w:t>97%</w:t>
      </w:r>
      <w:r>
        <w:rPr>
          <w:rFonts w:eastAsia="宋体" w:cs="Times New Roman"/>
          <w:sz w:val="24"/>
        </w:rPr>
        <w:t>，是目前甘肃最大的石膏矿床。石英石分布于大小孤山、锯条山、鸡冠山一带，储量达</w:t>
      </w:r>
      <w:r>
        <w:rPr>
          <w:rFonts w:eastAsia="宋体" w:cs="Times New Roman"/>
          <w:sz w:val="24"/>
        </w:rPr>
        <w:t>1</w:t>
      </w:r>
      <w:r>
        <w:rPr>
          <w:rFonts w:eastAsia="宋体" w:cs="Times New Roman"/>
          <w:sz w:val="24"/>
        </w:rPr>
        <w:t>亿吨以上。石灰岩分布于正</w:t>
      </w:r>
      <w:r>
        <w:rPr>
          <w:rFonts w:eastAsia="宋体" w:cs="Times New Roman"/>
          <w:sz w:val="24"/>
        </w:rPr>
        <w:t>北山猴心头一带，储量</w:t>
      </w:r>
      <w:r>
        <w:rPr>
          <w:rFonts w:eastAsia="宋体" w:cs="Times New Roman"/>
          <w:sz w:val="24"/>
        </w:rPr>
        <w:t>5000</w:t>
      </w:r>
      <w:r>
        <w:rPr>
          <w:rFonts w:eastAsia="宋体" w:cs="Times New Roman"/>
          <w:sz w:val="24"/>
        </w:rPr>
        <w:t>万吨以上。凹凸棒石粘土储量高达</w:t>
      </w:r>
      <w:r>
        <w:rPr>
          <w:rFonts w:eastAsia="宋体" w:cs="Times New Roman"/>
          <w:sz w:val="24"/>
        </w:rPr>
        <w:t>10</w:t>
      </w:r>
      <w:r>
        <w:rPr>
          <w:rFonts w:eastAsia="宋体" w:cs="Times New Roman"/>
          <w:sz w:val="24"/>
        </w:rPr>
        <w:t>亿吨以上，主要分布在北部合黎山、大青山及正北山一带。其他矿产有分布于板凳沟、东小口子及黑峡一带的锰铁矿、分布于闪佛寺及梨园河谷一带的沙金、钛、煤、石棉、白云岩、钠基膨润土、萤石、蛭石、海泡石等。另外，县境内还有丰富的风能、太阳能资源有待开发利用。</w:t>
      </w:r>
    </w:p>
    <w:p w:rsidR="00EC735D" w:rsidRDefault="00752089">
      <w:pPr>
        <w:adjustRightInd w:val="0"/>
        <w:snapToGrid w:val="0"/>
        <w:spacing w:line="360" w:lineRule="auto"/>
        <w:ind w:firstLineChars="200" w:firstLine="562"/>
        <w:outlineLvl w:val="1"/>
        <w:rPr>
          <w:rFonts w:cs="Times New Roman"/>
          <w:b/>
          <w:sz w:val="28"/>
          <w:szCs w:val="28"/>
        </w:rPr>
      </w:pPr>
      <w:bookmarkStart w:id="657" w:name="_Toc17452"/>
      <w:r>
        <w:rPr>
          <w:rFonts w:cs="Times New Roman" w:hint="eastAsia"/>
          <w:b/>
          <w:sz w:val="28"/>
          <w:szCs w:val="28"/>
        </w:rPr>
        <w:t>3</w:t>
      </w:r>
      <w:r>
        <w:rPr>
          <w:rFonts w:cs="Times New Roman"/>
          <w:b/>
          <w:sz w:val="28"/>
          <w:szCs w:val="28"/>
        </w:rPr>
        <w:t>.</w:t>
      </w:r>
      <w:bookmarkStart w:id="658" w:name="_Toc394306184"/>
      <w:bookmarkStart w:id="659" w:name="_Toc320294024"/>
      <w:bookmarkStart w:id="660" w:name="_Toc415040848"/>
      <w:r>
        <w:rPr>
          <w:rFonts w:cs="Times New Roman"/>
          <w:b/>
          <w:sz w:val="28"/>
          <w:szCs w:val="28"/>
        </w:rPr>
        <w:t>2</w:t>
      </w:r>
      <w:bookmarkStart w:id="661" w:name="_Toc23418"/>
      <w:bookmarkEnd w:id="604"/>
      <w:bookmarkEnd w:id="605"/>
      <w:r>
        <w:rPr>
          <w:rFonts w:cs="Times New Roman"/>
          <w:b/>
          <w:sz w:val="28"/>
          <w:szCs w:val="28"/>
        </w:rPr>
        <w:t>环境质量现状评价</w:t>
      </w:r>
      <w:bookmarkEnd w:id="657"/>
      <w:bookmarkEnd w:id="658"/>
      <w:bookmarkEnd w:id="659"/>
      <w:bookmarkEnd w:id="660"/>
      <w:bookmarkEnd w:id="661"/>
    </w:p>
    <w:p w:rsidR="00EC735D" w:rsidRDefault="00752089">
      <w:pPr>
        <w:adjustRightInd w:val="0"/>
        <w:snapToGrid w:val="0"/>
        <w:spacing w:line="360" w:lineRule="auto"/>
        <w:ind w:firstLineChars="200" w:firstLine="482"/>
        <w:outlineLvl w:val="1"/>
        <w:rPr>
          <w:rFonts w:cs="Times New Roman"/>
          <w:b/>
          <w:bCs/>
          <w:sz w:val="24"/>
          <w:lang w:val="zh-CN"/>
        </w:rPr>
      </w:pPr>
      <w:bookmarkStart w:id="662" w:name="_Toc17093"/>
      <w:bookmarkStart w:id="663" w:name="_Toc25633"/>
      <w:bookmarkStart w:id="664" w:name="_Toc23600"/>
      <w:bookmarkStart w:id="665" w:name="_Toc2267"/>
      <w:bookmarkStart w:id="666" w:name="_Toc26492"/>
      <w:r>
        <w:rPr>
          <w:rFonts w:cs="Times New Roman" w:hint="eastAsia"/>
          <w:b/>
          <w:bCs/>
          <w:sz w:val="24"/>
        </w:rPr>
        <w:t>3</w:t>
      </w:r>
      <w:r>
        <w:rPr>
          <w:rFonts w:cs="Times New Roman"/>
          <w:b/>
          <w:bCs/>
          <w:sz w:val="24"/>
        </w:rPr>
        <w:t>.2.</w:t>
      </w:r>
      <w:r>
        <w:rPr>
          <w:rFonts w:cs="Times New Roman"/>
          <w:b/>
          <w:bCs/>
          <w:sz w:val="24"/>
          <w:lang w:val="zh-CN"/>
        </w:rPr>
        <w:t>1</w:t>
      </w:r>
      <w:r>
        <w:rPr>
          <w:rFonts w:cs="Times New Roman"/>
          <w:b/>
          <w:bCs/>
          <w:sz w:val="24"/>
          <w:lang w:val="zh-CN"/>
        </w:rPr>
        <w:t>环境空气质量现状</w:t>
      </w:r>
      <w:bookmarkEnd w:id="662"/>
      <w:bookmarkEnd w:id="663"/>
      <w:bookmarkEnd w:id="664"/>
      <w:bookmarkEnd w:id="665"/>
      <w:bookmarkEnd w:id="666"/>
    </w:p>
    <w:p w:rsidR="00EC735D" w:rsidRDefault="00752089">
      <w:pPr>
        <w:adjustRightInd w:val="0"/>
        <w:snapToGrid w:val="0"/>
        <w:spacing w:line="360" w:lineRule="auto"/>
        <w:ind w:firstLineChars="200" w:firstLine="480"/>
        <w:outlineLvl w:val="1"/>
        <w:rPr>
          <w:rFonts w:hAnsiTheme="minorEastAsia"/>
          <w:sz w:val="24"/>
        </w:rPr>
      </w:pPr>
      <w:bookmarkStart w:id="667" w:name="_Toc19854"/>
      <w:bookmarkStart w:id="668" w:name="_Toc5166"/>
      <w:bookmarkStart w:id="669" w:name="_Toc19859"/>
      <w:bookmarkStart w:id="670" w:name="_Toc2069"/>
      <w:bookmarkStart w:id="671" w:name="_Toc26510"/>
      <w:r>
        <w:rPr>
          <w:rFonts w:hAnsiTheme="minorEastAsia" w:hint="eastAsia"/>
          <w:sz w:val="24"/>
        </w:rPr>
        <w:t>1.</w:t>
      </w:r>
      <w:r>
        <w:rPr>
          <w:rFonts w:hAnsiTheme="minorEastAsia" w:hint="eastAsia"/>
          <w:sz w:val="24"/>
        </w:rPr>
        <w:t>常规污染因子</w:t>
      </w:r>
      <w:bookmarkEnd w:id="667"/>
      <w:bookmarkEnd w:id="668"/>
      <w:bookmarkEnd w:id="669"/>
      <w:bookmarkEnd w:id="670"/>
      <w:bookmarkEnd w:id="671"/>
    </w:p>
    <w:p w:rsidR="00EC735D" w:rsidRDefault="00752089">
      <w:pPr>
        <w:adjustRightInd w:val="0"/>
        <w:snapToGrid w:val="0"/>
        <w:spacing w:line="360" w:lineRule="auto"/>
        <w:ind w:firstLineChars="200" w:firstLine="480"/>
        <w:outlineLvl w:val="1"/>
        <w:rPr>
          <w:rFonts w:cs="Times New Roman"/>
          <w:bCs/>
          <w:sz w:val="24"/>
        </w:rPr>
      </w:pPr>
      <w:bookmarkStart w:id="672" w:name="_Toc31236"/>
      <w:bookmarkStart w:id="673" w:name="_Toc23673"/>
      <w:bookmarkStart w:id="674" w:name="_Toc17578"/>
      <w:bookmarkStart w:id="675" w:name="_Toc1799"/>
      <w:bookmarkStart w:id="676" w:name="_Toc5504"/>
      <w:r>
        <w:rPr>
          <w:rFonts w:ascii="宋体" w:eastAsia="宋体" w:hAnsi="宋体" w:cs="宋体" w:hint="eastAsia"/>
          <w:bCs/>
          <w:sz w:val="24"/>
        </w:rPr>
        <w:t>⑴</w:t>
      </w:r>
      <w:r>
        <w:rPr>
          <w:rFonts w:cs="Times New Roman"/>
          <w:bCs/>
          <w:sz w:val="24"/>
        </w:rPr>
        <w:t>监测点位</w:t>
      </w:r>
      <w:bookmarkEnd w:id="672"/>
      <w:bookmarkEnd w:id="673"/>
      <w:bookmarkEnd w:id="674"/>
      <w:bookmarkEnd w:id="675"/>
      <w:bookmarkEnd w:id="676"/>
    </w:p>
    <w:p w:rsidR="00EC735D" w:rsidRDefault="00752089">
      <w:pPr>
        <w:adjustRightInd w:val="0"/>
        <w:snapToGrid w:val="0"/>
        <w:spacing w:line="360" w:lineRule="auto"/>
        <w:ind w:firstLineChars="200" w:firstLine="480"/>
        <w:rPr>
          <w:rFonts w:cs="Times New Roman"/>
          <w:bCs/>
          <w:sz w:val="24"/>
        </w:rPr>
      </w:pPr>
      <w:r>
        <w:rPr>
          <w:rFonts w:hAnsiTheme="minorEastAsia"/>
          <w:sz w:val="24"/>
        </w:rPr>
        <w:t>为了解项目区大气污染物环境空气质量现状，本次评价</w:t>
      </w:r>
      <w:r>
        <w:rPr>
          <w:rFonts w:hAnsiTheme="minorEastAsia" w:hint="eastAsia"/>
          <w:sz w:val="24"/>
        </w:rPr>
        <w:t>常规污染因子监测</w:t>
      </w:r>
      <w:r>
        <w:rPr>
          <w:rFonts w:hAnsiTheme="minorEastAsia"/>
          <w:sz w:val="24"/>
        </w:rPr>
        <w:t>引用</w:t>
      </w:r>
      <w:r>
        <w:rPr>
          <w:rFonts w:eastAsia="宋体" w:cs="Times New Roman"/>
          <w:bCs/>
          <w:sz w:val="24"/>
        </w:rPr>
        <w:t>《</w:t>
      </w:r>
      <w:r>
        <w:rPr>
          <w:rFonts w:eastAsia="宋体" w:cs="Times New Roman"/>
          <w:sz w:val="24"/>
        </w:rPr>
        <w:t>临泽县大唐农牧业发展有限公司</w:t>
      </w:r>
      <w:r>
        <w:rPr>
          <w:rFonts w:eastAsia="宋体" w:cs="Times New Roman"/>
          <w:sz w:val="24"/>
        </w:rPr>
        <w:t>23</w:t>
      </w:r>
      <w:r>
        <w:rPr>
          <w:rFonts w:eastAsia="宋体" w:cs="Times New Roman"/>
          <w:sz w:val="24"/>
        </w:rPr>
        <w:t>万头牛羊定点屠宰生产线建设项目环境影响报告书</w:t>
      </w:r>
      <w:r>
        <w:rPr>
          <w:rFonts w:eastAsia="宋体" w:cs="Times New Roman"/>
          <w:bCs/>
          <w:sz w:val="24"/>
        </w:rPr>
        <w:t>》</w:t>
      </w:r>
      <w:r>
        <w:rPr>
          <w:rFonts w:eastAsia="宋体" w:cs="Times New Roman" w:hint="eastAsia"/>
          <w:bCs/>
          <w:sz w:val="24"/>
        </w:rPr>
        <w:t>中的</w:t>
      </w:r>
      <w:r>
        <w:rPr>
          <w:sz w:val="24"/>
        </w:rPr>
        <w:t>监测</w:t>
      </w:r>
      <w:r>
        <w:rPr>
          <w:rFonts w:hAnsiTheme="minorEastAsia"/>
          <w:sz w:val="24"/>
        </w:rPr>
        <w:t>数据</w:t>
      </w:r>
      <w:r>
        <w:rPr>
          <w:rFonts w:hAnsiTheme="minorEastAsia" w:hint="eastAsia"/>
          <w:sz w:val="24"/>
        </w:rPr>
        <w:t>。</w:t>
      </w:r>
      <w:r>
        <w:rPr>
          <w:rFonts w:hAnsiTheme="minorEastAsia" w:hint="eastAsia"/>
          <w:color w:val="FF0000"/>
          <w:sz w:val="24"/>
        </w:rPr>
        <w:t>本次引用数据监测地点</w:t>
      </w:r>
      <w:r>
        <w:rPr>
          <w:rFonts w:hAnsiTheme="minorEastAsia" w:hint="eastAsia"/>
          <w:color w:val="FF0000"/>
          <w:sz w:val="24"/>
        </w:rPr>
        <w:t>距离本项目建设地约</w:t>
      </w:r>
      <w:r>
        <w:rPr>
          <w:rFonts w:hAnsiTheme="minorEastAsia" w:hint="eastAsia"/>
          <w:color w:val="FF0000"/>
          <w:sz w:val="24"/>
        </w:rPr>
        <w:t>2.5km</w:t>
      </w:r>
      <w:r>
        <w:rPr>
          <w:rFonts w:hAnsiTheme="minorEastAsia" w:hint="eastAsia"/>
          <w:color w:val="FF0000"/>
          <w:sz w:val="24"/>
        </w:rPr>
        <w:t>，</w:t>
      </w:r>
      <w:r>
        <w:rPr>
          <w:rFonts w:hAnsiTheme="minorEastAsia" w:hint="eastAsia"/>
          <w:color w:val="FF0000"/>
          <w:sz w:val="24"/>
        </w:rPr>
        <w:lastRenderedPageBreak/>
        <w:t>基本上在项目大气评价范围内，位于项目区的侧风向，引用数据监测点与项目建设地之间主要为农田和荒地，环境条件较为简单，监测数据未超出引用有效期；</w:t>
      </w:r>
      <w:r>
        <w:rPr>
          <w:rFonts w:hAnsiTheme="minorEastAsia" w:hint="eastAsia"/>
          <w:color w:val="FF0000"/>
          <w:sz w:val="24"/>
        </w:rPr>
        <w:t>地形及地理环境相似，可代表项目建设地的环境质量现状</w:t>
      </w:r>
      <w:r>
        <w:rPr>
          <w:rFonts w:hAnsiTheme="minorEastAsia" w:hint="eastAsia"/>
          <w:color w:val="FF0000"/>
          <w:sz w:val="24"/>
        </w:rPr>
        <w:t>，因此环境空气质量现状数据引用合理有效</w:t>
      </w:r>
      <w:r>
        <w:rPr>
          <w:rFonts w:hAnsiTheme="minorEastAsia" w:hint="eastAsia"/>
          <w:color w:val="FF0000"/>
          <w:sz w:val="24"/>
        </w:rPr>
        <w:t>。</w:t>
      </w:r>
      <w:r>
        <w:rPr>
          <w:rFonts w:hAnsiTheme="minorEastAsia" w:hint="eastAsia"/>
          <w:sz w:val="24"/>
        </w:rPr>
        <w:t>引用</w:t>
      </w:r>
      <w:r>
        <w:rPr>
          <w:rFonts w:cs="Times New Roman"/>
          <w:sz w:val="24"/>
        </w:rPr>
        <w:t>环境空气质量现状</w:t>
      </w:r>
      <w:r>
        <w:rPr>
          <w:rFonts w:cs="Times New Roman"/>
          <w:bCs/>
          <w:sz w:val="24"/>
        </w:rPr>
        <w:t>监测点位与本项目位置关系见</w:t>
      </w:r>
      <w:r>
        <w:rPr>
          <w:rFonts w:cs="Times New Roman" w:hint="eastAsia"/>
          <w:bCs/>
          <w:sz w:val="24"/>
        </w:rPr>
        <w:t>表</w:t>
      </w:r>
      <w:r>
        <w:rPr>
          <w:rFonts w:cs="Times New Roman" w:hint="eastAsia"/>
          <w:bCs/>
          <w:sz w:val="24"/>
        </w:rPr>
        <w:t>3</w:t>
      </w:r>
      <w:r>
        <w:rPr>
          <w:rFonts w:cs="Times New Roman"/>
          <w:bCs/>
          <w:sz w:val="24"/>
        </w:rPr>
        <w:t>-1</w:t>
      </w:r>
      <w:r>
        <w:rPr>
          <w:rFonts w:cs="Times New Roman" w:hint="eastAsia"/>
          <w:bCs/>
          <w:sz w:val="24"/>
        </w:rPr>
        <w:t>及图</w:t>
      </w:r>
      <w:r>
        <w:rPr>
          <w:rFonts w:cs="Times New Roman" w:hint="eastAsia"/>
          <w:bCs/>
          <w:sz w:val="24"/>
        </w:rPr>
        <w:t>3-2</w:t>
      </w:r>
      <w:r>
        <w:rPr>
          <w:rFonts w:cs="Times New Roman"/>
          <w:bCs/>
          <w:sz w:val="24"/>
        </w:rPr>
        <w:t>。</w:t>
      </w:r>
    </w:p>
    <w:p w:rsidR="00EC735D" w:rsidRDefault="00752089">
      <w:pPr>
        <w:spacing w:line="360" w:lineRule="auto"/>
        <w:ind w:firstLine="200"/>
        <w:jc w:val="center"/>
        <w:rPr>
          <w:rFonts w:cs="Times New Roman"/>
          <w:b/>
          <w:sz w:val="24"/>
        </w:rPr>
      </w:pPr>
      <w:r>
        <w:rPr>
          <w:rFonts w:cs="Times New Roman"/>
          <w:b/>
          <w:sz w:val="24"/>
        </w:rPr>
        <w:t>表</w:t>
      </w:r>
      <w:r>
        <w:rPr>
          <w:rFonts w:cs="Times New Roman" w:hint="eastAsia"/>
          <w:b/>
          <w:sz w:val="24"/>
        </w:rPr>
        <w:t>3</w:t>
      </w:r>
      <w:r>
        <w:rPr>
          <w:rFonts w:cs="Times New Roman"/>
          <w:b/>
          <w:sz w:val="24"/>
        </w:rPr>
        <w:t xml:space="preserve">-1   </w:t>
      </w:r>
      <w:r>
        <w:rPr>
          <w:rFonts w:cs="Times New Roman" w:hint="eastAsia"/>
          <w:b/>
          <w:sz w:val="24"/>
        </w:rPr>
        <w:t xml:space="preserve">    </w:t>
      </w:r>
      <w:r>
        <w:rPr>
          <w:rFonts w:cs="Times New Roman"/>
          <w:b/>
          <w:sz w:val="24"/>
        </w:rPr>
        <w:t xml:space="preserve"> </w:t>
      </w:r>
      <w:r>
        <w:rPr>
          <w:rFonts w:cs="Times New Roman" w:hint="eastAsia"/>
          <w:b/>
          <w:sz w:val="24"/>
        </w:rPr>
        <w:t>引用</w:t>
      </w:r>
      <w:r>
        <w:rPr>
          <w:rFonts w:cs="Times New Roman"/>
          <w:b/>
          <w:sz w:val="24"/>
        </w:rPr>
        <w:t>监测点位与本项目</w:t>
      </w:r>
      <w:r>
        <w:rPr>
          <w:rFonts w:cs="Times New Roman" w:hint="eastAsia"/>
          <w:b/>
          <w:sz w:val="24"/>
        </w:rPr>
        <w:t>位置</w:t>
      </w:r>
      <w:r>
        <w:rPr>
          <w:rFonts w:cs="Times New Roman"/>
          <w:b/>
          <w:sz w:val="24"/>
        </w:rPr>
        <w:t>关系表</w:t>
      </w:r>
    </w:p>
    <w:tbl>
      <w:tblPr>
        <w:tblW w:w="8509" w:type="dxa"/>
        <w:jc w:val="center"/>
        <w:tblInd w:w="311" w:type="dxa"/>
        <w:tblBorders>
          <w:top w:val="double" w:sz="4" w:space="0" w:color="auto"/>
          <w:bottom w:val="double" w:sz="4" w:space="0" w:color="auto"/>
          <w:insideH w:val="single" w:sz="6" w:space="0" w:color="auto"/>
          <w:insideV w:val="single" w:sz="6" w:space="0" w:color="auto"/>
        </w:tblBorders>
        <w:tblLayout w:type="fixed"/>
        <w:tblLook w:val="04A0"/>
      </w:tblPr>
      <w:tblGrid>
        <w:gridCol w:w="1530"/>
        <w:gridCol w:w="4019"/>
        <w:gridCol w:w="2960"/>
      </w:tblGrid>
      <w:tr w:rsidR="00EC735D">
        <w:trPr>
          <w:trHeight w:val="415"/>
          <w:jc w:val="center"/>
        </w:trPr>
        <w:tc>
          <w:tcPr>
            <w:tcW w:w="1530" w:type="dxa"/>
            <w:vAlign w:val="center"/>
          </w:tcPr>
          <w:p w:rsidR="00EC735D" w:rsidRDefault="00752089">
            <w:pPr>
              <w:jc w:val="center"/>
              <w:rPr>
                <w:rFonts w:cs="Times New Roman"/>
              </w:rPr>
            </w:pPr>
            <w:r>
              <w:rPr>
                <w:rFonts w:cs="Times New Roman"/>
              </w:rPr>
              <w:t>编号</w:t>
            </w:r>
          </w:p>
        </w:tc>
        <w:tc>
          <w:tcPr>
            <w:tcW w:w="4019" w:type="dxa"/>
            <w:vAlign w:val="center"/>
          </w:tcPr>
          <w:p w:rsidR="00EC735D" w:rsidRDefault="00752089">
            <w:pPr>
              <w:jc w:val="center"/>
              <w:rPr>
                <w:rFonts w:cs="Times New Roman"/>
              </w:rPr>
            </w:pPr>
            <w:r>
              <w:rPr>
                <w:rFonts w:cs="Times New Roman"/>
              </w:rPr>
              <w:t>监测点位置</w:t>
            </w:r>
          </w:p>
        </w:tc>
        <w:tc>
          <w:tcPr>
            <w:tcW w:w="2960" w:type="dxa"/>
            <w:vAlign w:val="center"/>
          </w:tcPr>
          <w:p w:rsidR="00EC735D" w:rsidRDefault="00752089">
            <w:pPr>
              <w:jc w:val="center"/>
              <w:rPr>
                <w:rFonts w:cs="Times New Roman"/>
              </w:rPr>
            </w:pPr>
            <w:r>
              <w:rPr>
                <w:rFonts w:cs="Times New Roman"/>
              </w:rPr>
              <w:t>备注</w:t>
            </w:r>
          </w:p>
        </w:tc>
      </w:tr>
      <w:tr w:rsidR="00EC735D">
        <w:trPr>
          <w:trHeight w:val="396"/>
          <w:jc w:val="center"/>
        </w:trPr>
        <w:tc>
          <w:tcPr>
            <w:tcW w:w="1530" w:type="dxa"/>
            <w:vAlign w:val="center"/>
          </w:tcPr>
          <w:p w:rsidR="00EC735D" w:rsidRDefault="00752089">
            <w:pPr>
              <w:adjustRightInd w:val="0"/>
              <w:snapToGrid w:val="0"/>
              <w:jc w:val="center"/>
              <w:rPr>
                <w:rFonts w:cs="Times New Roman"/>
                <w:szCs w:val="21"/>
              </w:rPr>
            </w:pPr>
            <w:r>
              <w:rPr>
                <w:rFonts w:eastAsia="宋体" w:cs="Times New Roman" w:hint="eastAsia"/>
                <w:szCs w:val="21"/>
              </w:rPr>
              <w:t>1</w:t>
            </w:r>
            <w:r>
              <w:rPr>
                <w:rFonts w:eastAsia="宋体" w:cs="Times New Roman"/>
                <w:szCs w:val="21"/>
              </w:rPr>
              <w:t>#</w:t>
            </w:r>
          </w:p>
        </w:tc>
        <w:tc>
          <w:tcPr>
            <w:tcW w:w="4019" w:type="dxa"/>
            <w:vAlign w:val="center"/>
          </w:tcPr>
          <w:p w:rsidR="00EC735D" w:rsidRDefault="00752089">
            <w:pPr>
              <w:adjustRightInd w:val="0"/>
              <w:snapToGrid w:val="0"/>
              <w:jc w:val="center"/>
              <w:rPr>
                <w:rFonts w:cs="Times New Roman"/>
                <w:szCs w:val="21"/>
              </w:rPr>
            </w:pPr>
            <w:r>
              <w:rPr>
                <w:rFonts w:eastAsia="宋体" w:cs="Times New Roman" w:hint="eastAsia"/>
                <w:szCs w:val="21"/>
              </w:rPr>
              <w:t>屠宰场上风向</w:t>
            </w:r>
          </w:p>
        </w:tc>
        <w:tc>
          <w:tcPr>
            <w:tcW w:w="2960" w:type="dxa"/>
            <w:vAlign w:val="center"/>
          </w:tcPr>
          <w:p w:rsidR="00EC735D" w:rsidRDefault="00752089">
            <w:pPr>
              <w:adjustRightInd w:val="0"/>
              <w:snapToGrid w:val="0"/>
              <w:jc w:val="center"/>
              <w:rPr>
                <w:rFonts w:cs="Times New Roman"/>
                <w:szCs w:val="21"/>
              </w:rPr>
            </w:pPr>
            <w:r>
              <w:rPr>
                <w:rFonts w:eastAsia="宋体" w:cs="Times New Roman"/>
                <w:szCs w:val="21"/>
              </w:rPr>
              <w:t>厂址</w:t>
            </w:r>
            <w:r>
              <w:rPr>
                <w:rFonts w:eastAsia="宋体" w:cs="Times New Roman" w:hint="eastAsia"/>
                <w:szCs w:val="21"/>
              </w:rPr>
              <w:t>西南</w:t>
            </w:r>
            <w:r>
              <w:rPr>
                <w:rFonts w:eastAsia="宋体" w:cs="Times New Roman"/>
                <w:szCs w:val="21"/>
              </w:rPr>
              <w:t>方向约</w:t>
            </w:r>
            <w:r>
              <w:rPr>
                <w:rFonts w:eastAsia="宋体" w:cs="Times New Roman" w:hint="eastAsia"/>
                <w:szCs w:val="21"/>
              </w:rPr>
              <w:t>2500</w:t>
            </w:r>
            <w:r>
              <w:rPr>
                <w:rFonts w:eastAsia="宋体" w:cs="Times New Roman"/>
                <w:szCs w:val="21"/>
              </w:rPr>
              <w:t>m</w:t>
            </w:r>
          </w:p>
        </w:tc>
      </w:tr>
      <w:tr w:rsidR="00EC735D">
        <w:trPr>
          <w:trHeight w:val="433"/>
          <w:jc w:val="center"/>
        </w:trPr>
        <w:tc>
          <w:tcPr>
            <w:tcW w:w="1530" w:type="dxa"/>
            <w:vAlign w:val="center"/>
          </w:tcPr>
          <w:p w:rsidR="00EC735D" w:rsidRDefault="00752089">
            <w:pPr>
              <w:adjustRightInd w:val="0"/>
              <w:snapToGrid w:val="0"/>
              <w:jc w:val="center"/>
              <w:rPr>
                <w:rFonts w:cs="Times New Roman"/>
                <w:szCs w:val="21"/>
              </w:rPr>
            </w:pPr>
            <w:r>
              <w:rPr>
                <w:rFonts w:eastAsia="宋体" w:cs="Times New Roman" w:hint="eastAsia"/>
                <w:szCs w:val="21"/>
              </w:rPr>
              <w:t>2</w:t>
            </w:r>
            <w:r>
              <w:rPr>
                <w:rFonts w:eastAsia="宋体" w:cs="Times New Roman"/>
                <w:szCs w:val="21"/>
              </w:rPr>
              <w:t>#</w:t>
            </w:r>
          </w:p>
        </w:tc>
        <w:tc>
          <w:tcPr>
            <w:tcW w:w="4019" w:type="dxa"/>
            <w:vAlign w:val="center"/>
          </w:tcPr>
          <w:p w:rsidR="00EC735D" w:rsidRDefault="00752089">
            <w:pPr>
              <w:adjustRightInd w:val="0"/>
              <w:snapToGrid w:val="0"/>
              <w:jc w:val="center"/>
              <w:rPr>
                <w:rFonts w:cs="Times New Roman"/>
                <w:szCs w:val="21"/>
              </w:rPr>
            </w:pPr>
            <w:r>
              <w:rPr>
                <w:rFonts w:eastAsia="宋体" w:cs="Times New Roman" w:hint="eastAsia"/>
                <w:szCs w:val="21"/>
              </w:rPr>
              <w:t>屠宰场下风向</w:t>
            </w:r>
          </w:p>
        </w:tc>
        <w:tc>
          <w:tcPr>
            <w:tcW w:w="2960" w:type="dxa"/>
            <w:vAlign w:val="center"/>
          </w:tcPr>
          <w:p w:rsidR="00EC735D" w:rsidRDefault="00752089">
            <w:pPr>
              <w:adjustRightInd w:val="0"/>
              <w:snapToGrid w:val="0"/>
              <w:jc w:val="center"/>
              <w:rPr>
                <w:rFonts w:cs="Times New Roman"/>
                <w:szCs w:val="21"/>
              </w:rPr>
            </w:pPr>
            <w:r>
              <w:rPr>
                <w:rFonts w:eastAsia="宋体" w:cs="Times New Roman"/>
                <w:szCs w:val="21"/>
              </w:rPr>
              <w:t>厂址</w:t>
            </w:r>
            <w:r>
              <w:rPr>
                <w:rFonts w:eastAsia="宋体" w:cs="Times New Roman" w:hint="eastAsia"/>
                <w:szCs w:val="21"/>
              </w:rPr>
              <w:t>西南</w:t>
            </w:r>
            <w:r>
              <w:rPr>
                <w:rFonts w:eastAsia="宋体" w:cs="Times New Roman"/>
                <w:szCs w:val="21"/>
              </w:rPr>
              <w:t>方向约</w:t>
            </w:r>
            <w:r>
              <w:rPr>
                <w:rFonts w:eastAsia="宋体" w:cs="Times New Roman" w:hint="eastAsia"/>
                <w:szCs w:val="21"/>
              </w:rPr>
              <w:t>3000</w:t>
            </w:r>
            <w:r>
              <w:rPr>
                <w:rFonts w:eastAsia="宋体" w:cs="Times New Roman"/>
                <w:szCs w:val="21"/>
              </w:rPr>
              <w:t>m</w:t>
            </w:r>
          </w:p>
        </w:tc>
      </w:tr>
    </w:tbl>
    <w:p w:rsidR="00EC735D" w:rsidRDefault="00752089" w:rsidP="00752089">
      <w:pPr>
        <w:adjustRightInd w:val="0"/>
        <w:snapToGrid w:val="0"/>
        <w:spacing w:beforeLines="50" w:line="360" w:lineRule="auto"/>
        <w:ind w:firstLineChars="200" w:firstLine="480"/>
        <w:rPr>
          <w:rFonts w:cs="Times New Roman"/>
          <w:sz w:val="24"/>
        </w:rPr>
      </w:pPr>
      <w:r>
        <w:rPr>
          <w:rFonts w:eastAsia="宋体" w:cs="Times New Roman"/>
          <w:sz w:val="24"/>
        </w:rPr>
        <w:t>⑵</w:t>
      </w:r>
      <w:r>
        <w:rPr>
          <w:rFonts w:cs="Times New Roman"/>
          <w:sz w:val="24"/>
        </w:rPr>
        <w:t>监测时间：</w:t>
      </w:r>
      <w:r>
        <w:rPr>
          <w:rFonts w:cs="Times New Roman"/>
          <w:sz w:val="24"/>
        </w:rPr>
        <w:t>201</w:t>
      </w:r>
      <w:r>
        <w:rPr>
          <w:rFonts w:cs="Times New Roman" w:hint="eastAsia"/>
          <w:sz w:val="24"/>
        </w:rPr>
        <w:t>8</w:t>
      </w:r>
      <w:r>
        <w:rPr>
          <w:rFonts w:cs="Times New Roman"/>
          <w:sz w:val="24"/>
        </w:rPr>
        <w:t>年</w:t>
      </w:r>
      <w:r>
        <w:rPr>
          <w:rFonts w:eastAsia="宋体" w:cs="Times New Roman"/>
          <w:sz w:val="24"/>
        </w:rPr>
        <w:t>9</w:t>
      </w:r>
      <w:r>
        <w:rPr>
          <w:rFonts w:eastAsia="宋体" w:cs="Times New Roman"/>
          <w:sz w:val="24"/>
        </w:rPr>
        <w:t>月</w:t>
      </w:r>
      <w:r>
        <w:rPr>
          <w:rFonts w:eastAsia="宋体" w:cs="Times New Roman"/>
          <w:sz w:val="24"/>
        </w:rPr>
        <w:t>7</w:t>
      </w:r>
      <w:r>
        <w:rPr>
          <w:rFonts w:eastAsia="宋体" w:cs="Times New Roman"/>
          <w:sz w:val="24"/>
        </w:rPr>
        <w:t>日～</w:t>
      </w:r>
      <w:r>
        <w:rPr>
          <w:rFonts w:eastAsia="宋体" w:cs="Times New Roman"/>
          <w:sz w:val="24"/>
        </w:rPr>
        <w:t>9</w:t>
      </w:r>
      <w:r>
        <w:rPr>
          <w:rFonts w:eastAsia="宋体" w:cs="Times New Roman"/>
          <w:sz w:val="24"/>
        </w:rPr>
        <w:t>月</w:t>
      </w:r>
      <w:r>
        <w:rPr>
          <w:rFonts w:eastAsia="宋体" w:cs="Times New Roman"/>
          <w:sz w:val="24"/>
        </w:rPr>
        <w:t>13</w:t>
      </w:r>
      <w:r>
        <w:rPr>
          <w:rFonts w:eastAsia="宋体" w:cs="Times New Roman"/>
          <w:sz w:val="24"/>
        </w:rPr>
        <w:t>日</w:t>
      </w:r>
      <w:r>
        <w:rPr>
          <w:rFonts w:cs="Times New Roman"/>
          <w:sz w:val="24"/>
        </w:rPr>
        <w:t>；</w:t>
      </w:r>
    </w:p>
    <w:p w:rsidR="00EC735D" w:rsidRDefault="00752089">
      <w:pPr>
        <w:adjustRightInd w:val="0"/>
        <w:snapToGrid w:val="0"/>
        <w:spacing w:line="360" w:lineRule="auto"/>
        <w:ind w:firstLineChars="200" w:firstLine="480"/>
        <w:rPr>
          <w:rFonts w:cs="Times New Roman"/>
          <w:sz w:val="24"/>
        </w:rPr>
      </w:pPr>
      <w:r>
        <w:rPr>
          <w:rFonts w:eastAsia="宋体" w:cs="Times New Roman"/>
          <w:sz w:val="24"/>
        </w:rPr>
        <w:t>⑶</w:t>
      </w:r>
      <w:r>
        <w:rPr>
          <w:rFonts w:eastAsia="宋体" w:cs="Times New Roman"/>
          <w:sz w:val="24"/>
        </w:rPr>
        <w:t>引用</w:t>
      </w:r>
      <w:r>
        <w:rPr>
          <w:rFonts w:cs="Times New Roman"/>
          <w:sz w:val="24"/>
        </w:rPr>
        <w:t>监测</w:t>
      </w:r>
      <w:r>
        <w:rPr>
          <w:rFonts w:cs="Times New Roman" w:hint="eastAsia"/>
          <w:sz w:val="24"/>
        </w:rPr>
        <w:t>因子</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SO</w:t>
      </w:r>
      <w:r>
        <w:rPr>
          <w:rFonts w:eastAsia="宋体" w:cs="Times New Roman"/>
          <w:sz w:val="24"/>
          <w:vertAlign w:val="subscript"/>
        </w:rPr>
        <w:t>2</w:t>
      </w:r>
      <w:r>
        <w:rPr>
          <w:rFonts w:eastAsia="宋体" w:cs="Times New Roman"/>
          <w:sz w:val="24"/>
        </w:rPr>
        <w:t>、</w:t>
      </w:r>
      <w:r>
        <w:rPr>
          <w:rFonts w:eastAsia="宋体" w:cs="Times New Roman"/>
          <w:sz w:val="24"/>
        </w:rPr>
        <w:t>NO</w:t>
      </w:r>
      <w:r>
        <w:rPr>
          <w:rFonts w:eastAsia="宋体" w:cs="Times New Roman"/>
          <w:sz w:val="24"/>
          <w:vertAlign w:val="subscript"/>
        </w:rPr>
        <w:t>2</w:t>
      </w:r>
      <w:r>
        <w:rPr>
          <w:rFonts w:eastAsia="宋体" w:cs="Times New Roman"/>
          <w:sz w:val="24"/>
        </w:rPr>
        <w:t>、</w:t>
      </w:r>
      <w:r>
        <w:rPr>
          <w:rFonts w:eastAsia="宋体" w:cs="Times New Roman" w:hint="eastAsia"/>
          <w:sz w:val="24"/>
        </w:rPr>
        <w:t>TSP</w:t>
      </w:r>
      <w:r>
        <w:rPr>
          <w:rFonts w:eastAsia="宋体" w:cs="Times New Roman" w:hint="eastAsia"/>
          <w:sz w:val="24"/>
        </w:rPr>
        <w:t>、</w:t>
      </w:r>
      <w:r>
        <w:rPr>
          <w:rFonts w:eastAsia="宋体" w:cs="Times New Roman"/>
          <w:sz w:val="24"/>
        </w:rPr>
        <w:t>PM</w:t>
      </w:r>
      <w:r>
        <w:rPr>
          <w:rFonts w:eastAsia="宋体" w:cs="Times New Roman"/>
          <w:sz w:val="24"/>
          <w:vertAlign w:val="subscript"/>
        </w:rPr>
        <w:t>2.5</w:t>
      </w:r>
      <w:r>
        <w:rPr>
          <w:rFonts w:eastAsia="宋体" w:cs="Times New Roman"/>
          <w:sz w:val="24"/>
        </w:rPr>
        <w:t>、</w:t>
      </w:r>
      <w:r>
        <w:rPr>
          <w:rFonts w:eastAsia="宋体" w:cs="Times New Roman"/>
          <w:sz w:val="24"/>
        </w:rPr>
        <w:t>PM</w:t>
      </w:r>
      <w:r>
        <w:rPr>
          <w:rFonts w:eastAsia="宋体" w:cs="Times New Roman"/>
          <w:sz w:val="24"/>
          <w:vertAlign w:val="subscript"/>
        </w:rPr>
        <w:t>10</w:t>
      </w:r>
      <w:r>
        <w:rPr>
          <w:rFonts w:eastAsia="宋体" w:cs="Times New Roman"/>
          <w:sz w:val="24"/>
        </w:rPr>
        <w:t>共</w:t>
      </w:r>
      <w:r>
        <w:rPr>
          <w:rFonts w:eastAsia="宋体" w:cs="Times New Roman" w:hint="eastAsia"/>
          <w:sz w:val="24"/>
        </w:rPr>
        <w:t>五</w:t>
      </w:r>
      <w:r>
        <w:rPr>
          <w:rFonts w:eastAsia="宋体" w:cs="Times New Roman"/>
          <w:sz w:val="24"/>
        </w:rPr>
        <w:t>项。</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⑷</w:t>
      </w:r>
      <w:r>
        <w:rPr>
          <w:rFonts w:eastAsia="宋体" w:cs="Times New Roman"/>
          <w:sz w:val="24"/>
        </w:rPr>
        <w:t>监测时间</w:t>
      </w:r>
      <w:r>
        <w:rPr>
          <w:rFonts w:cs="Times New Roman"/>
          <w:sz w:val="24"/>
        </w:rPr>
        <w:t>及</w:t>
      </w:r>
      <w:r>
        <w:rPr>
          <w:rFonts w:eastAsia="宋体" w:cs="Times New Roman"/>
          <w:sz w:val="24"/>
        </w:rPr>
        <w:t>监测频次</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环境空气质量现状监测连续</w:t>
      </w:r>
      <w:r>
        <w:rPr>
          <w:rFonts w:eastAsia="宋体" w:cs="Times New Roman"/>
          <w:sz w:val="24"/>
        </w:rPr>
        <w:t>7</w:t>
      </w:r>
      <w:r>
        <w:rPr>
          <w:rFonts w:eastAsia="宋体" w:cs="Times New Roman"/>
          <w:sz w:val="24"/>
        </w:rPr>
        <w:t>天；日均值检测项目为：</w:t>
      </w:r>
      <w:r>
        <w:rPr>
          <w:rFonts w:eastAsia="宋体" w:cs="Times New Roman"/>
          <w:sz w:val="24"/>
        </w:rPr>
        <w:t>SO</w:t>
      </w:r>
      <w:r>
        <w:rPr>
          <w:rFonts w:eastAsia="宋体" w:cs="Times New Roman"/>
          <w:sz w:val="24"/>
          <w:vertAlign w:val="subscript"/>
        </w:rPr>
        <w:t>2</w:t>
      </w:r>
      <w:r>
        <w:rPr>
          <w:rFonts w:eastAsia="宋体" w:cs="Times New Roman"/>
          <w:sz w:val="24"/>
        </w:rPr>
        <w:t>、</w:t>
      </w:r>
      <w:r>
        <w:rPr>
          <w:rFonts w:eastAsia="宋体" w:cs="Times New Roman"/>
          <w:sz w:val="24"/>
        </w:rPr>
        <w:t>NO</w:t>
      </w:r>
      <w:r>
        <w:rPr>
          <w:rFonts w:eastAsia="宋体" w:cs="Times New Roman"/>
          <w:sz w:val="24"/>
          <w:vertAlign w:val="subscript"/>
        </w:rPr>
        <w:t>2</w:t>
      </w:r>
      <w:r>
        <w:rPr>
          <w:rFonts w:eastAsia="宋体" w:cs="Times New Roman"/>
          <w:sz w:val="24"/>
        </w:rPr>
        <w:t>、</w:t>
      </w:r>
      <w:r>
        <w:rPr>
          <w:rFonts w:eastAsia="宋体" w:cs="Times New Roman"/>
          <w:sz w:val="24"/>
        </w:rPr>
        <w:t>TSP</w:t>
      </w:r>
      <w:r>
        <w:rPr>
          <w:rFonts w:eastAsia="宋体" w:cs="Times New Roman"/>
          <w:sz w:val="24"/>
        </w:rPr>
        <w:t>、</w:t>
      </w:r>
      <w:r>
        <w:rPr>
          <w:rFonts w:eastAsia="宋体" w:cs="Times New Roman"/>
          <w:bCs/>
          <w:sz w:val="24"/>
        </w:rPr>
        <w:t>PM</w:t>
      </w:r>
      <w:r>
        <w:rPr>
          <w:rFonts w:eastAsia="宋体" w:cs="Times New Roman"/>
          <w:bCs/>
          <w:sz w:val="24"/>
          <w:vertAlign w:val="subscript"/>
        </w:rPr>
        <w:t>2.5</w:t>
      </w:r>
      <w:r>
        <w:rPr>
          <w:rFonts w:eastAsia="宋体" w:cs="Times New Roman"/>
          <w:sz w:val="24"/>
        </w:rPr>
        <w:t>、</w:t>
      </w:r>
      <w:r>
        <w:rPr>
          <w:rFonts w:eastAsia="宋体" w:cs="Times New Roman"/>
          <w:sz w:val="24"/>
        </w:rPr>
        <w:t>PM</w:t>
      </w:r>
      <w:r>
        <w:rPr>
          <w:rFonts w:eastAsia="宋体" w:cs="Times New Roman"/>
          <w:sz w:val="24"/>
          <w:vertAlign w:val="subscript"/>
        </w:rPr>
        <w:t>10</w:t>
      </w:r>
      <w:r>
        <w:rPr>
          <w:rFonts w:eastAsia="宋体" w:cs="Times New Roman"/>
          <w:sz w:val="24"/>
        </w:rPr>
        <w:t>，其中</w:t>
      </w:r>
      <w:r>
        <w:rPr>
          <w:rFonts w:eastAsia="宋体" w:cs="Times New Roman"/>
          <w:sz w:val="24"/>
        </w:rPr>
        <w:t>SO</w:t>
      </w:r>
      <w:r>
        <w:rPr>
          <w:rFonts w:eastAsia="宋体" w:cs="Times New Roman"/>
          <w:sz w:val="24"/>
          <w:vertAlign w:val="subscript"/>
        </w:rPr>
        <w:t>2</w:t>
      </w:r>
      <w:r>
        <w:rPr>
          <w:rFonts w:eastAsia="宋体" w:cs="Times New Roman"/>
          <w:sz w:val="24"/>
        </w:rPr>
        <w:t>、</w:t>
      </w:r>
      <w:r>
        <w:rPr>
          <w:rFonts w:eastAsia="宋体" w:cs="Times New Roman"/>
          <w:sz w:val="24"/>
        </w:rPr>
        <w:t>NO</w:t>
      </w:r>
      <w:r>
        <w:rPr>
          <w:rFonts w:eastAsia="宋体" w:cs="Times New Roman"/>
          <w:sz w:val="24"/>
          <w:vertAlign w:val="subscript"/>
        </w:rPr>
        <w:t>2</w:t>
      </w:r>
      <w:r>
        <w:rPr>
          <w:rFonts w:eastAsia="宋体" w:cs="Times New Roman"/>
          <w:sz w:val="24"/>
        </w:rPr>
        <w:t>每天采样时间</w:t>
      </w:r>
      <w:r>
        <w:rPr>
          <w:rFonts w:eastAsia="宋体" w:cs="Times New Roman"/>
          <w:sz w:val="24"/>
        </w:rPr>
        <w:t>20</w:t>
      </w:r>
      <w:r>
        <w:rPr>
          <w:rFonts w:eastAsia="宋体" w:cs="Times New Roman"/>
          <w:sz w:val="24"/>
        </w:rPr>
        <w:t>小时，</w:t>
      </w:r>
      <w:r>
        <w:rPr>
          <w:rFonts w:eastAsia="宋体" w:cs="Times New Roman"/>
          <w:sz w:val="24"/>
        </w:rPr>
        <w:t>TSP</w:t>
      </w:r>
      <w:r>
        <w:rPr>
          <w:rFonts w:eastAsia="宋体" w:cs="Times New Roman"/>
          <w:sz w:val="24"/>
        </w:rPr>
        <w:t>、</w:t>
      </w:r>
      <w:r>
        <w:rPr>
          <w:rFonts w:eastAsia="宋体" w:cs="Times New Roman"/>
          <w:bCs/>
          <w:sz w:val="24"/>
        </w:rPr>
        <w:t>PM</w:t>
      </w:r>
      <w:r>
        <w:rPr>
          <w:rFonts w:eastAsia="宋体" w:cs="Times New Roman"/>
          <w:bCs/>
          <w:sz w:val="24"/>
          <w:vertAlign w:val="subscript"/>
        </w:rPr>
        <w:t>2.5</w:t>
      </w:r>
      <w:r>
        <w:rPr>
          <w:rFonts w:eastAsia="宋体" w:cs="Times New Roman"/>
          <w:sz w:val="24"/>
        </w:rPr>
        <w:t>、</w:t>
      </w:r>
      <w:r>
        <w:rPr>
          <w:rFonts w:eastAsia="宋体" w:cs="Times New Roman"/>
          <w:sz w:val="24"/>
        </w:rPr>
        <w:t>PM</w:t>
      </w:r>
      <w:r>
        <w:rPr>
          <w:rFonts w:eastAsia="宋体" w:cs="Times New Roman"/>
          <w:sz w:val="24"/>
          <w:vertAlign w:val="subscript"/>
        </w:rPr>
        <w:t>10</w:t>
      </w:r>
      <w:r>
        <w:rPr>
          <w:rFonts w:eastAsia="宋体" w:cs="Times New Roman"/>
          <w:sz w:val="24"/>
        </w:rPr>
        <w:t>日平均浓度采样时间每日应为</w:t>
      </w:r>
      <w:r>
        <w:rPr>
          <w:rFonts w:eastAsia="宋体" w:cs="Times New Roman"/>
          <w:sz w:val="24"/>
        </w:rPr>
        <w:t>24</w:t>
      </w:r>
      <w:r>
        <w:rPr>
          <w:rFonts w:eastAsia="宋体" w:cs="Times New Roman"/>
          <w:sz w:val="24"/>
        </w:rPr>
        <w:t>小时</w:t>
      </w:r>
      <w:r>
        <w:rPr>
          <w:rFonts w:eastAsia="宋体" w:cs="Times New Roman" w:hint="eastAsia"/>
          <w:sz w:val="24"/>
        </w:rPr>
        <w:t>。</w:t>
      </w:r>
      <w:r>
        <w:rPr>
          <w:rFonts w:eastAsia="宋体" w:cs="Times New Roman"/>
          <w:sz w:val="24"/>
        </w:rPr>
        <w:t>小时均值检测项目：</w:t>
      </w:r>
      <w:r>
        <w:rPr>
          <w:rFonts w:eastAsia="宋体" w:cs="Times New Roman"/>
          <w:sz w:val="24"/>
        </w:rPr>
        <w:t>SO</w:t>
      </w:r>
      <w:r>
        <w:rPr>
          <w:rFonts w:eastAsia="宋体" w:cs="Times New Roman"/>
          <w:sz w:val="24"/>
          <w:vertAlign w:val="subscript"/>
        </w:rPr>
        <w:t>2</w:t>
      </w:r>
      <w:r>
        <w:rPr>
          <w:rFonts w:eastAsia="宋体" w:cs="Times New Roman"/>
          <w:sz w:val="24"/>
        </w:rPr>
        <w:t>、</w:t>
      </w:r>
      <w:r>
        <w:rPr>
          <w:rFonts w:eastAsia="宋体" w:cs="Times New Roman"/>
          <w:sz w:val="24"/>
        </w:rPr>
        <w:t>NO</w:t>
      </w:r>
      <w:r>
        <w:rPr>
          <w:rFonts w:eastAsia="宋体" w:cs="Times New Roman"/>
          <w:sz w:val="24"/>
          <w:vertAlign w:val="subscript"/>
        </w:rPr>
        <w:t>2</w:t>
      </w:r>
      <w:r>
        <w:rPr>
          <w:rFonts w:eastAsia="宋体" w:cs="Times New Roman"/>
          <w:sz w:val="24"/>
        </w:rPr>
        <w:t>、小时平均浓度采样时间不得少于</w:t>
      </w:r>
      <w:r>
        <w:rPr>
          <w:rFonts w:eastAsia="宋体" w:cs="Times New Roman"/>
          <w:sz w:val="24"/>
        </w:rPr>
        <w:t>45</w:t>
      </w:r>
      <w:r>
        <w:rPr>
          <w:rFonts w:eastAsia="宋体" w:cs="Times New Roman"/>
          <w:sz w:val="24"/>
        </w:rPr>
        <w:t>分钟，每日采样</w:t>
      </w:r>
      <w:r>
        <w:rPr>
          <w:rFonts w:eastAsia="宋体" w:cs="Times New Roman"/>
          <w:sz w:val="24"/>
        </w:rPr>
        <w:t>4</w:t>
      </w:r>
      <w:r>
        <w:rPr>
          <w:rFonts w:eastAsia="宋体" w:cs="Times New Roman"/>
          <w:sz w:val="24"/>
        </w:rPr>
        <w:t>次，时间为</w:t>
      </w:r>
      <w:r>
        <w:rPr>
          <w:rFonts w:eastAsia="宋体" w:cs="Times New Roman"/>
          <w:sz w:val="24"/>
        </w:rPr>
        <w:t>2:00</w:t>
      </w:r>
      <w:r>
        <w:rPr>
          <w:rFonts w:eastAsia="宋体" w:cs="Times New Roman"/>
          <w:sz w:val="24"/>
        </w:rPr>
        <w:t>、</w:t>
      </w:r>
      <w:r>
        <w:rPr>
          <w:rFonts w:eastAsia="宋体" w:cs="Times New Roman"/>
          <w:sz w:val="24"/>
        </w:rPr>
        <w:t>08:00</w:t>
      </w:r>
      <w:r>
        <w:rPr>
          <w:rFonts w:eastAsia="宋体" w:cs="Times New Roman"/>
          <w:sz w:val="24"/>
        </w:rPr>
        <w:t>、</w:t>
      </w:r>
      <w:r>
        <w:rPr>
          <w:rFonts w:eastAsia="宋体" w:cs="Times New Roman"/>
          <w:sz w:val="24"/>
        </w:rPr>
        <w:t>14:00</w:t>
      </w:r>
      <w:r>
        <w:rPr>
          <w:rFonts w:eastAsia="宋体" w:cs="Times New Roman"/>
          <w:sz w:val="24"/>
        </w:rPr>
        <w:t>和</w:t>
      </w:r>
      <w:r>
        <w:rPr>
          <w:rFonts w:eastAsia="宋体" w:cs="Times New Roman"/>
          <w:sz w:val="24"/>
        </w:rPr>
        <w:t>20:00</w:t>
      </w:r>
      <w:r>
        <w:rPr>
          <w:rFonts w:eastAsia="宋体" w:cs="Times New Roman"/>
          <w:sz w:val="24"/>
        </w:rPr>
        <w:t>。</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⑸</w:t>
      </w:r>
      <w:r>
        <w:rPr>
          <w:rFonts w:cs="Times New Roman"/>
          <w:sz w:val="24"/>
        </w:rPr>
        <w:t>监测结果</w:t>
      </w:r>
    </w:p>
    <w:p w:rsidR="00EC735D" w:rsidRDefault="00752089">
      <w:pPr>
        <w:adjustRightInd w:val="0"/>
        <w:snapToGrid w:val="0"/>
        <w:spacing w:line="360" w:lineRule="auto"/>
        <w:ind w:firstLineChars="200" w:firstLine="480"/>
        <w:rPr>
          <w:rFonts w:cs="Times New Roman"/>
          <w:sz w:val="24"/>
        </w:rPr>
      </w:pPr>
      <w:r>
        <w:rPr>
          <w:rFonts w:cs="Times New Roman" w:hint="eastAsia"/>
          <w:sz w:val="24"/>
        </w:rPr>
        <w:t>环境空气</w:t>
      </w:r>
      <w:r>
        <w:rPr>
          <w:rFonts w:cs="Times New Roman"/>
          <w:sz w:val="24"/>
        </w:rPr>
        <w:t>监测结果见表</w:t>
      </w:r>
      <w:r>
        <w:rPr>
          <w:rFonts w:cs="Times New Roman" w:hint="eastAsia"/>
          <w:sz w:val="24"/>
        </w:rPr>
        <w:t>3</w:t>
      </w:r>
      <w:r>
        <w:rPr>
          <w:rFonts w:cs="Times New Roman"/>
          <w:sz w:val="24"/>
        </w:rPr>
        <w:t>-</w:t>
      </w:r>
      <w:r w:rsidR="00EC735D" w:rsidRPr="00EC735D">
        <w:rPr>
          <w:rFonts w:cs="Times New Roman"/>
          <w:snapToGrid w:val="0"/>
          <w:kern w:val="0"/>
          <w:sz w:val="24"/>
        </w:rPr>
        <w:pict>
          <v:shape id="文本框 6" o:spid="_x0000_s2084" type="#_x0000_t202" style="position:absolute;left:0;text-align:left;margin-left:578.1pt;margin-top:232.65pt;width:81.75pt;height:91.5pt;z-index:251685376;mso-position-horizontal-relative:text;mso-position-vertical-relative:text;mso-width-relative:page;mso-height-relative:page" o:gfxdata="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QRbj3aAAAADQEAAA8AAAAA&#10;AAAAAQAgAAAAIgAAAGRycy9kb3ducmV2LnhtbFBLAQIUABQAAAAIAIdO4kBLduKioAEAABoDAAAO&#10;AAAAAAAAAAEAIAAAACkBAABkcnMvZTJvRG9jLnhtbFBLBQYAAAAABgAGAFkBAAA7BQAAAAA=&#10;" filled="f" stroked="f">
            <v:textbox>
              <w:txbxContent>
                <w:p w:rsidR="00EC735D" w:rsidRDefault="00EC735D">
                  <w:pPr>
                    <w:rPr>
                      <w:sz w:val="24"/>
                    </w:rPr>
                  </w:pPr>
                </w:p>
              </w:txbxContent>
            </v:textbox>
          </v:shape>
        </w:pict>
      </w:r>
      <w:r>
        <w:rPr>
          <w:rFonts w:cs="Times New Roman" w:hint="eastAsia"/>
          <w:snapToGrid w:val="0"/>
          <w:kern w:val="0"/>
          <w:sz w:val="24"/>
        </w:rPr>
        <w:t>2</w:t>
      </w:r>
      <w:r>
        <w:rPr>
          <w:rFonts w:cs="Times New Roman" w:hint="eastAsia"/>
          <w:sz w:val="24"/>
        </w:rPr>
        <w:t>。</w:t>
      </w:r>
    </w:p>
    <w:p w:rsidR="00EC735D" w:rsidRDefault="00752089">
      <w:pPr>
        <w:adjustRightInd w:val="0"/>
        <w:snapToGrid w:val="0"/>
        <w:spacing w:line="360" w:lineRule="auto"/>
        <w:jc w:val="center"/>
        <w:rPr>
          <w:b/>
          <w:bCs/>
          <w:sz w:val="24"/>
        </w:rPr>
      </w:pPr>
      <w:r>
        <w:rPr>
          <w:rFonts w:cs="Times New Roman"/>
          <w:b/>
          <w:bCs/>
          <w:sz w:val="24"/>
        </w:rPr>
        <w:t>表</w:t>
      </w:r>
      <w:r>
        <w:rPr>
          <w:rFonts w:cs="Times New Roman"/>
          <w:b/>
          <w:bCs/>
          <w:sz w:val="24"/>
        </w:rPr>
        <w:t>3-</w:t>
      </w:r>
      <w:r>
        <w:rPr>
          <w:rFonts w:cs="Times New Roman" w:hint="eastAsia"/>
          <w:b/>
          <w:bCs/>
          <w:sz w:val="24"/>
        </w:rPr>
        <w:t>2</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环境空气检测结果表</w:t>
      </w:r>
    </w:p>
    <w:tbl>
      <w:tblPr>
        <w:tblStyle w:val="af1"/>
        <w:tblW w:w="8522" w:type="dxa"/>
        <w:jc w:val="center"/>
        <w:tblBorders>
          <w:top w:val="double" w:sz="4" w:space="0" w:color="auto"/>
          <w:left w:val="none" w:sz="0" w:space="0" w:color="auto"/>
          <w:bottom w:val="double" w:sz="4" w:space="0" w:color="auto"/>
          <w:right w:val="none" w:sz="0" w:space="0" w:color="auto"/>
        </w:tblBorders>
        <w:tblLayout w:type="fixed"/>
        <w:tblLook w:val="04A0"/>
      </w:tblPr>
      <w:tblGrid>
        <w:gridCol w:w="672"/>
        <w:gridCol w:w="720"/>
        <w:gridCol w:w="738"/>
        <w:gridCol w:w="387"/>
        <w:gridCol w:w="1033"/>
        <w:gridCol w:w="710"/>
        <w:gridCol w:w="710"/>
        <w:gridCol w:w="710"/>
        <w:gridCol w:w="710"/>
        <w:gridCol w:w="710"/>
        <w:gridCol w:w="711"/>
        <w:gridCol w:w="711"/>
      </w:tblGrid>
      <w:tr w:rsidR="00EC735D">
        <w:trPr>
          <w:trHeight w:val="307"/>
          <w:jc w:val="center"/>
        </w:trPr>
        <w:tc>
          <w:tcPr>
            <w:tcW w:w="672"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监测点位</w:t>
            </w:r>
          </w:p>
        </w:tc>
        <w:tc>
          <w:tcPr>
            <w:tcW w:w="720"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监测项目</w:t>
            </w:r>
          </w:p>
        </w:tc>
        <w:tc>
          <w:tcPr>
            <w:tcW w:w="1125" w:type="dxa"/>
            <w:gridSpan w:val="2"/>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单位</w:t>
            </w:r>
          </w:p>
        </w:tc>
        <w:tc>
          <w:tcPr>
            <w:tcW w:w="1033"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监测时间</w:t>
            </w:r>
          </w:p>
        </w:tc>
        <w:tc>
          <w:tcPr>
            <w:tcW w:w="4972" w:type="dxa"/>
            <w:gridSpan w:val="7"/>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监测日期（</w:t>
            </w:r>
            <w:r>
              <w:rPr>
                <w:rFonts w:cs="Times New Roman" w:hint="eastAsia"/>
                <w:szCs w:val="21"/>
              </w:rPr>
              <w:t>2017</w:t>
            </w:r>
            <w:r>
              <w:rPr>
                <w:rFonts w:cs="Times New Roman" w:hint="eastAsia"/>
                <w:szCs w:val="21"/>
              </w:rPr>
              <w:t>年</w:t>
            </w:r>
            <w:r>
              <w:rPr>
                <w:rFonts w:cs="Times New Roman" w:hint="eastAsia"/>
                <w:szCs w:val="21"/>
              </w:rPr>
              <w:t>）</w:t>
            </w:r>
          </w:p>
        </w:tc>
      </w:tr>
      <w:tr w:rsidR="00EC735D">
        <w:trPr>
          <w:trHeight w:val="307"/>
          <w:jc w:val="center"/>
        </w:trPr>
        <w:tc>
          <w:tcPr>
            <w:tcW w:w="672" w:type="dxa"/>
            <w:vMerge/>
            <w:tcBorders>
              <w:tl2br w:val="nil"/>
              <w:tr2bl w:val="nil"/>
            </w:tcBorders>
            <w:vAlign w:val="center"/>
          </w:tcPr>
          <w:p w:rsidR="00EC735D" w:rsidRDefault="00EC735D">
            <w:pPr>
              <w:pStyle w:val="a0"/>
              <w:spacing w:after="0"/>
              <w:ind w:firstLineChars="0" w:firstLine="0"/>
              <w:jc w:val="center"/>
            </w:pPr>
          </w:p>
        </w:tc>
        <w:tc>
          <w:tcPr>
            <w:tcW w:w="720" w:type="dxa"/>
            <w:vMerge/>
            <w:tcBorders>
              <w:tl2br w:val="nil"/>
              <w:tr2bl w:val="nil"/>
            </w:tcBorders>
            <w:vAlign w:val="center"/>
          </w:tcPr>
          <w:p w:rsidR="00EC735D" w:rsidRDefault="00EC735D">
            <w:pPr>
              <w:pStyle w:val="a0"/>
              <w:spacing w:after="0"/>
              <w:ind w:firstLineChars="0" w:firstLine="0"/>
              <w:jc w:val="center"/>
            </w:pPr>
          </w:p>
        </w:tc>
        <w:tc>
          <w:tcPr>
            <w:tcW w:w="1125" w:type="dxa"/>
            <w:gridSpan w:val="2"/>
            <w:vMerge/>
            <w:tcBorders>
              <w:tl2br w:val="nil"/>
              <w:tr2bl w:val="nil"/>
            </w:tcBorders>
            <w:vAlign w:val="center"/>
          </w:tcPr>
          <w:p w:rsidR="00EC735D" w:rsidRDefault="00EC735D">
            <w:pPr>
              <w:pStyle w:val="a0"/>
              <w:spacing w:after="0"/>
              <w:ind w:firstLineChars="0" w:firstLine="0"/>
              <w:jc w:val="center"/>
            </w:pPr>
          </w:p>
        </w:tc>
        <w:tc>
          <w:tcPr>
            <w:tcW w:w="1033" w:type="dxa"/>
            <w:vMerge/>
            <w:tcBorders>
              <w:tl2br w:val="nil"/>
              <w:tr2bl w:val="nil"/>
            </w:tcBorders>
            <w:vAlign w:val="center"/>
          </w:tcPr>
          <w:p w:rsidR="00EC735D" w:rsidRDefault="00EC735D">
            <w:pPr>
              <w:pStyle w:val="a0"/>
              <w:spacing w:after="0"/>
              <w:ind w:firstLineChars="0" w:firstLine="0"/>
              <w:jc w:val="center"/>
            </w:pP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9</w:t>
            </w:r>
            <w:r>
              <w:rPr>
                <w:rFonts w:cs="Times New Roman" w:hint="eastAsia"/>
                <w:szCs w:val="21"/>
              </w:rPr>
              <w:t>月</w:t>
            </w:r>
          </w:p>
          <w:p w:rsidR="00EC735D" w:rsidRDefault="00752089">
            <w:pPr>
              <w:pStyle w:val="a0"/>
              <w:spacing w:after="0"/>
              <w:ind w:firstLineChars="0" w:firstLine="0"/>
              <w:jc w:val="center"/>
              <w:rPr>
                <w:rFonts w:cs="Times New Roman"/>
                <w:szCs w:val="21"/>
              </w:rPr>
            </w:pPr>
            <w:r>
              <w:rPr>
                <w:rFonts w:cs="Times New Roman" w:hint="eastAsia"/>
                <w:szCs w:val="21"/>
              </w:rPr>
              <w:t>7</w:t>
            </w:r>
            <w:r>
              <w:rPr>
                <w:rFonts w:cs="Times New Roman" w:hint="eastAsia"/>
                <w:szCs w:val="21"/>
              </w:rPr>
              <w:t>日</w:t>
            </w:r>
          </w:p>
        </w:tc>
        <w:tc>
          <w:tcPr>
            <w:tcW w:w="710"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9</w:t>
            </w:r>
            <w:r>
              <w:rPr>
                <w:rFonts w:eastAsia="宋体" w:cs="Times New Roman" w:hint="eastAsia"/>
                <w:szCs w:val="21"/>
              </w:rPr>
              <w:t>月</w:t>
            </w:r>
          </w:p>
          <w:p w:rsidR="00EC735D" w:rsidRDefault="00752089">
            <w:pPr>
              <w:jc w:val="center"/>
              <w:rPr>
                <w:rFonts w:eastAsia="宋体" w:cs="Times New Roman"/>
                <w:szCs w:val="21"/>
              </w:rPr>
            </w:pPr>
            <w:r>
              <w:rPr>
                <w:rFonts w:eastAsia="宋体" w:cs="Times New Roman" w:hint="eastAsia"/>
                <w:szCs w:val="21"/>
              </w:rPr>
              <w:t>8</w:t>
            </w:r>
            <w:r>
              <w:rPr>
                <w:rFonts w:eastAsia="宋体" w:cs="Times New Roman" w:hint="eastAsia"/>
                <w:szCs w:val="21"/>
              </w:rPr>
              <w:t>日</w:t>
            </w:r>
          </w:p>
        </w:tc>
        <w:tc>
          <w:tcPr>
            <w:tcW w:w="710"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9</w:t>
            </w:r>
            <w:r>
              <w:rPr>
                <w:rFonts w:eastAsia="宋体" w:cs="Times New Roman" w:hint="eastAsia"/>
                <w:szCs w:val="21"/>
              </w:rPr>
              <w:t>月</w:t>
            </w:r>
          </w:p>
          <w:p w:rsidR="00EC735D" w:rsidRDefault="00752089">
            <w:pPr>
              <w:jc w:val="center"/>
              <w:rPr>
                <w:rFonts w:eastAsia="宋体" w:cs="Times New Roman"/>
                <w:szCs w:val="21"/>
              </w:rPr>
            </w:pPr>
            <w:r>
              <w:rPr>
                <w:rFonts w:eastAsia="宋体" w:cs="Times New Roman" w:hint="eastAsia"/>
                <w:szCs w:val="21"/>
              </w:rPr>
              <w:t>9</w:t>
            </w:r>
            <w:r>
              <w:rPr>
                <w:rFonts w:eastAsia="宋体" w:cs="Times New Roman" w:hint="eastAsia"/>
                <w:szCs w:val="21"/>
              </w:rPr>
              <w:t>日</w:t>
            </w:r>
          </w:p>
        </w:tc>
        <w:tc>
          <w:tcPr>
            <w:tcW w:w="710"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9</w:t>
            </w:r>
            <w:r>
              <w:rPr>
                <w:rFonts w:eastAsia="宋体" w:cs="Times New Roman" w:hint="eastAsia"/>
                <w:szCs w:val="21"/>
              </w:rPr>
              <w:t>月</w:t>
            </w:r>
            <w:r>
              <w:rPr>
                <w:rFonts w:eastAsia="宋体" w:cs="Times New Roman" w:hint="eastAsia"/>
                <w:szCs w:val="21"/>
              </w:rPr>
              <w:t>10</w:t>
            </w:r>
            <w:r>
              <w:rPr>
                <w:rFonts w:eastAsia="宋体" w:cs="Times New Roman" w:hint="eastAsia"/>
                <w:szCs w:val="21"/>
              </w:rPr>
              <w:t>日</w:t>
            </w:r>
          </w:p>
        </w:tc>
        <w:tc>
          <w:tcPr>
            <w:tcW w:w="710"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9</w:t>
            </w:r>
            <w:r>
              <w:rPr>
                <w:rFonts w:eastAsia="宋体" w:cs="Times New Roman" w:hint="eastAsia"/>
                <w:szCs w:val="21"/>
              </w:rPr>
              <w:t>月</w:t>
            </w:r>
            <w:r>
              <w:rPr>
                <w:rFonts w:eastAsia="宋体" w:cs="Times New Roman" w:hint="eastAsia"/>
                <w:szCs w:val="21"/>
              </w:rPr>
              <w:t>11</w:t>
            </w:r>
            <w:r>
              <w:rPr>
                <w:rFonts w:eastAsia="宋体" w:cs="Times New Roman" w:hint="eastAsia"/>
                <w:szCs w:val="21"/>
              </w:rPr>
              <w:t>日</w:t>
            </w:r>
          </w:p>
        </w:tc>
        <w:tc>
          <w:tcPr>
            <w:tcW w:w="711"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9</w:t>
            </w:r>
            <w:r>
              <w:rPr>
                <w:rFonts w:eastAsia="宋体" w:cs="Times New Roman" w:hint="eastAsia"/>
                <w:szCs w:val="21"/>
              </w:rPr>
              <w:t>月</w:t>
            </w:r>
            <w:r>
              <w:rPr>
                <w:rFonts w:eastAsia="宋体" w:cs="Times New Roman" w:hint="eastAsia"/>
                <w:szCs w:val="21"/>
              </w:rPr>
              <w:t>12</w:t>
            </w:r>
            <w:r>
              <w:rPr>
                <w:rFonts w:eastAsia="宋体" w:cs="Times New Roman" w:hint="eastAsia"/>
                <w:szCs w:val="21"/>
              </w:rPr>
              <w:t>日</w:t>
            </w:r>
          </w:p>
        </w:tc>
        <w:tc>
          <w:tcPr>
            <w:tcW w:w="711"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9</w:t>
            </w:r>
            <w:r>
              <w:rPr>
                <w:rFonts w:eastAsia="宋体" w:cs="Times New Roman" w:hint="eastAsia"/>
                <w:szCs w:val="21"/>
              </w:rPr>
              <w:t>月</w:t>
            </w:r>
            <w:r>
              <w:rPr>
                <w:rFonts w:eastAsia="宋体" w:cs="Times New Roman" w:hint="eastAsia"/>
                <w:szCs w:val="21"/>
              </w:rPr>
              <w:t>13</w:t>
            </w:r>
            <w:r>
              <w:rPr>
                <w:rFonts w:eastAsia="宋体" w:cs="Times New Roman" w:hint="eastAsia"/>
                <w:szCs w:val="21"/>
              </w:rPr>
              <w:t>日</w:t>
            </w:r>
          </w:p>
        </w:tc>
      </w:tr>
      <w:tr w:rsidR="00EC735D">
        <w:trPr>
          <w:trHeight w:hRule="exact" w:val="340"/>
          <w:jc w:val="center"/>
        </w:trPr>
        <w:tc>
          <w:tcPr>
            <w:tcW w:w="672"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w:t>
            </w:r>
          </w:p>
        </w:tc>
        <w:tc>
          <w:tcPr>
            <w:tcW w:w="720"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SO</w:t>
            </w:r>
            <w:r>
              <w:rPr>
                <w:rFonts w:cs="Times New Roman" w:hint="eastAsia"/>
                <w:szCs w:val="21"/>
                <w:vertAlign w:val="subscript"/>
              </w:rPr>
              <w:t>2</w:t>
            </w:r>
          </w:p>
        </w:tc>
        <w:tc>
          <w:tcPr>
            <w:tcW w:w="738"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µg/m</w:t>
            </w:r>
            <w:r>
              <w:rPr>
                <w:rFonts w:cs="Times New Roman"/>
                <w:szCs w:val="21"/>
                <w:vertAlign w:val="superscript"/>
              </w:rPr>
              <w:t>3</w:t>
            </w:r>
          </w:p>
        </w:tc>
        <w:tc>
          <w:tcPr>
            <w:tcW w:w="387"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小时值</w:t>
            </w:r>
          </w:p>
        </w:tc>
        <w:tc>
          <w:tcPr>
            <w:tcW w:w="1033"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02</w:t>
            </w:r>
            <w:r>
              <w:rPr>
                <w:rFonts w:cs="Times New Roman" w:hint="eastAsia"/>
                <w:szCs w:val="21"/>
              </w:rPr>
              <w:t>：</w:t>
            </w:r>
            <w:r>
              <w:rPr>
                <w:rFonts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11</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13</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11</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14</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10</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08</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15</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17</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19</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14</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21</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19</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20</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22</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21</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15</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19</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420" w:type="dxa"/>
            <w:gridSpan w:val="2"/>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日平均</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21</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19</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N</w:t>
            </w:r>
            <w:r>
              <w:rPr>
                <w:rFonts w:cs="Times New Roman" w:hint="eastAsia"/>
                <w:szCs w:val="21"/>
              </w:rPr>
              <w:t>O</w:t>
            </w:r>
            <w:r>
              <w:rPr>
                <w:rFonts w:cs="Times New Roman" w:hint="eastAsia"/>
                <w:szCs w:val="21"/>
                <w:vertAlign w:val="subscript"/>
              </w:rPr>
              <w:t>2</w:t>
            </w:r>
          </w:p>
        </w:tc>
        <w:tc>
          <w:tcPr>
            <w:tcW w:w="738"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µg/m</w:t>
            </w:r>
            <w:r>
              <w:rPr>
                <w:rFonts w:cs="Times New Roman"/>
                <w:szCs w:val="21"/>
                <w:vertAlign w:val="superscript"/>
              </w:rPr>
              <w:t>3</w:t>
            </w:r>
          </w:p>
        </w:tc>
        <w:tc>
          <w:tcPr>
            <w:tcW w:w="387"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小时值</w:t>
            </w:r>
          </w:p>
        </w:tc>
        <w:tc>
          <w:tcPr>
            <w:tcW w:w="1033"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02</w:t>
            </w:r>
            <w:r>
              <w:rPr>
                <w:rFonts w:cs="Times New Roman" w:hint="eastAsia"/>
                <w:szCs w:val="21"/>
              </w:rPr>
              <w:t>：</w:t>
            </w:r>
            <w:r>
              <w:rPr>
                <w:rFonts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15</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12</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15</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08</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22</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29</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28</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14</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30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28</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20</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22</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420" w:type="dxa"/>
            <w:gridSpan w:val="2"/>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日平均</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22</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TSP</w:t>
            </w:r>
          </w:p>
        </w:tc>
        <w:tc>
          <w:tcPr>
            <w:tcW w:w="73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µg/m</w:t>
            </w:r>
            <w:r>
              <w:rPr>
                <w:rFonts w:eastAsia="宋体" w:cs="Times New Roman"/>
                <w:szCs w:val="21"/>
                <w:vertAlign w:val="superscript"/>
              </w:rPr>
              <w:t>3</w:t>
            </w:r>
          </w:p>
        </w:tc>
        <w:tc>
          <w:tcPr>
            <w:tcW w:w="1420" w:type="dxa"/>
            <w:gridSpan w:val="2"/>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日平均</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194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176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182</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189</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179</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PM</w:t>
            </w:r>
            <w:r>
              <w:rPr>
                <w:rFonts w:cs="Times New Roman" w:hint="eastAsia"/>
                <w:szCs w:val="21"/>
                <w:vertAlign w:val="subscript"/>
              </w:rPr>
              <w:t>10</w:t>
            </w:r>
          </w:p>
        </w:tc>
        <w:tc>
          <w:tcPr>
            <w:tcW w:w="73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µg/m</w:t>
            </w:r>
            <w:r>
              <w:rPr>
                <w:rFonts w:eastAsia="宋体" w:cs="Times New Roman"/>
                <w:szCs w:val="21"/>
                <w:vertAlign w:val="superscript"/>
              </w:rPr>
              <w:t>3</w:t>
            </w:r>
          </w:p>
        </w:tc>
        <w:tc>
          <w:tcPr>
            <w:tcW w:w="1420" w:type="dxa"/>
            <w:gridSpan w:val="2"/>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日平均</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92</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89</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84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90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78</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98</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95</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PM</w:t>
            </w:r>
            <w:r>
              <w:rPr>
                <w:rFonts w:cs="Times New Roman" w:hint="eastAsia"/>
                <w:szCs w:val="21"/>
                <w:vertAlign w:val="subscript"/>
              </w:rPr>
              <w:t>2.5</w:t>
            </w:r>
          </w:p>
        </w:tc>
        <w:tc>
          <w:tcPr>
            <w:tcW w:w="73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µg/m</w:t>
            </w:r>
            <w:r>
              <w:rPr>
                <w:rFonts w:eastAsia="宋体" w:cs="Times New Roman"/>
                <w:szCs w:val="21"/>
                <w:vertAlign w:val="superscript"/>
              </w:rPr>
              <w:t>3</w:t>
            </w:r>
          </w:p>
        </w:tc>
        <w:tc>
          <w:tcPr>
            <w:tcW w:w="1420" w:type="dxa"/>
            <w:gridSpan w:val="2"/>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日平均</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45</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50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42</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40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52</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47</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54</w:t>
            </w:r>
          </w:p>
        </w:tc>
      </w:tr>
      <w:tr w:rsidR="00EC735D">
        <w:trPr>
          <w:trHeight w:hRule="exact" w:val="340"/>
          <w:jc w:val="center"/>
        </w:trPr>
        <w:tc>
          <w:tcPr>
            <w:tcW w:w="672"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w:t>
            </w:r>
          </w:p>
        </w:tc>
        <w:tc>
          <w:tcPr>
            <w:tcW w:w="720"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SO</w:t>
            </w:r>
            <w:r>
              <w:rPr>
                <w:rFonts w:cs="Times New Roman" w:hint="eastAsia"/>
                <w:szCs w:val="21"/>
                <w:vertAlign w:val="subscript"/>
              </w:rPr>
              <w:t>2</w:t>
            </w:r>
          </w:p>
        </w:tc>
        <w:tc>
          <w:tcPr>
            <w:tcW w:w="738"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µg/m</w:t>
            </w:r>
            <w:r>
              <w:rPr>
                <w:rFonts w:cs="Times New Roman"/>
                <w:szCs w:val="21"/>
                <w:vertAlign w:val="superscript"/>
              </w:rPr>
              <w:t>3</w:t>
            </w:r>
          </w:p>
        </w:tc>
        <w:tc>
          <w:tcPr>
            <w:tcW w:w="387"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小时值</w:t>
            </w:r>
          </w:p>
        </w:tc>
        <w:tc>
          <w:tcPr>
            <w:tcW w:w="1033"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02</w:t>
            </w:r>
            <w:r>
              <w:rPr>
                <w:rFonts w:cs="Times New Roman" w:hint="eastAsia"/>
                <w:szCs w:val="21"/>
              </w:rPr>
              <w:t>：</w:t>
            </w:r>
            <w:r>
              <w:rPr>
                <w:rFonts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12</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11</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10</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08</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15</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17</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19</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14</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21</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19</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20</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22</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21</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15</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19</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420" w:type="dxa"/>
            <w:gridSpan w:val="2"/>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日平均</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22</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21</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19</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N</w:t>
            </w:r>
            <w:r>
              <w:rPr>
                <w:rFonts w:cs="Times New Roman" w:hint="eastAsia"/>
                <w:szCs w:val="21"/>
              </w:rPr>
              <w:t>O</w:t>
            </w:r>
            <w:r>
              <w:rPr>
                <w:rFonts w:cs="Times New Roman" w:hint="eastAsia"/>
                <w:szCs w:val="21"/>
                <w:vertAlign w:val="subscript"/>
              </w:rPr>
              <w:t>2</w:t>
            </w:r>
          </w:p>
        </w:tc>
        <w:tc>
          <w:tcPr>
            <w:tcW w:w="738"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µg/m</w:t>
            </w:r>
            <w:r>
              <w:rPr>
                <w:rFonts w:cs="Times New Roman"/>
                <w:szCs w:val="21"/>
                <w:vertAlign w:val="superscript"/>
              </w:rPr>
              <w:t>3</w:t>
            </w:r>
          </w:p>
        </w:tc>
        <w:tc>
          <w:tcPr>
            <w:tcW w:w="387" w:type="dxa"/>
            <w:vMerge w:val="restart"/>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小时值</w:t>
            </w:r>
          </w:p>
        </w:tc>
        <w:tc>
          <w:tcPr>
            <w:tcW w:w="1033"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02</w:t>
            </w:r>
            <w:r>
              <w:rPr>
                <w:rFonts w:cs="Times New Roman" w:hint="eastAsia"/>
                <w:szCs w:val="21"/>
              </w:rPr>
              <w:t>：</w:t>
            </w:r>
            <w:r>
              <w:rPr>
                <w:rFonts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19</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22</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08</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22</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29</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28</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14</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30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30</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387"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033" w:type="dxa"/>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20</w:t>
            </w:r>
            <w:r>
              <w:rPr>
                <w:rFonts w:eastAsia="宋体" w:cs="Times New Roman" w:hint="eastAsia"/>
                <w:szCs w:val="21"/>
              </w:rPr>
              <w:t>：</w:t>
            </w:r>
            <w:r>
              <w:rPr>
                <w:rFonts w:eastAsia="宋体" w:cs="Times New Roman" w:hint="eastAsia"/>
                <w:szCs w:val="21"/>
              </w:rPr>
              <w:t>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22</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38"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1420" w:type="dxa"/>
            <w:gridSpan w:val="2"/>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日平均</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TSP</w:t>
            </w:r>
          </w:p>
        </w:tc>
        <w:tc>
          <w:tcPr>
            <w:tcW w:w="73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µg/m</w:t>
            </w:r>
            <w:r>
              <w:rPr>
                <w:rFonts w:eastAsia="宋体" w:cs="Times New Roman"/>
                <w:szCs w:val="21"/>
                <w:vertAlign w:val="superscript"/>
              </w:rPr>
              <w:t>3</w:t>
            </w:r>
          </w:p>
        </w:tc>
        <w:tc>
          <w:tcPr>
            <w:tcW w:w="1420" w:type="dxa"/>
            <w:gridSpan w:val="2"/>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日平均</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234</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200</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216</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199</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202</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229</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249</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PM</w:t>
            </w:r>
            <w:r>
              <w:rPr>
                <w:rFonts w:cs="Times New Roman" w:hint="eastAsia"/>
                <w:szCs w:val="21"/>
                <w:vertAlign w:val="subscript"/>
              </w:rPr>
              <w:t>10</w:t>
            </w:r>
          </w:p>
        </w:tc>
        <w:tc>
          <w:tcPr>
            <w:tcW w:w="73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µg/m</w:t>
            </w:r>
            <w:r>
              <w:rPr>
                <w:rFonts w:eastAsia="宋体" w:cs="Times New Roman"/>
                <w:szCs w:val="21"/>
                <w:vertAlign w:val="superscript"/>
              </w:rPr>
              <w:t>3</w:t>
            </w:r>
          </w:p>
        </w:tc>
        <w:tc>
          <w:tcPr>
            <w:tcW w:w="1420" w:type="dxa"/>
            <w:gridSpan w:val="2"/>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日平均</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127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111</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119</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107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116</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124</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131</w:t>
            </w:r>
          </w:p>
        </w:tc>
      </w:tr>
      <w:tr w:rsidR="00EC735D">
        <w:trPr>
          <w:trHeight w:hRule="exact" w:val="340"/>
          <w:jc w:val="center"/>
        </w:trPr>
        <w:tc>
          <w:tcPr>
            <w:tcW w:w="672" w:type="dxa"/>
            <w:vMerge/>
            <w:tcBorders>
              <w:tl2br w:val="nil"/>
              <w:tr2bl w:val="nil"/>
            </w:tcBorders>
            <w:vAlign w:val="center"/>
          </w:tcPr>
          <w:p w:rsidR="00EC735D" w:rsidRDefault="00EC735D">
            <w:pPr>
              <w:pStyle w:val="a0"/>
              <w:spacing w:after="0"/>
              <w:ind w:firstLineChars="0" w:firstLine="0"/>
              <w:jc w:val="center"/>
              <w:rPr>
                <w:rFonts w:cs="Times New Roman"/>
                <w:szCs w:val="21"/>
              </w:rPr>
            </w:pPr>
          </w:p>
        </w:tc>
        <w:tc>
          <w:tcPr>
            <w:tcW w:w="72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PM</w:t>
            </w:r>
            <w:r>
              <w:rPr>
                <w:rFonts w:cs="Times New Roman" w:hint="eastAsia"/>
                <w:szCs w:val="21"/>
                <w:vertAlign w:val="subscript"/>
              </w:rPr>
              <w:t>2.5</w:t>
            </w:r>
          </w:p>
        </w:tc>
        <w:tc>
          <w:tcPr>
            <w:tcW w:w="73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µg/m</w:t>
            </w:r>
            <w:r>
              <w:rPr>
                <w:rFonts w:eastAsia="宋体" w:cs="Times New Roman"/>
                <w:szCs w:val="21"/>
                <w:vertAlign w:val="superscript"/>
              </w:rPr>
              <w:t>3</w:t>
            </w:r>
          </w:p>
        </w:tc>
        <w:tc>
          <w:tcPr>
            <w:tcW w:w="1420" w:type="dxa"/>
            <w:gridSpan w:val="2"/>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日平均</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57</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48</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52</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43</w:t>
            </w:r>
          </w:p>
        </w:tc>
        <w:tc>
          <w:tcPr>
            <w:tcW w:w="71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50</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55</w:t>
            </w:r>
          </w:p>
        </w:tc>
        <w:tc>
          <w:tcPr>
            <w:tcW w:w="71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59</w:t>
            </w:r>
          </w:p>
        </w:tc>
      </w:tr>
    </w:tbl>
    <w:p w:rsidR="00EC735D" w:rsidRDefault="00752089">
      <w:pPr>
        <w:spacing w:line="360" w:lineRule="auto"/>
        <w:ind w:firstLine="480"/>
        <w:rPr>
          <w:sz w:val="24"/>
        </w:rPr>
      </w:pPr>
      <w:r>
        <w:rPr>
          <w:rFonts w:ascii="宋体" w:eastAsia="宋体" w:hAnsi="宋体" w:cs="宋体" w:hint="eastAsia"/>
          <w:sz w:val="24"/>
        </w:rPr>
        <w:t>⑹</w:t>
      </w:r>
      <w:r>
        <w:rPr>
          <w:sz w:val="24"/>
        </w:rPr>
        <w:t>现状评价</w:t>
      </w:r>
    </w:p>
    <w:p w:rsidR="00EC735D" w:rsidRDefault="00752089">
      <w:pPr>
        <w:widowControl/>
        <w:spacing w:line="360" w:lineRule="auto"/>
        <w:ind w:firstLineChars="200" w:firstLine="480"/>
        <w:rPr>
          <w:kern w:val="0"/>
          <w:sz w:val="24"/>
        </w:rPr>
      </w:pPr>
      <w:r>
        <w:rPr>
          <w:kern w:val="0"/>
          <w:sz w:val="24"/>
        </w:rPr>
        <w:t>①</w:t>
      </w:r>
      <w:r>
        <w:rPr>
          <w:kern w:val="0"/>
          <w:sz w:val="24"/>
        </w:rPr>
        <w:t>评价方法</w:t>
      </w:r>
    </w:p>
    <w:p w:rsidR="00EC735D" w:rsidRDefault="00752089">
      <w:pPr>
        <w:widowControl/>
        <w:spacing w:line="360" w:lineRule="auto"/>
        <w:ind w:firstLine="480"/>
        <w:rPr>
          <w:kern w:val="0"/>
          <w:sz w:val="24"/>
        </w:rPr>
      </w:pPr>
      <w:r>
        <w:rPr>
          <w:kern w:val="0"/>
          <w:sz w:val="24"/>
        </w:rPr>
        <w:t>采用单因子污染指数法，计算模式为：</w:t>
      </w:r>
    </w:p>
    <w:p w:rsidR="00EC735D" w:rsidRDefault="00EC735D">
      <w:pPr>
        <w:widowControl/>
        <w:spacing w:line="360" w:lineRule="auto"/>
        <w:ind w:firstLineChars="1226" w:firstLine="2942"/>
        <w:rPr>
          <w:kern w:val="0"/>
          <w:sz w:val="24"/>
        </w:rPr>
      </w:pPr>
      <w:r w:rsidRPr="00EC735D">
        <w:rPr>
          <w:kern w:val="0"/>
          <w:position w:val="-12"/>
          <w:sz w:val="24"/>
        </w:rPr>
        <w:object w:dxaOrig="1120" w:dyaOrig="360">
          <v:shape id="_x0000_i1029" type="#_x0000_t75" style="width:56.25pt;height:18pt" o:ole="">
            <v:imagedata r:id="rId26" o:title=""/>
          </v:shape>
          <o:OLEObject Type="Embed" ProgID="Equation.KSEE3" ShapeID="_x0000_i1029" DrawAspect="Content" ObjectID="_1612961689" r:id="rId27"/>
        </w:object>
      </w:r>
    </w:p>
    <w:p w:rsidR="00EC735D" w:rsidRDefault="00752089">
      <w:pPr>
        <w:widowControl/>
        <w:spacing w:line="360" w:lineRule="auto"/>
        <w:ind w:firstLine="480"/>
        <w:rPr>
          <w:kern w:val="0"/>
          <w:sz w:val="24"/>
        </w:rPr>
      </w:pPr>
      <w:r>
        <w:rPr>
          <w:kern w:val="0"/>
          <w:sz w:val="24"/>
        </w:rPr>
        <w:t>式中：</w:t>
      </w:r>
      <w:r>
        <w:rPr>
          <w:i/>
          <w:kern w:val="0"/>
          <w:sz w:val="24"/>
        </w:rPr>
        <w:t>i</w:t>
      </w:r>
      <w:r>
        <w:rPr>
          <w:kern w:val="0"/>
          <w:sz w:val="24"/>
        </w:rPr>
        <w:t>―</w:t>
      </w:r>
      <w:r>
        <w:rPr>
          <w:kern w:val="0"/>
          <w:sz w:val="24"/>
        </w:rPr>
        <w:t>污染物；</w:t>
      </w:r>
    </w:p>
    <w:p w:rsidR="00EC735D" w:rsidRDefault="00752089">
      <w:pPr>
        <w:widowControl/>
        <w:spacing w:line="360" w:lineRule="auto"/>
        <w:ind w:firstLine="480"/>
        <w:rPr>
          <w:kern w:val="0"/>
          <w:sz w:val="24"/>
        </w:rPr>
      </w:pPr>
      <w:r>
        <w:rPr>
          <w:kern w:val="0"/>
          <w:sz w:val="24"/>
        </w:rPr>
        <w:t xml:space="preserve">      </w:t>
      </w:r>
      <w:r>
        <w:rPr>
          <w:i/>
          <w:kern w:val="0"/>
          <w:sz w:val="24"/>
        </w:rPr>
        <w:t>I</w:t>
      </w:r>
      <w:r>
        <w:rPr>
          <w:i/>
          <w:kern w:val="0"/>
          <w:sz w:val="24"/>
          <w:vertAlign w:val="subscript"/>
        </w:rPr>
        <w:t>i</w:t>
      </w:r>
      <w:r>
        <w:rPr>
          <w:kern w:val="0"/>
          <w:sz w:val="24"/>
        </w:rPr>
        <w:t>―</w:t>
      </w:r>
      <w:r>
        <w:rPr>
          <w:kern w:val="0"/>
          <w:sz w:val="24"/>
        </w:rPr>
        <w:t>污染物质量指数；</w:t>
      </w:r>
    </w:p>
    <w:p w:rsidR="00EC735D" w:rsidRDefault="00752089">
      <w:pPr>
        <w:widowControl/>
        <w:spacing w:line="360" w:lineRule="auto"/>
        <w:ind w:firstLine="480"/>
        <w:rPr>
          <w:kern w:val="0"/>
          <w:sz w:val="24"/>
        </w:rPr>
      </w:pPr>
      <w:r>
        <w:rPr>
          <w:kern w:val="0"/>
          <w:sz w:val="24"/>
        </w:rPr>
        <w:t xml:space="preserve">      </w:t>
      </w:r>
      <w:r>
        <w:rPr>
          <w:i/>
          <w:kern w:val="0"/>
          <w:sz w:val="24"/>
        </w:rPr>
        <w:t>C</w:t>
      </w:r>
      <w:r>
        <w:rPr>
          <w:i/>
          <w:kern w:val="0"/>
          <w:sz w:val="24"/>
          <w:vertAlign w:val="subscript"/>
        </w:rPr>
        <w:t>i</w:t>
      </w:r>
      <w:r>
        <w:rPr>
          <w:kern w:val="0"/>
          <w:sz w:val="24"/>
        </w:rPr>
        <w:t>―</w:t>
      </w:r>
      <w:r>
        <w:rPr>
          <w:i/>
          <w:kern w:val="0"/>
          <w:sz w:val="24"/>
        </w:rPr>
        <w:t>i</w:t>
      </w:r>
      <w:r>
        <w:rPr>
          <w:kern w:val="0"/>
          <w:sz w:val="24"/>
        </w:rPr>
        <w:t>污染物监测值，</w:t>
      </w:r>
      <w:r>
        <w:rPr>
          <w:kern w:val="0"/>
          <w:sz w:val="24"/>
        </w:rPr>
        <w:t>ug/m</w:t>
      </w:r>
      <w:r>
        <w:rPr>
          <w:kern w:val="0"/>
          <w:sz w:val="24"/>
          <w:vertAlign w:val="superscript"/>
        </w:rPr>
        <w:t>3</w:t>
      </w:r>
      <w:r>
        <w:rPr>
          <w:kern w:val="0"/>
          <w:sz w:val="24"/>
        </w:rPr>
        <w:t>；</w:t>
      </w:r>
    </w:p>
    <w:p w:rsidR="00EC735D" w:rsidRDefault="00752089">
      <w:pPr>
        <w:widowControl/>
        <w:spacing w:line="360" w:lineRule="auto"/>
        <w:ind w:firstLine="960"/>
        <w:rPr>
          <w:kern w:val="0"/>
          <w:sz w:val="24"/>
        </w:rPr>
      </w:pPr>
      <w:r>
        <w:rPr>
          <w:kern w:val="0"/>
          <w:sz w:val="24"/>
        </w:rPr>
        <w:t xml:space="preserve"> </w:t>
      </w:r>
      <w:r>
        <w:rPr>
          <w:i/>
          <w:kern w:val="0"/>
          <w:sz w:val="24"/>
        </w:rPr>
        <w:t xml:space="preserve"> C</w:t>
      </w:r>
      <w:r>
        <w:rPr>
          <w:i/>
          <w:kern w:val="0"/>
          <w:sz w:val="24"/>
          <w:vertAlign w:val="subscript"/>
        </w:rPr>
        <w:t>0i</w:t>
      </w:r>
      <w:r>
        <w:rPr>
          <w:kern w:val="0"/>
          <w:sz w:val="24"/>
        </w:rPr>
        <w:t>―</w:t>
      </w:r>
      <w:r>
        <w:rPr>
          <w:i/>
          <w:kern w:val="0"/>
          <w:sz w:val="24"/>
        </w:rPr>
        <w:t>i</w:t>
      </w:r>
      <w:r>
        <w:rPr>
          <w:kern w:val="0"/>
          <w:sz w:val="24"/>
        </w:rPr>
        <w:t>污染物评价质量标准限值，</w:t>
      </w:r>
      <w:r>
        <w:rPr>
          <w:kern w:val="0"/>
          <w:sz w:val="24"/>
        </w:rPr>
        <w:t>ug/m</w:t>
      </w:r>
      <w:r>
        <w:rPr>
          <w:kern w:val="0"/>
          <w:sz w:val="24"/>
          <w:vertAlign w:val="superscript"/>
        </w:rPr>
        <w:t>3</w:t>
      </w:r>
      <w:r>
        <w:rPr>
          <w:kern w:val="0"/>
          <w:sz w:val="24"/>
        </w:rPr>
        <w:t>。</w:t>
      </w:r>
    </w:p>
    <w:p w:rsidR="00EC735D" w:rsidRDefault="00752089">
      <w:pPr>
        <w:widowControl/>
        <w:spacing w:line="360" w:lineRule="auto"/>
        <w:ind w:firstLineChars="200" w:firstLine="480"/>
        <w:rPr>
          <w:kern w:val="0"/>
          <w:sz w:val="24"/>
        </w:rPr>
      </w:pPr>
      <w:r>
        <w:rPr>
          <w:kern w:val="0"/>
          <w:sz w:val="24"/>
        </w:rPr>
        <w:t>②</w:t>
      </w:r>
      <w:r>
        <w:rPr>
          <w:kern w:val="0"/>
          <w:sz w:val="24"/>
        </w:rPr>
        <w:t>评价结果分析</w:t>
      </w:r>
    </w:p>
    <w:p w:rsidR="00EC735D" w:rsidRDefault="00752089">
      <w:pPr>
        <w:widowControl/>
        <w:spacing w:line="360" w:lineRule="auto"/>
        <w:ind w:firstLineChars="200" w:firstLine="480"/>
        <w:rPr>
          <w:rFonts w:cs="Times New Roman"/>
          <w:b/>
          <w:sz w:val="24"/>
        </w:rPr>
      </w:pPr>
      <w:r>
        <w:rPr>
          <w:kern w:val="0"/>
          <w:sz w:val="24"/>
        </w:rPr>
        <w:t>环境空气质量现状评价结果见表</w:t>
      </w:r>
      <w:r>
        <w:rPr>
          <w:kern w:val="0"/>
          <w:sz w:val="24"/>
        </w:rPr>
        <w:t>3-</w:t>
      </w:r>
      <w:r>
        <w:rPr>
          <w:rFonts w:hint="eastAsia"/>
          <w:kern w:val="0"/>
          <w:sz w:val="24"/>
        </w:rPr>
        <w:t>3</w:t>
      </w:r>
      <w:r>
        <w:rPr>
          <w:rFonts w:hint="eastAsia"/>
          <w:kern w:val="0"/>
          <w:sz w:val="24"/>
        </w:rPr>
        <w:t>、表</w:t>
      </w:r>
      <w:r>
        <w:rPr>
          <w:rFonts w:hint="eastAsia"/>
          <w:kern w:val="0"/>
          <w:sz w:val="24"/>
        </w:rPr>
        <w:t>3-4</w:t>
      </w:r>
      <w:r>
        <w:rPr>
          <w:kern w:val="0"/>
          <w:sz w:val="24"/>
        </w:rPr>
        <w:t>。</w:t>
      </w:r>
    </w:p>
    <w:p w:rsidR="00EC735D" w:rsidRDefault="00752089">
      <w:pPr>
        <w:spacing w:line="360" w:lineRule="auto"/>
        <w:jc w:val="center"/>
        <w:rPr>
          <w:rFonts w:cs="Times New Roman"/>
          <w:b/>
          <w:sz w:val="24"/>
        </w:rPr>
      </w:pPr>
      <w:r>
        <w:rPr>
          <w:rFonts w:cs="Times New Roman"/>
          <w:b/>
          <w:sz w:val="24"/>
        </w:rPr>
        <w:t xml:space="preserve">   </w:t>
      </w:r>
      <w:r>
        <w:rPr>
          <w:rFonts w:cs="Times New Roman"/>
          <w:b/>
          <w:sz w:val="24"/>
        </w:rPr>
        <w:t>表</w:t>
      </w:r>
      <w:r>
        <w:rPr>
          <w:rFonts w:cs="Times New Roman" w:hint="eastAsia"/>
          <w:b/>
          <w:sz w:val="24"/>
        </w:rPr>
        <w:t>3</w:t>
      </w:r>
      <w:r>
        <w:rPr>
          <w:rFonts w:cs="Times New Roman"/>
          <w:b/>
          <w:sz w:val="24"/>
        </w:rPr>
        <w:t>-</w:t>
      </w:r>
      <w:r>
        <w:rPr>
          <w:rFonts w:cs="Times New Roman" w:hint="eastAsia"/>
          <w:b/>
          <w:sz w:val="24"/>
        </w:rPr>
        <w:t>3</w:t>
      </w:r>
      <w:r>
        <w:rPr>
          <w:rFonts w:cs="Times New Roman"/>
          <w:b/>
          <w:sz w:val="24"/>
        </w:rPr>
        <w:t xml:space="preserve"> </w:t>
      </w:r>
      <w:r>
        <w:rPr>
          <w:rFonts w:cs="Times New Roman" w:hint="eastAsia"/>
          <w:b/>
          <w:sz w:val="24"/>
        </w:rPr>
        <w:t xml:space="preserve">      </w:t>
      </w:r>
      <w:r>
        <w:rPr>
          <w:rFonts w:cs="Times New Roman"/>
          <w:b/>
          <w:sz w:val="24"/>
        </w:rPr>
        <w:t xml:space="preserve">  </w:t>
      </w:r>
      <w:r>
        <w:rPr>
          <w:rFonts w:cs="Times New Roman" w:hint="eastAsia"/>
          <w:b/>
          <w:sz w:val="24"/>
        </w:rPr>
        <w:t>日</w:t>
      </w:r>
      <w:r>
        <w:rPr>
          <w:rFonts w:cs="Times New Roman"/>
          <w:b/>
          <w:sz w:val="24"/>
        </w:rPr>
        <w:t>均值监测</w:t>
      </w:r>
      <w:r>
        <w:rPr>
          <w:rFonts w:cs="Times New Roman" w:hint="eastAsia"/>
          <w:b/>
          <w:sz w:val="24"/>
        </w:rPr>
        <w:t>评价</w:t>
      </w:r>
      <w:r>
        <w:rPr>
          <w:rFonts w:cs="Times New Roman"/>
          <w:b/>
          <w:sz w:val="24"/>
        </w:rPr>
        <w:t>结果统计</w:t>
      </w:r>
      <w:r>
        <w:rPr>
          <w:rFonts w:cs="Times New Roman" w:hint="eastAsia"/>
          <w:b/>
          <w:sz w:val="24"/>
        </w:rPr>
        <w:t>表</w:t>
      </w:r>
      <w:r>
        <w:rPr>
          <w:rFonts w:cs="Times New Roman"/>
          <w:b/>
          <w:sz w:val="24"/>
        </w:rPr>
        <w:t xml:space="preserve">       </w:t>
      </w:r>
    </w:p>
    <w:tbl>
      <w:tblPr>
        <w:tblW w:w="9100" w:type="dxa"/>
        <w:jc w:val="center"/>
        <w:tblInd w:w="-8" w:type="dxa"/>
        <w:tblBorders>
          <w:top w:val="double" w:sz="4" w:space="0" w:color="auto"/>
          <w:bottom w:val="double" w:sz="4" w:space="0" w:color="auto"/>
          <w:insideH w:val="single" w:sz="6" w:space="0" w:color="auto"/>
          <w:insideV w:val="single" w:sz="6" w:space="0" w:color="auto"/>
        </w:tblBorders>
        <w:shd w:val="pct5" w:color="auto" w:fill="auto"/>
        <w:tblLayout w:type="fixed"/>
        <w:tblCellMar>
          <w:left w:w="0" w:type="dxa"/>
          <w:right w:w="0" w:type="dxa"/>
        </w:tblCellMar>
        <w:tblLook w:val="04A0"/>
      </w:tblPr>
      <w:tblGrid>
        <w:gridCol w:w="772"/>
        <w:gridCol w:w="1643"/>
        <w:gridCol w:w="1353"/>
        <w:gridCol w:w="1352"/>
        <w:gridCol w:w="1352"/>
        <w:gridCol w:w="1352"/>
        <w:gridCol w:w="1276"/>
      </w:tblGrid>
      <w:tr w:rsidR="00EC735D">
        <w:trPr>
          <w:trHeight w:val="361"/>
          <w:jc w:val="center"/>
        </w:trPr>
        <w:tc>
          <w:tcPr>
            <w:tcW w:w="77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测点</w:t>
            </w:r>
          </w:p>
        </w:tc>
        <w:tc>
          <w:tcPr>
            <w:tcW w:w="164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统计指标</w:t>
            </w:r>
          </w:p>
        </w:tc>
        <w:tc>
          <w:tcPr>
            <w:tcW w:w="135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TSP</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PM</w:t>
            </w:r>
            <w:r>
              <w:rPr>
                <w:rFonts w:eastAsia="宋体" w:cs="Times New Roman"/>
                <w:szCs w:val="21"/>
                <w:vertAlign w:val="subscript"/>
              </w:rPr>
              <w:t>2.5</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PM</w:t>
            </w:r>
            <w:r>
              <w:rPr>
                <w:rFonts w:eastAsia="宋体" w:cs="Times New Roman"/>
                <w:szCs w:val="21"/>
                <w:vertAlign w:val="subscript"/>
              </w:rPr>
              <w:t>10</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SO</w:t>
            </w:r>
            <w:r>
              <w:rPr>
                <w:rFonts w:eastAsia="宋体" w:cs="Times New Roman"/>
                <w:szCs w:val="21"/>
                <w:vertAlign w:val="subscript"/>
              </w:rPr>
              <w:t>2</w:t>
            </w:r>
          </w:p>
        </w:tc>
        <w:tc>
          <w:tcPr>
            <w:tcW w:w="1276"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NO</w:t>
            </w:r>
            <w:r>
              <w:rPr>
                <w:rFonts w:eastAsia="宋体" w:cs="Times New Roman"/>
                <w:szCs w:val="21"/>
                <w:vertAlign w:val="subscript"/>
              </w:rPr>
              <w:t>2</w:t>
            </w:r>
          </w:p>
        </w:tc>
      </w:tr>
      <w:tr w:rsidR="00EC735D">
        <w:trPr>
          <w:trHeight w:val="540"/>
          <w:jc w:val="center"/>
        </w:trPr>
        <w:tc>
          <w:tcPr>
            <w:tcW w:w="772" w:type="dxa"/>
            <w:vMerge w:val="restart"/>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1#</w:t>
            </w:r>
          </w:p>
        </w:tc>
        <w:tc>
          <w:tcPr>
            <w:tcW w:w="164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日均值浓度范围</w:t>
            </w:r>
            <w:r>
              <w:rPr>
                <w:rFonts w:eastAsia="宋体" w:cs="Times New Roman"/>
                <w:szCs w:val="21"/>
              </w:rPr>
              <w:t>(mg/m</w:t>
            </w:r>
            <w:r>
              <w:rPr>
                <w:rFonts w:eastAsia="宋体" w:cs="Times New Roman"/>
                <w:szCs w:val="21"/>
                <w:vertAlign w:val="superscript"/>
              </w:rPr>
              <w:t>3</w:t>
            </w:r>
            <w:r>
              <w:rPr>
                <w:rFonts w:eastAsia="宋体" w:cs="Times New Roman"/>
                <w:szCs w:val="21"/>
              </w:rPr>
              <w:t>)</w:t>
            </w:r>
          </w:p>
        </w:tc>
        <w:tc>
          <w:tcPr>
            <w:tcW w:w="135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176</w:t>
            </w:r>
            <w:r>
              <w:rPr>
                <w:rFonts w:eastAsia="宋体" w:cs="Times New Roman"/>
                <w:szCs w:val="21"/>
              </w:rPr>
              <w:t>-0.</w:t>
            </w:r>
            <w:r>
              <w:rPr>
                <w:rFonts w:eastAsia="宋体" w:cs="Times New Roman" w:hint="eastAsia"/>
                <w:szCs w:val="21"/>
              </w:rPr>
              <w:t>2</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04</w:t>
            </w:r>
            <w:r>
              <w:rPr>
                <w:rFonts w:eastAsia="宋体" w:cs="Times New Roman"/>
                <w:szCs w:val="21"/>
              </w:rPr>
              <w:t>-0.0</w:t>
            </w:r>
            <w:r>
              <w:rPr>
                <w:rFonts w:eastAsia="宋体" w:cs="Times New Roman" w:hint="eastAsia"/>
                <w:szCs w:val="21"/>
              </w:rPr>
              <w:t>54</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0.0</w:t>
            </w:r>
            <w:r>
              <w:rPr>
                <w:rFonts w:eastAsia="宋体" w:cs="Times New Roman" w:hint="eastAsia"/>
                <w:szCs w:val="21"/>
              </w:rPr>
              <w:t>78</w:t>
            </w:r>
            <w:r>
              <w:rPr>
                <w:rFonts w:eastAsia="宋体" w:cs="Times New Roman"/>
                <w:szCs w:val="21"/>
              </w:rPr>
              <w:t>-0.0</w:t>
            </w:r>
            <w:r>
              <w:rPr>
                <w:rFonts w:eastAsia="宋体" w:cs="Times New Roman" w:hint="eastAsia"/>
                <w:szCs w:val="21"/>
              </w:rPr>
              <w:t>98</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0.01</w:t>
            </w:r>
            <w:r>
              <w:rPr>
                <w:rFonts w:eastAsia="宋体" w:cs="Times New Roman" w:hint="eastAsia"/>
                <w:szCs w:val="21"/>
              </w:rPr>
              <w:t>4</w:t>
            </w:r>
            <w:r>
              <w:rPr>
                <w:rFonts w:eastAsia="宋体" w:cs="Times New Roman"/>
                <w:szCs w:val="21"/>
              </w:rPr>
              <w:t>-0.02</w:t>
            </w:r>
            <w:r>
              <w:rPr>
                <w:rFonts w:eastAsia="宋体" w:cs="Times New Roman" w:hint="eastAsia"/>
                <w:szCs w:val="21"/>
              </w:rPr>
              <w:t>3</w:t>
            </w:r>
          </w:p>
        </w:tc>
        <w:tc>
          <w:tcPr>
            <w:tcW w:w="1276"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0.0</w:t>
            </w:r>
            <w:r>
              <w:rPr>
                <w:rFonts w:eastAsia="宋体" w:cs="Times New Roman" w:hint="eastAsia"/>
                <w:szCs w:val="21"/>
              </w:rPr>
              <w:t>22</w:t>
            </w:r>
            <w:r>
              <w:rPr>
                <w:rFonts w:eastAsia="宋体" w:cs="Times New Roman"/>
                <w:szCs w:val="21"/>
              </w:rPr>
              <w:t>-0.0</w:t>
            </w:r>
            <w:r>
              <w:rPr>
                <w:rFonts w:eastAsia="宋体" w:cs="Times New Roman" w:hint="eastAsia"/>
                <w:szCs w:val="21"/>
              </w:rPr>
              <w:t>27</w:t>
            </w:r>
          </w:p>
        </w:tc>
      </w:tr>
      <w:tr w:rsidR="00EC735D">
        <w:trPr>
          <w:trHeight w:val="361"/>
          <w:jc w:val="center"/>
        </w:trPr>
        <w:tc>
          <w:tcPr>
            <w:tcW w:w="772" w:type="dxa"/>
            <w:vMerge/>
            <w:tcBorders>
              <w:tl2br w:val="nil"/>
              <w:tr2bl w:val="nil"/>
            </w:tcBorders>
            <w:shd w:val="clear" w:color="auto" w:fill="auto"/>
            <w:vAlign w:val="center"/>
          </w:tcPr>
          <w:p w:rsidR="00EC735D" w:rsidRDefault="00EC735D">
            <w:pPr>
              <w:jc w:val="center"/>
              <w:rPr>
                <w:rFonts w:eastAsia="宋体" w:cs="Times New Roman"/>
                <w:szCs w:val="21"/>
              </w:rPr>
            </w:pPr>
          </w:p>
        </w:tc>
        <w:tc>
          <w:tcPr>
            <w:tcW w:w="164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标准值</w:t>
            </w:r>
            <w:r>
              <w:rPr>
                <w:rFonts w:eastAsia="宋体" w:cs="Times New Roman"/>
                <w:szCs w:val="21"/>
              </w:rPr>
              <w:t>(mg/m</w:t>
            </w:r>
            <w:r>
              <w:rPr>
                <w:rFonts w:eastAsia="宋体" w:cs="Times New Roman"/>
                <w:szCs w:val="21"/>
                <w:vertAlign w:val="superscript"/>
              </w:rPr>
              <w:t>3</w:t>
            </w:r>
            <w:r>
              <w:rPr>
                <w:rFonts w:eastAsia="宋体" w:cs="Times New Roman"/>
                <w:szCs w:val="21"/>
              </w:rPr>
              <w:t>)</w:t>
            </w:r>
          </w:p>
        </w:tc>
        <w:tc>
          <w:tcPr>
            <w:tcW w:w="135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0.3</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0.075</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0.15</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0.15</w:t>
            </w:r>
          </w:p>
        </w:tc>
        <w:tc>
          <w:tcPr>
            <w:tcW w:w="1276"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0.08</w:t>
            </w:r>
          </w:p>
        </w:tc>
      </w:tr>
      <w:tr w:rsidR="00EC735D">
        <w:trPr>
          <w:trHeight w:val="361"/>
          <w:jc w:val="center"/>
        </w:trPr>
        <w:tc>
          <w:tcPr>
            <w:tcW w:w="772" w:type="dxa"/>
            <w:vMerge/>
            <w:tcBorders>
              <w:tl2br w:val="nil"/>
              <w:tr2bl w:val="nil"/>
            </w:tcBorders>
            <w:shd w:val="clear" w:color="auto" w:fill="auto"/>
            <w:vAlign w:val="center"/>
          </w:tcPr>
          <w:p w:rsidR="00EC735D" w:rsidRDefault="00EC735D">
            <w:pPr>
              <w:jc w:val="center"/>
              <w:rPr>
                <w:rFonts w:eastAsia="宋体" w:cs="Times New Roman"/>
                <w:szCs w:val="21"/>
              </w:rPr>
            </w:pPr>
          </w:p>
        </w:tc>
        <w:tc>
          <w:tcPr>
            <w:tcW w:w="164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超标率</w:t>
            </w:r>
            <w:r>
              <w:rPr>
                <w:rFonts w:eastAsia="宋体" w:cs="Times New Roman"/>
                <w:szCs w:val="21"/>
              </w:rPr>
              <w:t>(%)</w:t>
            </w:r>
          </w:p>
        </w:tc>
        <w:tc>
          <w:tcPr>
            <w:tcW w:w="135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p>
        </w:tc>
        <w:tc>
          <w:tcPr>
            <w:tcW w:w="1276"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p>
        </w:tc>
      </w:tr>
      <w:tr w:rsidR="00EC735D">
        <w:trPr>
          <w:trHeight w:val="361"/>
          <w:jc w:val="center"/>
        </w:trPr>
        <w:tc>
          <w:tcPr>
            <w:tcW w:w="772" w:type="dxa"/>
            <w:vMerge/>
            <w:tcBorders>
              <w:tl2br w:val="nil"/>
              <w:tr2bl w:val="nil"/>
            </w:tcBorders>
            <w:shd w:val="clear" w:color="auto" w:fill="auto"/>
            <w:vAlign w:val="center"/>
          </w:tcPr>
          <w:p w:rsidR="00EC735D" w:rsidRDefault="00EC735D">
            <w:pPr>
              <w:jc w:val="center"/>
              <w:rPr>
                <w:rFonts w:eastAsia="宋体" w:cs="Times New Roman"/>
                <w:szCs w:val="21"/>
              </w:rPr>
            </w:pPr>
          </w:p>
        </w:tc>
        <w:tc>
          <w:tcPr>
            <w:tcW w:w="164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评价指数</w:t>
            </w:r>
            <w:r>
              <w:rPr>
                <w:rFonts w:eastAsia="宋体" w:cs="Times New Roman"/>
                <w:szCs w:val="21"/>
              </w:rPr>
              <w:t>(Pi)</w:t>
            </w:r>
          </w:p>
        </w:tc>
        <w:tc>
          <w:tcPr>
            <w:tcW w:w="135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587</w:t>
            </w:r>
            <w:r>
              <w:rPr>
                <w:rFonts w:eastAsia="宋体" w:cs="Times New Roman"/>
                <w:szCs w:val="21"/>
              </w:rPr>
              <w:t>-0.</w:t>
            </w:r>
            <w:r>
              <w:rPr>
                <w:rFonts w:eastAsia="宋体" w:cs="Times New Roman" w:hint="eastAsia"/>
                <w:szCs w:val="21"/>
              </w:rPr>
              <w:t>67</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53</w:t>
            </w:r>
            <w:r>
              <w:rPr>
                <w:rFonts w:eastAsia="宋体" w:cs="Times New Roman"/>
                <w:szCs w:val="21"/>
              </w:rPr>
              <w:t>-0.</w:t>
            </w:r>
            <w:r>
              <w:rPr>
                <w:rFonts w:eastAsia="宋体" w:cs="Times New Roman" w:hint="eastAsia"/>
                <w:szCs w:val="21"/>
              </w:rPr>
              <w:t>72</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52</w:t>
            </w:r>
            <w:r>
              <w:rPr>
                <w:rFonts w:eastAsia="宋体" w:cs="Times New Roman"/>
                <w:szCs w:val="21"/>
              </w:rPr>
              <w:t>-0.</w:t>
            </w:r>
            <w:r>
              <w:rPr>
                <w:rFonts w:eastAsia="宋体" w:cs="Times New Roman" w:hint="eastAsia"/>
                <w:szCs w:val="21"/>
              </w:rPr>
              <w:t>65</w:t>
            </w:r>
            <w:r>
              <w:rPr>
                <w:rFonts w:eastAsia="宋体" w:cs="Times New Roman"/>
                <w:szCs w:val="21"/>
              </w:rPr>
              <w:t>3</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093</w:t>
            </w:r>
            <w:r>
              <w:rPr>
                <w:rFonts w:eastAsia="宋体" w:cs="Times New Roman"/>
                <w:szCs w:val="21"/>
              </w:rPr>
              <w:t>-0.1</w:t>
            </w:r>
            <w:r>
              <w:rPr>
                <w:rFonts w:eastAsia="宋体" w:cs="Times New Roman" w:hint="eastAsia"/>
                <w:szCs w:val="21"/>
              </w:rPr>
              <w:t>53</w:t>
            </w:r>
          </w:p>
        </w:tc>
        <w:tc>
          <w:tcPr>
            <w:tcW w:w="1276"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0.2</w:t>
            </w:r>
            <w:r>
              <w:rPr>
                <w:rFonts w:eastAsia="宋体" w:cs="Times New Roman" w:hint="eastAsia"/>
                <w:szCs w:val="21"/>
              </w:rPr>
              <w:t>75</w:t>
            </w:r>
            <w:r>
              <w:rPr>
                <w:rFonts w:eastAsia="宋体" w:cs="Times New Roman"/>
                <w:szCs w:val="21"/>
              </w:rPr>
              <w:t>-0.</w:t>
            </w:r>
            <w:r>
              <w:rPr>
                <w:rFonts w:eastAsia="宋体" w:cs="Times New Roman" w:hint="eastAsia"/>
                <w:szCs w:val="21"/>
              </w:rPr>
              <w:t>338</w:t>
            </w:r>
          </w:p>
        </w:tc>
      </w:tr>
      <w:tr w:rsidR="00EC735D">
        <w:trPr>
          <w:trHeight w:val="540"/>
          <w:jc w:val="center"/>
        </w:trPr>
        <w:tc>
          <w:tcPr>
            <w:tcW w:w="772" w:type="dxa"/>
            <w:vMerge w:val="restart"/>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2#</w:t>
            </w:r>
          </w:p>
        </w:tc>
        <w:tc>
          <w:tcPr>
            <w:tcW w:w="164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日均值浓度范围</w:t>
            </w:r>
            <w:r>
              <w:rPr>
                <w:rFonts w:eastAsia="宋体" w:cs="Times New Roman"/>
                <w:szCs w:val="21"/>
              </w:rPr>
              <w:t>(mg/m</w:t>
            </w:r>
            <w:r>
              <w:rPr>
                <w:rFonts w:eastAsia="宋体" w:cs="Times New Roman"/>
                <w:szCs w:val="21"/>
                <w:vertAlign w:val="superscript"/>
              </w:rPr>
              <w:t>3</w:t>
            </w:r>
            <w:r>
              <w:rPr>
                <w:rFonts w:eastAsia="宋体" w:cs="Times New Roman"/>
                <w:szCs w:val="21"/>
              </w:rPr>
              <w:t>)</w:t>
            </w:r>
          </w:p>
        </w:tc>
        <w:tc>
          <w:tcPr>
            <w:tcW w:w="135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199</w:t>
            </w:r>
            <w:r>
              <w:rPr>
                <w:rFonts w:eastAsia="宋体" w:cs="Times New Roman"/>
                <w:szCs w:val="21"/>
              </w:rPr>
              <w:t>-0.</w:t>
            </w:r>
            <w:r>
              <w:rPr>
                <w:rFonts w:eastAsia="宋体" w:cs="Times New Roman" w:hint="eastAsia"/>
                <w:szCs w:val="21"/>
              </w:rPr>
              <w:t>249</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043</w:t>
            </w:r>
            <w:r>
              <w:rPr>
                <w:rFonts w:eastAsia="宋体" w:cs="Times New Roman"/>
                <w:szCs w:val="21"/>
              </w:rPr>
              <w:t>-0.0</w:t>
            </w:r>
            <w:r>
              <w:rPr>
                <w:rFonts w:eastAsia="宋体" w:cs="Times New Roman" w:hint="eastAsia"/>
                <w:szCs w:val="21"/>
              </w:rPr>
              <w:t>59</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107</w:t>
            </w:r>
            <w:r>
              <w:rPr>
                <w:rFonts w:eastAsia="宋体" w:cs="Times New Roman"/>
                <w:szCs w:val="21"/>
              </w:rPr>
              <w:t>-0.</w:t>
            </w:r>
            <w:r>
              <w:rPr>
                <w:rFonts w:eastAsia="宋体" w:cs="Times New Roman" w:hint="eastAsia"/>
                <w:szCs w:val="21"/>
              </w:rPr>
              <w:t>131</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0.0</w:t>
            </w:r>
            <w:r>
              <w:rPr>
                <w:rFonts w:eastAsia="宋体" w:cs="Times New Roman" w:hint="eastAsia"/>
                <w:szCs w:val="21"/>
              </w:rPr>
              <w:t>14</w:t>
            </w:r>
            <w:r>
              <w:rPr>
                <w:rFonts w:eastAsia="宋体" w:cs="Times New Roman"/>
                <w:szCs w:val="21"/>
              </w:rPr>
              <w:t>-0.02</w:t>
            </w:r>
            <w:r>
              <w:rPr>
                <w:rFonts w:eastAsia="宋体" w:cs="Times New Roman" w:hint="eastAsia"/>
                <w:szCs w:val="21"/>
              </w:rPr>
              <w:t>3</w:t>
            </w:r>
          </w:p>
        </w:tc>
        <w:tc>
          <w:tcPr>
            <w:tcW w:w="1276"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0.0</w:t>
            </w:r>
            <w:r>
              <w:rPr>
                <w:rFonts w:eastAsia="宋体" w:cs="Times New Roman" w:hint="eastAsia"/>
                <w:szCs w:val="21"/>
              </w:rPr>
              <w:t>23</w:t>
            </w:r>
            <w:r>
              <w:rPr>
                <w:rFonts w:eastAsia="宋体" w:cs="Times New Roman"/>
                <w:szCs w:val="21"/>
              </w:rPr>
              <w:t>-0.02</w:t>
            </w:r>
            <w:r>
              <w:rPr>
                <w:rFonts w:eastAsia="宋体" w:cs="Times New Roman" w:hint="eastAsia"/>
                <w:szCs w:val="21"/>
              </w:rPr>
              <w:t>7</w:t>
            </w:r>
          </w:p>
        </w:tc>
      </w:tr>
      <w:tr w:rsidR="00EC735D">
        <w:trPr>
          <w:trHeight w:val="361"/>
          <w:jc w:val="center"/>
        </w:trPr>
        <w:tc>
          <w:tcPr>
            <w:tcW w:w="772" w:type="dxa"/>
            <w:vMerge/>
            <w:tcBorders>
              <w:tl2br w:val="nil"/>
              <w:tr2bl w:val="nil"/>
            </w:tcBorders>
            <w:shd w:val="clear" w:color="auto" w:fill="auto"/>
            <w:vAlign w:val="center"/>
          </w:tcPr>
          <w:p w:rsidR="00EC735D" w:rsidRDefault="00EC735D">
            <w:pPr>
              <w:jc w:val="center"/>
              <w:rPr>
                <w:rFonts w:eastAsia="宋体" w:cs="Times New Roman"/>
                <w:szCs w:val="21"/>
              </w:rPr>
            </w:pPr>
          </w:p>
        </w:tc>
        <w:tc>
          <w:tcPr>
            <w:tcW w:w="164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标准值</w:t>
            </w:r>
            <w:r>
              <w:rPr>
                <w:rFonts w:eastAsia="宋体" w:cs="Times New Roman"/>
                <w:szCs w:val="21"/>
              </w:rPr>
              <w:t>(mg/m</w:t>
            </w:r>
            <w:r>
              <w:rPr>
                <w:rFonts w:eastAsia="宋体" w:cs="Times New Roman"/>
                <w:szCs w:val="21"/>
                <w:vertAlign w:val="superscript"/>
              </w:rPr>
              <w:t>3</w:t>
            </w:r>
            <w:r>
              <w:rPr>
                <w:rFonts w:eastAsia="宋体" w:cs="Times New Roman"/>
                <w:szCs w:val="21"/>
              </w:rPr>
              <w:t>)</w:t>
            </w:r>
          </w:p>
        </w:tc>
        <w:tc>
          <w:tcPr>
            <w:tcW w:w="135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0.3</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0.075</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0.15</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0.15</w:t>
            </w:r>
          </w:p>
        </w:tc>
        <w:tc>
          <w:tcPr>
            <w:tcW w:w="1276"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0.08</w:t>
            </w:r>
          </w:p>
        </w:tc>
      </w:tr>
      <w:tr w:rsidR="00EC735D">
        <w:trPr>
          <w:trHeight w:val="361"/>
          <w:jc w:val="center"/>
        </w:trPr>
        <w:tc>
          <w:tcPr>
            <w:tcW w:w="772" w:type="dxa"/>
            <w:vMerge/>
            <w:tcBorders>
              <w:tl2br w:val="nil"/>
              <w:tr2bl w:val="nil"/>
            </w:tcBorders>
            <w:shd w:val="clear" w:color="auto" w:fill="auto"/>
            <w:vAlign w:val="center"/>
          </w:tcPr>
          <w:p w:rsidR="00EC735D" w:rsidRDefault="00EC735D">
            <w:pPr>
              <w:jc w:val="center"/>
              <w:rPr>
                <w:rFonts w:eastAsia="宋体" w:cs="Times New Roman"/>
                <w:szCs w:val="21"/>
              </w:rPr>
            </w:pPr>
          </w:p>
        </w:tc>
        <w:tc>
          <w:tcPr>
            <w:tcW w:w="164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超标率</w:t>
            </w:r>
            <w:r>
              <w:rPr>
                <w:rFonts w:eastAsia="宋体" w:cs="Times New Roman"/>
                <w:szCs w:val="21"/>
              </w:rPr>
              <w:t>(%)</w:t>
            </w:r>
          </w:p>
        </w:tc>
        <w:tc>
          <w:tcPr>
            <w:tcW w:w="135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p>
        </w:tc>
        <w:tc>
          <w:tcPr>
            <w:tcW w:w="1276"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p>
        </w:tc>
      </w:tr>
      <w:tr w:rsidR="00EC735D">
        <w:trPr>
          <w:trHeight w:val="393"/>
          <w:jc w:val="center"/>
        </w:trPr>
        <w:tc>
          <w:tcPr>
            <w:tcW w:w="772" w:type="dxa"/>
            <w:vMerge/>
            <w:tcBorders>
              <w:tl2br w:val="nil"/>
              <w:tr2bl w:val="nil"/>
            </w:tcBorders>
            <w:shd w:val="clear" w:color="auto" w:fill="auto"/>
            <w:vAlign w:val="center"/>
          </w:tcPr>
          <w:p w:rsidR="00EC735D" w:rsidRDefault="00EC735D">
            <w:pPr>
              <w:jc w:val="center"/>
              <w:rPr>
                <w:rFonts w:eastAsia="宋体" w:cs="Times New Roman"/>
                <w:szCs w:val="21"/>
              </w:rPr>
            </w:pPr>
          </w:p>
        </w:tc>
        <w:tc>
          <w:tcPr>
            <w:tcW w:w="164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评价指数</w:t>
            </w:r>
            <w:r>
              <w:rPr>
                <w:rFonts w:eastAsia="宋体" w:cs="Times New Roman"/>
                <w:szCs w:val="21"/>
              </w:rPr>
              <w:t>(Pi)</w:t>
            </w:r>
          </w:p>
        </w:tc>
        <w:tc>
          <w:tcPr>
            <w:tcW w:w="1353"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663</w:t>
            </w:r>
            <w:r>
              <w:rPr>
                <w:rFonts w:eastAsia="宋体" w:cs="Times New Roman"/>
                <w:szCs w:val="21"/>
              </w:rPr>
              <w:t>-0.</w:t>
            </w:r>
            <w:r>
              <w:rPr>
                <w:rFonts w:eastAsia="宋体" w:cs="Times New Roman" w:hint="eastAsia"/>
                <w:szCs w:val="21"/>
              </w:rPr>
              <w:t>83</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573</w:t>
            </w:r>
            <w:r>
              <w:rPr>
                <w:rFonts w:eastAsia="宋体" w:cs="Times New Roman"/>
                <w:szCs w:val="21"/>
              </w:rPr>
              <w:t>-0.</w:t>
            </w:r>
            <w:r>
              <w:rPr>
                <w:rFonts w:eastAsia="宋体" w:cs="Times New Roman" w:hint="eastAsia"/>
                <w:szCs w:val="21"/>
              </w:rPr>
              <w:t>787</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713</w:t>
            </w:r>
            <w:r>
              <w:rPr>
                <w:rFonts w:eastAsia="宋体" w:cs="Times New Roman"/>
                <w:szCs w:val="21"/>
              </w:rPr>
              <w:t>-0.</w:t>
            </w:r>
            <w:r>
              <w:rPr>
                <w:rFonts w:eastAsia="宋体" w:cs="Times New Roman" w:hint="eastAsia"/>
                <w:szCs w:val="21"/>
              </w:rPr>
              <w:t>873</w:t>
            </w:r>
          </w:p>
        </w:tc>
        <w:tc>
          <w:tcPr>
            <w:tcW w:w="1352"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w:t>
            </w:r>
            <w:r>
              <w:rPr>
                <w:rFonts w:eastAsia="宋体" w:cs="Times New Roman" w:hint="eastAsia"/>
                <w:szCs w:val="21"/>
              </w:rPr>
              <w:t>093</w:t>
            </w:r>
            <w:r>
              <w:rPr>
                <w:rFonts w:eastAsia="宋体" w:cs="Times New Roman"/>
                <w:szCs w:val="21"/>
              </w:rPr>
              <w:t>-0.1</w:t>
            </w:r>
            <w:r>
              <w:rPr>
                <w:rFonts w:eastAsia="宋体" w:cs="Times New Roman" w:hint="eastAsia"/>
                <w:szCs w:val="21"/>
              </w:rPr>
              <w:t>53</w:t>
            </w:r>
          </w:p>
        </w:tc>
        <w:tc>
          <w:tcPr>
            <w:tcW w:w="1276" w:type="dxa"/>
            <w:tcBorders>
              <w:tl2br w:val="nil"/>
              <w:tr2bl w:val="nil"/>
            </w:tcBorders>
            <w:shd w:val="clear" w:color="auto" w:fill="auto"/>
            <w:vAlign w:val="center"/>
          </w:tcPr>
          <w:p w:rsidR="00EC735D" w:rsidRDefault="00752089">
            <w:pPr>
              <w:jc w:val="center"/>
              <w:rPr>
                <w:rFonts w:eastAsia="宋体" w:cs="Times New Roman"/>
                <w:szCs w:val="21"/>
              </w:rPr>
            </w:pPr>
            <w:r>
              <w:rPr>
                <w:rFonts w:eastAsia="宋体" w:cs="Times New Roman"/>
                <w:szCs w:val="21"/>
              </w:rPr>
              <w:t>0.2</w:t>
            </w:r>
            <w:r>
              <w:rPr>
                <w:rFonts w:eastAsia="宋体" w:cs="Times New Roman" w:hint="eastAsia"/>
                <w:szCs w:val="21"/>
              </w:rPr>
              <w:t>75</w:t>
            </w:r>
            <w:r>
              <w:rPr>
                <w:rFonts w:eastAsia="宋体" w:cs="Times New Roman"/>
                <w:szCs w:val="21"/>
              </w:rPr>
              <w:t>-0.</w:t>
            </w:r>
            <w:r>
              <w:rPr>
                <w:rFonts w:eastAsia="宋体" w:cs="Times New Roman" w:hint="eastAsia"/>
                <w:szCs w:val="21"/>
              </w:rPr>
              <w:t>338</w:t>
            </w:r>
          </w:p>
        </w:tc>
      </w:tr>
    </w:tbl>
    <w:p w:rsidR="00EC735D" w:rsidRDefault="00EC735D">
      <w:pPr>
        <w:spacing w:line="360" w:lineRule="auto"/>
        <w:jc w:val="center"/>
        <w:rPr>
          <w:rFonts w:cs="Times New Roman"/>
          <w:b/>
          <w:sz w:val="24"/>
        </w:rPr>
      </w:pPr>
    </w:p>
    <w:p w:rsidR="00EC735D" w:rsidRDefault="00752089">
      <w:pPr>
        <w:spacing w:line="360" w:lineRule="auto"/>
        <w:jc w:val="center"/>
        <w:rPr>
          <w:rFonts w:cs="Times New Roman"/>
          <w:b/>
          <w:sz w:val="24"/>
        </w:rPr>
      </w:pPr>
      <w:r>
        <w:rPr>
          <w:rFonts w:cs="Times New Roman"/>
          <w:b/>
          <w:sz w:val="24"/>
        </w:rPr>
        <w:t>表</w:t>
      </w:r>
      <w:r>
        <w:rPr>
          <w:rFonts w:cs="Times New Roman" w:hint="eastAsia"/>
          <w:b/>
          <w:sz w:val="24"/>
        </w:rPr>
        <w:t>3</w:t>
      </w:r>
      <w:r>
        <w:rPr>
          <w:rFonts w:cs="Times New Roman"/>
          <w:b/>
          <w:sz w:val="24"/>
        </w:rPr>
        <w:t>-</w:t>
      </w:r>
      <w:r>
        <w:rPr>
          <w:rFonts w:cs="Times New Roman" w:hint="eastAsia"/>
          <w:b/>
          <w:sz w:val="24"/>
        </w:rPr>
        <w:t>4</w:t>
      </w:r>
      <w:r>
        <w:rPr>
          <w:rFonts w:cs="Times New Roman"/>
          <w:b/>
          <w:sz w:val="24"/>
        </w:rPr>
        <w:t xml:space="preserve">    </w:t>
      </w:r>
      <w:r>
        <w:rPr>
          <w:rFonts w:cs="Times New Roman" w:hint="eastAsia"/>
          <w:b/>
          <w:sz w:val="24"/>
        </w:rPr>
        <w:t xml:space="preserve">   </w:t>
      </w:r>
      <w:r>
        <w:rPr>
          <w:rFonts w:cs="Times New Roman"/>
          <w:b/>
          <w:sz w:val="24"/>
        </w:rPr>
        <w:t xml:space="preserve"> 1</w:t>
      </w:r>
      <w:r>
        <w:rPr>
          <w:rFonts w:cs="Times New Roman"/>
          <w:b/>
          <w:sz w:val="24"/>
        </w:rPr>
        <w:t>小时平均值监测</w:t>
      </w:r>
      <w:r>
        <w:rPr>
          <w:rFonts w:cs="Times New Roman" w:hint="eastAsia"/>
          <w:b/>
          <w:sz w:val="24"/>
        </w:rPr>
        <w:t>评价</w:t>
      </w:r>
      <w:r>
        <w:rPr>
          <w:rFonts w:cs="Times New Roman"/>
          <w:b/>
          <w:sz w:val="24"/>
        </w:rPr>
        <w:t>结果统计</w:t>
      </w:r>
      <w:r>
        <w:rPr>
          <w:rFonts w:cs="Times New Roman" w:hint="eastAsia"/>
          <w:b/>
          <w:sz w:val="24"/>
        </w:rPr>
        <w:t>表</w:t>
      </w:r>
    </w:p>
    <w:tbl>
      <w:tblPr>
        <w:tblW w:w="9072" w:type="dxa"/>
        <w:jc w:val="center"/>
        <w:tblInd w:w="86" w:type="dxa"/>
        <w:tblBorders>
          <w:top w:val="double" w:sz="4" w:space="0" w:color="auto"/>
          <w:bottom w:val="double" w:sz="4" w:space="0" w:color="auto"/>
          <w:insideH w:val="single" w:sz="6" w:space="0" w:color="auto"/>
          <w:insideV w:val="single" w:sz="6" w:space="0" w:color="auto"/>
        </w:tblBorders>
        <w:tblLayout w:type="fixed"/>
        <w:tblCellMar>
          <w:left w:w="0" w:type="dxa"/>
          <w:right w:w="0" w:type="dxa"/>
        </w:tblCellMar>
        <w:tblLook w:val="04A0"/>
      </w:tblPr>
      <w:tblGrid>
        <w:gridCol w:w="1257"/>
        <w:gridCol w:w="2700"/>
        <w:gridCol w:w="2640"/>
        <w:gridCol w:w="2475"/>
      </w:tblGrid>
      <w:tr w:rsidR="00EC735D">
        <w:trPr>
          <w:trHeight w:hRule="exact" w:val="397"/>
          <w:tblHeader/>
          <w:jc w:val="center"/>
        </w:trPr>
        <w:tc>
          <w:tcPr>
            <w:tcW w:w="1257"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监测点</w:t>
            </w:r>
          </w:p>
        </w:tc>
        <w:tc>
          <w:tcPr>
            <w:tcW w:w="270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统计指标</w:t>
            </w:r>
          </w:p>
        </w:tc>
        <w:tc>
          <w:tcPr>
            <w:tcW w:w="264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SO</w:t>
            </w:r>
            <w:r>
              <w:rPr>
                <w:rFonts w:eastAsia="宋体" w:cs="Times New Roman"/>
                <w:szCs w:val="21"/>
                <w:vertAlign w:val="subscript"/>
              </w:rPr>
              <w:t>2</w:t>
            </w:r>
          </w:p>
        </w:tc>
        <w:tc>
          <w:tcPr>
            <w:tcW w:w="2475"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NO</w:t>
            </w:r>
            <w:r>
              <w:rPr>
                <w:rFonts w:eastAsia="宋体" w:cs="Times New Roman"/>
                <w:szCs w:val="21"/>
                <w:vertAlign w:val="subscript"/>
              </w:rPr>
              <w:t>2</w:t>
            </w:r>
          </w:p>
        </w:tc>
      </w:tr>
      <w:tr w:rsidR="00EC735D">
        <w:trPr>
          <w:trHeight w:hRule="exact" w:val="397"/>
          <w:jc w:val="center"/>
        </w:trPr>
        <w:tc>
          <w:tcPr>
            <w:tcW w:w="1257" w:type="dxa"/>
            <w:vMerge w:val="restart"/>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1#</w:t>
            </w:r>
          </w:p>
        </w:tc>
        <w:tc>
          <w:tcPr>
            <w:tcW w:w="270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小时值浓度范围</w:t>
            </w:r>
            <w:r>
              <w:rPr>
                <w:rFonts w:eastAsia="宋体" w:cs="Times New Roman"/>
                <w:szCs w:val="21"/>
              </w:rPr>
              <w:t>(mg/m</w:t>
            </w:r>
            <w:r>
              <w:rPr>
                <w:rFonts w:eastAsia="宋体" w:cs="Times New Roman"/>
                <w:szCs w:val="21"/>
                <w:vertAlign w:val="superscript"/>
              </w:rPr>
              <w:t>3</w:t>
            </w:r>
            <w:r>
              <w:rPr>
                <w:rFonts w:eastAsia="宋体" w:cs="Times New Roman"/>
                <w:szCs w:val="21"/>
              </w:rPr>
              <w:t>)</w:t>
            </w:r>
          </w:p>
        </w:tc>
        <w:tc>
          <w:tcPr>
            <w:tcW w:w="264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0.01-0.02</w:t>
            </w:r>
            <w:r>
              <w:rPr>
                <w:rFonts w:eastAsia="宋体" w:cs="Times New Roman" w:hint="eastAsia"/>
                <w:szCs w:val="21"/>
              </w:rPr>
              <w:t>6</w:t>
            </w:r>
          </w:p>
        </w:tc>
        <w:tc>
          <w:tcPr>
            <w:tcW w:w="2475"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0.01</w:t>
            </w:r>
            <w:r>
              <w:rPr>
                <w:rFonts w:eastAsia="宋体" w:cs="Times New Roman" w:hint="eastAsia"/>
                <w:szCs w:val="21"/>
              </w:rPr>
              <w:t>2</w:t>
            </w:r>
            <w:r>
              <w:rPr>
                <w:rFonts w:eastAsia="宋体" w:cs="Times New Roman"/>
                <w:szCs w:val="21"/>
              </w:rPr>
              <w:t>-0.0</w:t>
            </w:r>
            <w:r>
              <w:rPr>
                <w:rFonts w:eastAsia="宋体" w:cs="Times New Roman" w:hint="eastAsia"/>
                <w:szCs w:val="21"/>
              </w:rPr>
              <w:t>3</w:t>
            </w:r>
          </w:p>
        </w:tc>
      </w:tr>
      <w:tr w:rsidR="00EC735D">
        <w:trPr>
          <w:trHeight w:hRule="exact" w:val="397"/>
          <w:jc w:val="center"/>
        </w:trPr>
        <w:tc>
          <w:tcPr>
            <w:tcW w:w="1257" w:type="dxa"/>
            <w:vMerge/>
            <w:tcBorders>
              <w:tl2br w:val="nil"/>
              <w:tr2bl w:val="nil"/>
            </w:tcBorders>
            <w:vAlign w:val="center"/>
          </w:tcPr>
          <w:p w:rsidR="00EC735D" w:rsidRDefault="00EC735D">
            <w:pPr>
              <w:spacing w:line="240" w:lineRule="exact"/>
              <w:jc w:val="center"/>
              <w:rPr>
                <w:rFonts w:eastAsia="宋体" w:cs="Times New Roman"/>
                <w:szCs w:val="21"/>
              </w:rPr>
            </w:pPr>
          </w:p>
        </w:tc>
        <w:tc>
          <w:tcPr>
            <w:tcW w:w="270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标准值</w:t>
            </w:r>
            <w:r>
              <w:rPr>
                <w:rFonts w:eastAsia="宋体" w:cs="Times New Roman"/>
                <w:szCs w:val="21"/>
              </w:rPr>
              <w:t>(mg/m</w:t>
            </w:r>
            <w:r>
              <w:rPr>
                <w:rFonts w:eastAsia="宋体" w:cs="Times New Roman"/>
                <w:szCs w:val="21"/>
                <w:vertAlign w:val="superscript"/>
              </w:rPr>
              <w:t>3</w:t>
            </w:r>
            <w:r>
              <w:rPr>
                <w:rFonts w:eastAsia="宋体" w:cs="Times New Roman"/>
                <w:szCs w:val="21"/>
              </w:rPr>
              <w:t>)</w:t>
            </w:r>
          </w:p>
        </w:tc>
        <w:tc>
          <w:tcPr>
            <w:tcW w:w="264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0.5</w:t>
            </w:r>
          </w:p>
        </w:tc>
        <w:tc>
          <w:tcPr>
            <w:tcW w:w="2475"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0.2</w:t>
            </w:r>
          </w:p>
        </w:tc>
      </w:tr>
      <w:tr w:rsidR="00EC735D">
        <w:trPr>
          <w:trHeight w:hRule="exact" w:val="397"/>
          <w:jc w:val="center"/>
        </w:trPr>
        <w:tc>
          <w:tcPr>
            <w:tcW w:w="1257" w:type="dxa"/>
            <w:vMerge/>
            <w:tcBorders>
              <w:tl2br w:val="nil"/>
              <w:tr2bl w:val="nil"/>
            </w:tcBorders>
            <w:vAlign w:val="center"/>
          </w:tcPr>
          <w:p w:rsidR="00EC735D" w:rsidRDefault="00EC735D">
            <w:pPr>
              <w:spacing w:line="240" w:lineRule="exact"/>
              <w:jc w:val="center"/>
              <w:rPr>
                <w:rFonts w:eastAsia="宋体" w:cs="Times New Roman"/>
                <w:szCs w:val="21"/>
              </w:rPr>
            </w:pPr>
          </w:p>
        </w:tc>
        <w:tc>
          <w:tcPr>
            <w:tcW w:w="270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超标率</w:t>
            </w:r>
            <w:r>
              <w:rPr>
                <w:rFonts w:eastAsia="宋体" w:cs="Times New Roman"/>
                <w:szCs w:val="21"/>
              </w:rPr>
              <w:t>(%)</w:t>
            </w:r>
          </w:p>
        </w:tc>
        <w:tc>
          <w:tcPr>
            <w:tcW w:w="264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w:t>
            </w:r>
          </w:p>
        </w:tc>
        <w:tc>
          <w:tcPr>
            <w:tcW w:w="2475"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w:t>
            </w:r>
          </w:p>
        </w:tc>
      </w:tr>
      <w:tr w:rsidR="00EC735D">
        <w:trPr>
          <w:trHeight w:hRule="exact" w:val="397"/>
          <w:jc w:val="center"/>
        </w:trPr>
        <w:tc>
          <w:tcPr>
            <w:tcW w:w="1257" w:type="dxa"/>
            <w:vMerge/>
            <w:tcBorders>
              <w:tl2br w:val="nil"/>
              <w:tr2bl w:val="nil"/>
            </w:tcBorders>
            <w:vAlign w:val="center"/>
          </w:tcPr>
          <w:p w:rsidR="00EC735D" w:rsidRDefault="00EC735D">
            <w:pPr>
              <w:spacing w:line="240" w:lineRule="exact"/>
              <w:jc w:val="center"/>
              <w:rPr>
                <w:rFonts w:eastAsia="宋体" w:cs="Times New Roman"/>
                <w:szCs w:val="21"/>
              </w:rPr>
            </w:pPr>
          </w:p>
        </w:tc>
        <w:tc>
          <w:tcPr>
            <w:tcW w:w="270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评价指数</w:t>
            </w:r>
            <w:r>
              <w:rPr>
                <w:rFonts w:eastAsia="宋体" w:cs="Times New Roman"/>
                <w:szCs w:val="21"/>
              </w:rPr>
              <w:t>(Pi)</w:t>
            </w:r>
          </w:p>
        </w:tc>
        <w:tc>
          <w:tcPr>
            <w:tcW w:w="264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0.02-0.05</w:t>
            </w:r>
            <w:r>
              <w:rPr>
                <w:rFonts w:eastAsia="宋体" w:cs="Times New Roman" w:hint="eastAsia"/>
                <w:szCs w:val="21"/>
              </w:rPr>
              <w:t>2</w:t>
            </w:r>
          </w:p>
        </w:tc>
        <w:tc>
          <w:tcPr>
            <w:tcW w:w="2475"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0.0</w:t>
            </w:r>
            <w:r>
              <w:rPr>
                <w:rFonts w:eastAsia="宋体" w:cs="Times New Roman" w:hint="eastAsia"/>
                <w:szCs w:val="21"/>
              </w:rPr>
              <w:t>6</w:t>
            </w:r>
            <w:r>
              <w:rPr>
                <w:rFonts w:eastAsia="宋体" w:cs="Times New Roman"/>
                <w:szCs w:val="21"/>
              </w:rPr>
              <w:t>-0.1</w:t>
            </w:r>
            <w:r>
              <w:rPr>
                <w:rFonts w:eastAsia="宋体" w:cs="Times New Roman" w:hint="eastAsia"/>
                <w:szCs w:val="21"/>
              </w:rPr>
              <w:t>5</w:t>
            </w:r>
          </w:p>
        </w:tc>
      </w:tr>
      <w:tr w:rsidR="00EC735D">
        <w:trPr>
          <w:trHeight w:hRule="exact" w:val="397"/>
          <w:jc w:val="center"/>
        </w:trPr>
        <w:tc>
          <w:tcPr>
            <w:tcW w:w="1257" w:type="dxa"/>
            <w:vMerge w:val="restart"/>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2#</w:t>
            </w:r>
          </w:p>
        </w:tc>
        <w:tc>
          <w:tcPr>
            <w:tcW w:w="270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小时值浓度范围</w:t>
            </w:r>
            <w:r>
              <w:rPr>
                <w:rFonts w:eastAsia="宋体" w:cs="Times New Roman"/>
                <w:szCs w:val="21"/>
              </w:rPr>
              <w:t>(mg/m</w:t>
            </w:r>
            <w:r>
              <w:rPr>
                <w:rFonts w:eastAsia="宋体" w:cs="Times New Roman"/>
                <w:szCs w:val="21"/>
                <w:vertAlign w:val="superscript"/>
              </w:rPr>
              <w:t>3</w:t>
            </w:r>
            <w:r>
              <w:rPr>
                <w:rFonts w:eastAsia="宋体" w:cs="Times New Roman"/>
                <w:szCs w:val="21"/>
              </w:rPr>
              <w:t>)</w:t>
            </w:r>
          </w:p>
        </w:tc>
        <w:tc>
          <w:tcPr>
            <w:tcW w:w="264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0.01-0.0</w:t>
            </w:r>
            <w:r>
              <w:rPr>
                <w:rFonts w:eastAsia="宋体" w:cs="Times New Roman" w:hint="eastAsia"/>
                <w:szCs w:val="21"/>
              </w:rPr>
              <w:t>26</w:t>
            </w:r>
          </w:p>
        </w:tc>
        <w:tc>
          <w:tcPr>
            <w:tcW w:w="2475"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0.01</w:t>
            </w:r>
            <w:r>
              <w:rPr>
                <w:rFonts w:eastAsia="宋体" w:cs="Times New Roman" w:hint="eastAsia"/>
                <w:szCs w:val="21"/>
              </w:rPr>
              <w:t>8</w:t>
            </w:r>
            <w:r>
              <w:rPr>
                <w:rFonts w:eastAsia="宋体" w:cs="Times New Roman"/>
                <w:szCs w:val="21"/>
              </w:rPr>
              <w:t>-0.0</w:t>
            </w:r>
            <w:r>
              <w:rPr>
                <w:rFonts w:eastAsia="宋体" w:cs="Times New Roman" w:hint="eastAsia"/>
                <w:szCs w:val="21"/>
              </w:rPr>
              <w:t>3</w:t>
            </w:r>
          </w:p>
        </w:tc>
      </w:tr>
      <w:tr w:rsidR="00EC735D">
        <w:trPr>
          <w:trHeight w:hRule="exact" w:val="397"/>
          <w:jc w:val="center"/>
        </w:trPr>
        <w:tc>
          <w:tcPr>
            <w:tcW w:w="1257" w:type="dxa"/>
            <w:vMerge/>
            <w:tcBorders>
              <w:tl2br w:val="nil"/>
              <w:tr2bl w:val="nil"/>
            </w:tcBorders>
            <w:vAlign w:val="center"/>
          </w:tcPr>
          <w:p w:rsidR="00EC735D" w:rsidRDefault="00EC735D">
            <w:pPr>
              <w:spacing w:line="240" w:lineRule="exact"/>
              <w:jc w:val="center"/>
              <w:rPr>
                <w:rFonts w:eastAsia="宋体" w:cs="Times New Roman"/>
                <w:szCs w:val="21"/>
              </w:rPr>
            </w:pPr>
          </w:p>
        </w:tc>
        <w:tc>
          <w:tcPr>
            <w:tcW w:w="270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标准值</w:t>
            </w:r>
            <w:r>
              <w:rPr>
                <w:rFonts w:eastAsia="宋体" w:cs="Times New Roman"/>
                <w:szCs w:val="21"/>
              </w:rPr>
              <w:t>(mg/m</w:t>
            </w:r>
            <w:r>
              <w:rPr>
                <w:rFonts w:eastAsia="宋体" w:cs="Times New Roman"/>
                <w:szCs w:val="21"/>
                <w:vertAlign w:val="superscript"/>
              </w:rPr>
              <w:t>3</w:t>
            </w:r>
            <w:r>
              <w:rPr>
                <w:rFonts w:eastAsia="宋体" w:cs="Times New Roman"/>
                <w:szCs w:val="21"/>
              </w:rPr>
              <w:t>)</w:t>
            </w:r>
          </w:p>
        </w:tc>
        <w:tc>
          <w:tcPr>
            <w:tcW w:w="264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0.5</w:t>
            </w:r>
          </w:p>
        </w:tc>
        <w:tc>
          <w:tcPr>
            <w:tcW w:w="2475"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0.2</w:t>
            </w:r>
          </w:p>
        </w:tc>
      </w:tr>
      <w:tr w:rsidR="00EC735D">
        <w:trPr>
          <w:trHeight w:hRule="exact" w:val="397"/>
          <w:jc w:val="center"/>
        </w:trPr>
        <w:tc>
          <w:tcPr>
            <w:tcW w:w="1257" w:type="dxa"/>
            <w:vMerge/>
            <w:tcBorders>
              <w:tl2br w:val="nil"/>
              <w:tr2bl w:val="nil"/>
            </w:tcBorders>
            <w:vAlign w:val="center"/>
          </w:tcPr>
          <w:p w:rsidR="00EC735D" w:rsidRDefault="00EC735D">
            <w:pPr>
              <w:spacing w:line="240" w:lineRule="exact"/>
              <w:jc w:val="center"/>
              <w:rPr>
                <w:rFonts w:eastAsia="宋体" w:cs="Times New Roman"/>
                <w:szCs w:val="21"/>
              </w:rPr>
            </w:pPr>
          </w:p>
        </w:tc>
        <w:tc>
          <w:tcPr>
            <w:tcW w:w="270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超标率</w:t>
            </w:r>
            <w:r>
              <w:rPr>
                <w:rFonts w:eastAsia="宋体" w:cs="Times New Roman"/>
                <w:szCs w:val="21"/>
              </w:rPr>
              <w:t>(%)</w:t>
            </w:r>
          </w:p>
        </w:tc>
        <w:tc>
          <w:tcPr>
            <w:tcW w:w="264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w:t>
            </w:r>
          </w:p>
        </w:tc>
        <w:tc>
          <w:tcPr>
            <w:tcW w:w="2475"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w:t>
            </w:r>
          </w:p>
        </w:tc>
      </w:tr>
      <w:tr w:rsidR="00EC735D">
        <w:trPr>
          <w:trHeight w:hRule="exact" w:val="397"/>
          <w:jc w:val="center"/>
        </w:trPr>
        <w:tc>
          <w:tcPr>
            <w:tcW w:w="1257" w:type="dxa"/>
            <w:vMerge/>
            <w:tcBorders>
              <w:tl2br w:val="nil"/>
              <w:tr2bl w:val="nil"/>
            </w:tcBorders>
            <w:vAlign w:val="center"/>
          </w:tcPr>
          <w:p w:rsidR="00EC735D" w:rsidRDefault="00EC735D">
            <w:pPr>
              <w:spacing w:line="240" w:lineRule="exact"/>
              <w:jc w:val="center"/>
              <w:rPr>
                <w:rFonts w:eastAsia="宋体" w:cs="Times New Roman"/>
                <w:szCs w:val="21"/>
              </w:rPr>
            </w:pPr>
          </w:p>
        </w:tc>
        <w:tc>
          <w:tcPr>
            <w:tcW w:w="270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评价指数</w:t>
            </w:r>
            <w:r>
              <w:rPr>
                <w:rFonts w:eastAsia="宋体" w:cs="Times New Roman"/>
                <w:szCs w:val="21"/>
              </w:rPr>
              <w:t>(Pi)</w:t>
            </w:r>
          </w:p>
        </w:tc>
        <w:tc>
          <w:tcPr>
            <w:tcW w:w="2640"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0.02-0.05</w:t>
            </w:r>
            <w:r>
              <w:rPr>
                <w:rFonts w:eastAsia="宋体" w:cs="Times New Roman" w:hint="eastAsia"/>
                <w:szCs w:val="21"/>
              </w:rPr>
              <w:t>2</w:t>
            </w:r>
          </w:p>
        </w:tc>
        <w:tc>
          <w:tcPr>
            <w:tcW w:w="2475" w:type="dxa"/>
            <w:tcBorders>
              <w:tl2br w:val="nil"/>
              <w:tr2bl w:val="nil"/>
            </w:tcBorders>
            <w:vAlign w:val="center"/>
          </w:tcPr>
          <w:p w:rsidR="00EC735D" w:rsidRDefault="00752089">
            <w:pPr>
              <w:spacing w:line="240" w:lineRule="exact"/>
              <w:jc w:val="center"/>
              <w:rPr>
                <w:rFonts w:eastAsia="宋体" w:cs="Times New Roman"/>
                <w:szCs w:val="21"/>
              </w:rPr>
            </w:pPr>
            <w:r>
              <w:rPr>
                <w:rFonts w:eastAsia="宋体" w:cs="Times New Roman"/>
                <w:szCs w:val="21"/>
              </w:rPr>
              <w:t>0.0</w:t>
            </w:r>
            <w:r>
              <w:rPr>
                <w:rFonts w:eastAsia="宋体" w:cs="Times New Roman" w:hint="eastAsia"/>
                <w:szCs w:val="21"/>
              </w:rPr>
              <w:t>9-</w:t>
            </w:r>
            <w:r>
              <w:rPr>
                <w:rFonts w:eastAsia="宋体" w:cs="Times New Roman"/>
                <w:szCs w:val="21"/>
              </w:rPr>
              <w:t>0.15</w:t>
            </w:r>
          </w:p>
        </w:tc>
      </w:tr>
    </w:tbl>
    <w:p w:rsidR="00EC735D" w:rsidRDefault="00752089">
      <w:pPr>
        <w:spacing w:line="360" w:lineRule="auto"/>
        <w:ind w:firstLine="482"/>
        <w:rPr>
          <w:rFonts w:eastAsia="宋体" w:cs="Times New Roman"/>
          <w:snapToGrid w:val="0"/>
          <w:kern w:val="0"/>
          <w:sz w:val="24"/>
        </w:rPr>
      </w:pPr>
      <w:r>
        <w:rPr>
          <w:rFonts w:eastAsia="宋体" w:cs="Times New Roman"/>
          <w:snapToGrid w:val="0"/>
          <w:kern w:val="0"/>
          <w:sz w:val="24"/>
        </w:rPr>
        <w:t>（</w:t>
      </w:r>
      <w:r>
        <w:rPr>
          <w:rFonts w:eastAsia="宋体" w:cs="Times New Roman"/>
          <w:snapToGrid w:val="0"/>
          <w:kern w:val="0"/>
          <w:sz w:val="24"/>
        </w:rPr>
        <w:t>7</w:t>
      </w:r>
      <w:r>
        <w:rPr>
          <w:rFonts w:eastAsia="宋体" w:cs="Times New Roman"/>
          <w:snapToGrid w:val="0"/>
          <w:kern w:val="0"/>
          <w:sz w:val="24"/>
        </w:rPr>
        <w:t>）监测及评价结果分析</w:t>
      </w:r>
    </w:p>
    <w:p w:rsidR="00EC735D" w:rsidRDefault="00752089">
      <w:pPr>
        <w:spacing w:line="360" w:lineRule="auto"/>
        <w:ind w:firstLine="482"/>
        <w:rPr>
          <w:rFonts w:eastAsia="宋体" w:cs="Times New Roman"/>
          <w:sz w:val="24"/>
        </w:rPr>
      </w:pPr>
      <w:r>
        <w:rPr>
          <w:rFonts w:eastAsia="宋体" w:cs="Times New Roman"/>
          <w:sz w:val="24"/>
        </w:rPr>
        <w:t>由上述监测结果分析，评价区域内各监测点的</w:t>
      </w:r>
      <w:r>
        <w:rPr>
          <w:rFonts w:eastAsia="宋体" w:cs="Times New Roman"/>
          <w:sz w:val="24"/>
        </w:rPr>
        <w:t>SO</w:t>
      </w:r>
      <w:r>
        <w:rPr>
          <w:rFonts w:eastAsia="宋体" w:cs="Times New Roman"/>
          <w:sz w:val="24"/>
          <w:vertAlign w:val="subscript"/>
        </w:rPr>
        <w:t>2</w:t>
      </w:r>
      <w:r>
        <w:rPr>
          <w:rFonts w:eastAsia="宋体" w:cs="Times New Roman"/>
          <w:sz w:val="24"/>
        </w:rPr>
        <w:t>、</w:t>
      </w:r>
      <w:r>
        <w:rPr>
          <w:rFonts w:eastAsia="宋体" w:cs="Times New Roman"/>
          <w:sz w:val="24"/>
        </w:rPr>
        <w:t>NO</w:t>
      </w:r>
      <w:r>
        <w:rPr>
          <w:rFonts w:eastAsia="宋体" w:cs="Times New Roman"/>
          <w:sz w:val="24"/>
          <w:vertAlign w:val="subscript"/>
        </w:rPr>
        <w:t>2</w:t>
      </w:r>
      <w:r>
        <w:rPr>
          <w:rFonts w:eastAsia="宋体" w:cs="Times New Roman"/>
          <w:sz w:val="24"/>
        </w:rPr>
        <w:t>小时平均浓度及日平均浓度均满足《环境空气质量标准》（</w:t>
      </w:r>
      <w:r>
        <w:rPr>
          <w:rFonts w:eastAsia="宋体" w:cs="Times New Roman"/>
          <w:sz w:val="24"/>
        </w:rPr>
        <w:t>GB3095-2012</w:t>
      </w:r>
      <w:r>
        <w:rPr>
          <w:rFonts w:eastAsia="宋体" w:cs="Times New Roman"/>
          <w:sz w:val="24"/>
        </w:rPr>
        <w:t>）二级标准限值要求，</w:t>
      </w:r>
      <w:r>
        <w:rPr>
          <w:rFonts w:eastAsia="宋体" w:cs="Times New Roman"/>
          <w:sz w:val="24"/>
        </w:rPr>
        <w:t>PM</w:t>
      </w:r>
      <w:r>
        <w:rPr>
          <w:rFonts w:eastAsia="宋体" w:cs="Times New Roman"/>
          <w:sz w:val="24"/>
          <w:vertAlign w:val="subscript"/>
        </w:rPr>
        <w:t>10</w:t>
      </w:r>
      <w:r>
        <w:rPr>
          <w:rFonts w:eastAsia="宋体" w:cs="Times New Roman"/>
          <w:sz w:val="24"/>
        </w:rPr>
        <w:t>、</w:t>
      </w:r>
      <w:r>
        <w:rPr>
          <w:rFonts w:eastAsia="宋体" w:cs="Times New Roman"/>
          <w:sz w:val="24"/>
        </w:rPr>
        <w:t>PM</w:t>
      </w:r>
      <w:r>
        <w:rPr>
          <w:rFonts w:eastAsia="宋体" w:cs="Times New Roman"/>
          <w:sz w:val="24"/>
          <w:vertAlign w:val="subscript"/>
        </w:rPr>
        <w:t>2.5</w:t>
      </w:r>
      <w:r>
        <w:rPr>
          <w:rFonts w:eastAsia="宋体" w:cs="Times New Roman"/>
          <w:sz w:val="24"/>
        </w:rPr>
        <w:t>和</w:t>
      </w:r>
      <w:r>
        <w:rPr>
          <w:rFonts w:eastAsia="宋体" w:cs="Times New Roman"/>
          <w:sz w:val="24"/>
        </w:rPr>
        <w:t>TSP</w:t>
      </w:r>
      <w:r>
        <w:rPr>
          <w:rFonts w:eastAsia="宋体" w:cs="Times New Roman"/>
          <w:sz w:val="24"/>
        </w:rPr>
        <w:t>日平均浓度均满足《环境空气质量标准》（</w:t>
      </w:r>
      <w:r>
        <w:rPr>
          <w:rFonts w:eastAsia="宋体" w:cs="Times New Roman"/>
          <w:sz w:val="24"/>
        </w:rPr>
        <w:t>GB3095-2012</w:t>
      </w:r>
      <w:r>
        <w:rPr>
          <w:rFonts w:eastAsia="宋体" w:cs="Times New Roman"/>
          <w:sz w:val="24"/>
        </w:rPr>
        <w:t>）二级标准限值要求。</w:t>
      </w:r>
    </w:p>
    <w:p w:rsidR="00EC735D" w:rsidRDefault="00752089">
      <w:pPr>
        <w:spacing w:line="360" w:lineRule="auto"/>
        <w:ind w:firstLine="482"/>
        <w:rPr>
          <w:rFonts w:eastAsia="宋体" w:cs="Times New Roman"/>
          <w:sz w:val="24"/>
        </w:rPr>
      </w:pPr>
      <w:r>
        <w:rPr>
          <w:rFonts w:eastAsia="宋体" w:cs="Times New Roman"/>
          <w:sz w:val="24"/>
        </w:rPr>
        <w:t>环境空气质量现状监测结果表明，评价区域范围内环境空气质量良好，各个监测因子均未出现超标现象。</w:t>
      </w:r>
    </w:p>
    <w:p w:rsidR="00EC735D" w:rsidRDefault="00752089">
      <w:pPr>
        <w:pStyle w:val="Default"/>
        <w:spacing w:line="360" w:lineRule="auto"/>
        <w:ind w:firstLineChars="200" w:firstLine="480"/>
        <w:rPr>
          <w:rFonts w:ascii="Times New Roman" w:eastAsia="宋体" w:cs="Times New Roman"/>
          <w:color w:val="FF0000"/>
        </w:rPr>
      </w:pPr>
      <w:r>
        <w:rPr>
          <w:rFonts w:ascii="Times New Roman" w:eastAsia="宋体" w:cs="Times New Roman" w:hint="eastAsia"/>
          <w:color w:val="FF0000"/>
        </w:rPr>
        <w:t>2.</w:t>
      </w:r>
      <w:r>
        <w:rPr>
          <w:rFonts w:ascii="Times New Roman" w:eastAsia="宋体" w:cs="Times New Roman"/>
          <w:color w:val="FF0000"/>
        </w:rPr>
        <w:t>特征污染因子</w:t>
      </w:r>
    </w:p>
    <w:p w:rsidR="00EC735D" w:rsidRDefault="00752089">
      <w:pPr>
        <w:pStyle w:val="Default"/>
        <w:spacing w:line="360" w:lineRule="auto"/>
        <w:ind w:firstLineChars="200" w:firstLine="480"/>
        <w:rPr>
          <w:rFonts w:ascii="Times New Roman" w:cs="Times New Roman"/>
          <w:color w:val="FF0000"/>
        </w:rPr>
      </w:pPr>
      <w:r>
        <w:rPr>
          <w:rFonts w:ascii="Times New Roman" w:cs="Times New Roman"/>
          <w:color w:val="FF0000"/>
        </w:rPr>
        <w:t>本项目特征污染因子为非甲烷总烃，</w:t>
      </w:r>
      <w:r>
        <w:rPr>
          <w:rFonts w:ascii="Times New Roman" w:eastAsiaTheme="minorEastAsia" w:cs="Times New Roman"/>
          <w:color w:val="FF0000"/>
        </w:rPr>
        <w:t>甘肃宏远农业科技有限责任公司</w:t>
      </w:r>
      <w:r>
        <w:rPr>
          <w:rFonts w:ascii="Times New Roman" w:cs="Times New Roman"/>
          <w:color w:val="FF0000"/>
        </w:rPr>
        <w:t>委托甘肃蓝博检测科技有限公司于</w:t>
      </w:r>
      <w:r>
        <w:rPr>
          <w:rFonts w:ascii="Times New Roman" w:cs="Times New Roman"/>
          <w:color w:val="FF0000"/>
        </w:rPr>
        <w:t>2018</w:t>
      </w:r>
      <w:r>
        <w:rPr>
          <w:rFonts w:ascii="Times New Roman" w:cs="Times New Roman"/>
          <w:color w:val="FF0000"/>
        </w:rPr>
        <w:t>年</w:t>
      </w:r>
      <w:r>
        <w:rPr>
          <w:rFonts w:ascii="Times New Roman" w:cs="Times New Roman" w:hint="eastAsia"/>
          <w:color w:val="FF0000"/>
        </w:rPr>
        <w:t>12</w:t>
      </w:r>
      <w:r>
        <w:rPr>
          <w:rFonts w:ascii="Times New Roman" w:cs="Times New Roman"/>
          <w:color w:val="FF0000"/>
        </w:rPr>
        <w:t>月</w:t>
      </w:r>
      <w:r>
        <w:rPr>
          <w:rFonts w:ascii="Times New Roman" w:cs="Times New Roman" w:hint="eastAsia"/>
          <w:color w:val="FF0000"/>
        </w:rPr>
        <w:t>10</w:t>
      </w:r>
      <w:r>
        <w:rPr>
          <w:rFonts w:ascii="Times New Roman" w:cs="Times New Roman"/>
          <w:color w:val="FF0000"/>
        </w:rPr>
        <w:t>日</w:t>
      </w:r>
      <w:r>
        <w:rPr>
          <w:rFonts w:ascii="Times New Roman" w:cs="Times New Roman"/>
          <w:color w:val="FF0000"/>
        </w:rPr>
        <w:t>-2018</w:t>
      </w:r>
      <w:r>
        <w:rPr>
          <w:rFonts w:ascii="Times New Roman" w:cs="Times New Roman"/>
          <w:color w:val="FF0000"/>
        </w:rPr>
        <w:t>年</w:t>
      </w:r>
      <w:r>
        <w:rPr>
          <w:rFonts w:ascii="Times New Roman" w:cs="Times New Roman" w:hint="eastAsia"/>
          <w:color w:val="FF0000"/>
        </w:rPr>
        <w:t>12</w:t>
      </w:r>
      <w:r>
        <w:rPr>
          <w:rFonts w:ascii="Times New Roman" w:cs="Times New Roman"/>
          <w:color w:val="FF0000"/>
        </w:rPr>
        <w:t>月</w:t>
      </w:r>
      <w:r>
        <w:rPr>
          <w:rFonts w:ascii="Times New Roman" w:cs="Times New Roman" w:hint="eastAsia"/>
          <w:color w:val="FF0000"/>
        </w:rPr>
        <w:t>16</w:t>
      </w:r>
      <w:r>
        <w:rPr>
          <w:rFonts w:ascii="Times New Roman" w:cs="Times New Roman"/>
          <w:color w:val="FF0000"/>
        </w:rPr>
        <w:t>日进行了现场监测。</w:t>
      </w:r>
    </w:p>
    <w:p w:rsidR="00EC735D" w:rsidRDefault="00EC735D">
      <w:pPr>
        <w:pStyle w:val="Default"/>
        <w:spacing w:line="360" w:lineRule="auto"/>
        <w:ind w:firstLineChars="200" w:firstLine="480"/>
        <w:rPr>
          <w:rFonts w:ascii="Times New Roman" w:cs="Times New Roman"/>
          <w:color w:val="FF0000"/>
        </w:rPr>
      </w:pPr>
      <w:r>
        <w:rPr>
          <w:rFonts w:ascii="Times New Roman" w:cs="Times New Roman"/>
          <w:color w:val="FF0000"/>
        </w:rPr>
        <w:fldChar w:fldCharType="begin"/>
      </w:r>
      <w:r w:rsidR="00752089">
        <w:rPr>
          <w:rFonts w:ascii="Times New Roman" w:cs="Times New Roman"/>
          <w:color w:val="FF0000"/>
        </w:rPr>
        <w:instrText xml:space="preserve"> = 1 \* GB3 \* MERGEFORMAT </w:instrText>
      </w:r>
      <w:r>
        <w:rPr>
          <w:rFonts w:ascii="Times New Roman" w:cs="Times New Roman"/>
          <w:color w:val="FF0000"/>
        </w:rPr>
        <w:fldChar w:fldCharType="separate"/>
      </w:r>
      <w:r w:rsidR="00752089">
        <w:rPr>
          <w:rFonts w:ascii="Times New Roman" w:cs="Times New Roman"/>
          <w:color w:val="FF0000"/>
        </w:rPr>
        <w:t>①</w:t>
      </w:r>
      <w:r>
        <w:rPr>
          <w:rFonts w:ascii="Times New Roman" w:cs="Times New Roman"/>
          <w:color w:val="FF0000"/>
        </w:rPr>
        <w:fldChar w:fldCharType="end"/>
      </w:r>
      <w:r w:rsidR="00752089">
        <w:rPr>
          <w:rFonts w:ascii="Times New Roman" w:cs="Times New Roman"/>
          <w:color w:val="FF0000"/>
        </w:rPr>
        <w:t>监测点位</w:t>
      </w:r>
    </w:p>
    <w:p w:rsidR="00EC735D" w:rsidRDefault="00752089">
      <w:pPr>
        <w:pStyle w:val="Default"/>
        <w:spacing w:line="360" w:lineRule="auto"/>
        <w:ind w:firstLineChars="200" w:firstLine="480"/>
        <w:rPr>
          <w:rFonts w:ascii="Times New Roman" w:cs="Times New Roman"/>
          <w:b/>
          <w:bCs/>
          <w:color w:val="FF0000"/>
        </w:rPr>
      </w:pPr>
      <w:r>
        <w:rPr>
          <w:rFonts w:ascii="Times New Roman" w:cs="Times New Roman"/>
          <w:color w:val="FF0000"/>
        </w:rPr>
        <w:t>本次监测共设</w:t>
      </w:r>
      <w:r>
        <w:rPr>
          <w:rFonts w:ascii="Times New Roman" w:cs="Times New Roman"/>
          <w:color w:val="FF0000"/>
        </w:rPr>
        <w:t>2</w:t>
      </w:r>
      <w:r>
        <w:rPr>
          <w:rFonts w:ascii="Times New Roman" w:cs="Times New Roman"/>
          <w:color w:val="FF0000"/>
        </w:rPr>
        <w:t>个监测点位，具体监测点位布设见表</w:t>
      </w:r>
      <w:r>
        <w:rPr>
          <w:rFonts w:ascii="Times New Roman" w:cs="Times New Roman" w:hint="eastAsia"/>
          <w:color w:val="FF0000"/>
        </w:rPr>
        <w:t>3-5</w:t>
      </w:r>
      <w:r>
        <w:rPr>
          <w:rFonts w:ascii="Times New Roman" w:cs="Times New Roman"/>
          <w:color w:val="FF0000"/>
        </w:rPr>
        <w:t>及图</w:t>
      </w:r>
      <w:r>
        <w:rPr>
          <w:rFonts w:ascii="Times New Roman" w:cs="Times New Roman" w:hint="eastAsia"/>
          <w:color w:val="FF0000"/>
        </w:rPr>
        <w:t>3-1</w:t>
      </w:r>
      <w:r>
        <w:rPr>
          <w:rFonts w:ascii="Times New Roman" w:cs="Times New Roman"/>
          <w:color w:val="FF0000"/>
        </w:rPr>
        <w:t>。</w:t>
      </w:r>
    </w:p>
    <w:p w:rsidR="00EC735D" w:rsidRDefault="00752089">
      <w:pPr>
        <w:pStyle w:val="Default"/>
        <w:spacing w:line="360" w:lineRule="auto"/>
        <w:jc w:val="center"/>
        <w:rPr>
          <w:rFonts w:ascii="Times New Roman" w:cs="Times New Roman"/>
          <w:b/>
          <w:bCs/>
          <w:color w:val="FF0000"/>
        </w:rPr>
      </w:pPr>
      <w:r>
        <w:rPr>
          <w:rFonts w:ascii="Times New Roman" w:cs="Times New Roman"/>
          <w:b/>
          <w:bCs/>
          <w:color w:val="FF0000"/>
        </w:rPr>
        <w:t>表</w:t>
      </w:r>
      <w:r>
        <w:rPr>
          <w:rFonts w:ascii="Times New Roman" w:cs="Times New Roman" w:hint="eastAsia"/>
          <w:b/>
          <w:bCs/>
          <w:color w:val="FF0000"/>
        </w:rPr>
        <w:t>3-5</w:t>
      </w:r>
      <w:r>
        <w:rPr>
          <w:rFonts w:ascii="Times New Roman" w:cs="Times New Roman"/>
          <w:b/>
          <w:bCs/>
          <w:color w:val="FF0000"/>
        </w:rPr>
        <w:t xml:space="preserve">     </w:t>
      </w:r>
      <w:r>
        <w:rPr>
          <w:rFonts w:ascii="Times New Roman" w:cs="Times New Roman" w:hint="eastAsia"/>
          <w:b/>
          <w:bCs/>
          <w:color w:val="FF0000"/>
        </w:rPr>
        <w:t xml:space="preserve"> </w:t>
      </w:r>
      <w:r>
        <w:rPr>
          <w:rFonts w:ascii="Times New Roman" w:cs="Times New Roman"/>
          <w:b/>
          <w:bCs/>
          <w:color w:val="FF0000"/>
        </w:rPr>
        <w:t xml:space="preserve"> </w:t>
      </w:r>
      <w:r>
        <w:rPr>
          <w:rFonts w:ascii="Times New Roman" w:cs="Times New Roman"/>
          <w:b/>
          <w:bCs/>
          <w:color w:val="FF0000"/>
        </w:rPr>
        <w:t>环境空气质量现状监测点一览表</w:t>
      </w:r>
    </w:p>
    <w:tbl>
      <w:tblPr>
        <w:tblStyle w:val="af1"/>
        <w:tblW w:w="8801" w:type="dxa"/>
        <w:tblInd w:w="5" w:type="dxa"/>
        <w:tblBorders>
          <w:top w:val="double" w:sz="4" w:space="0" w:color="auto"/>
          <w:left w:val="none" w:sz="0" w:space="0" w:color="auto"/>
          <w:bottom w:val="double" w:sz="4" w:space="0" w:color="auto"/>
          <w:right w:val="none" w:sz="0" w:space="0" w:color="auto"/>
        </w:tblBorders>
        <w:tblLayout w:type="fixed"/>
        <w:tblLook w:val="04A0"/>
      </w:tblPr>
      <w:tblGrid>
        <w:gridCol w:w="1650"/>
        <w:gridCol w:w="3419"/>
        <w:gridCol w:w="3732"/>
      </w:tblGrid>
      <w:tr w:rsidR="00EC735D">
        <w:tc>
          <w:tcPr>
            <w:tcW w:w="1650" w:type="dxa"/>
            <w:tcBorders>
              <w:tl2br w:val="nil"/>
              <w:tr2bl w:val="nil"/>
            </w:tcBorders>
            <w:vAlign w:val="center"/>
          </w:tcPr>
          <w:p w:rsidR="00EC735D" w:rsidRDefault="00752089">
            <w:pPr>
              <w:pStyle w:val="Default"/>
              <w:spacing w:line="360" w:lineRule="auto"/>
              <w:jc w:val="center"/>
              <w:rPr>
                <w:rFonts w:ascii="Times New Roman" w:cs="Times New Roman"/>
                <w:color w:val="FF0000"/>
                <w:sz w:val="21"/>
                <w:szCs w:val="21"/>
              </w:rPr>
            </w:pPr>
            <w:r>
              <w:rPr>
                <w:rFonts w:ascii="Times New Roman" w:cs="Times New Roman"/>
                <w:color w:val="FF0000"/>
                <w:sz w:val="21"/>
                <w:szCs w:val="21"/>
              </w:rPr>
              <w:t>编号</w:t>
            </w:r>
          </w:p>
        </w:tc>
        <w:tc>
          <w:tcPr>
            <w:tcW w:w="3419" w:type="dxa"/>
            <w:tcBorders>
              <w:tl2br w:val="nil"/>
              <w:tr2bl w:val="nil"/>
            </w:tcBorders>
            <w:vAlign w:val="center"/>
          </w:tcPr>
          <w:p w:rsidR="00EC735D" w:rsidRDefault="00752089">
            <w:pPr>
              <w:pStyle w:val="Default"/>
              <w:spacing w:line="360" w:lineRule="auto"/>
              <w:jc w:val="center"/>
              <w:rPr>
                <w:rFonts w:ascii="Times New Roman" w:cs="Times New Roman"/>
                <w:color w:val="FF0000"/>
                <w:sz w:val="21"/>
                <w:szCs w:val="21"/>
              </w:rPr>
            </w:pPr>
            <w:r>
              <w:rPr>
                <w:rFonts w:ascii="Times New Roman" w:cs="Times New Roman"/>
                <w:color w:val="FF0000"/>
                <w:sz w:val="21"/>
                <w:szCs w:val="21"/>
              </w:rPr>
              <w:t>监测点位</w:t>
            </w:r>
          </w:p>
        </w:tc>
        <w:tc>
          <w:tcPr>
            <w:tcW w:w="3732" w:type="dxa"/>
            <w:tcBorders>
              <w:tl2br w:val="nil"/>
              <w:tr2bl w:val="nil"/>
            </w:tcBorders>
            <w:vAlign w:val="center"/>
          </w:tcPr>
          <w:p w:rsidR="00EC735D" w:rsidRDefault="00752089">
            <w:pPr>
              <w:pStyle w:val="Default"/>
              <w:spacing w:line="360" w:lineRule="auto"/>
              <w:jc w:val="center"/>
              <w:rPr>
                <w:rFonts w:ascii="Times New Roman" w:cs="Times New Roman"/>
                <w:color w:val="FF0000"/>
                <w:sz w:val="21"/>
                <w:szCs w:val="21"/>
              </w:rPr>
            </w:pPr>
            <w:r>
              <w:rPr>
                <w:rFonts w:ascii="Times New Roman" w:cs="Times New Roman"/>
                <w:color w:val="FF0000"/>
                <w:sz w:val="21"/>
                <w:szCs w:val="21"/>
              </w:rPr>
              <w:t>与项目厂址相对位置关系</w:t>
            </w:r>
          </w:p>
        </w:tc>
      </w:tr>
      <w:tr w:rsidR="00EC735D">
        <w:tc>
          <w:tcPr>
            <w:tcW w:w="1650" w:type="dxa"/>
            <w:tcBorders>
              <w:tl2br w:val="nil"/>
              <w:tr2bl w:val="nil"/>
            </w:tcBorders>
            <w:vAlign w:val="center"/>
          </w:tcPr>
          <w:p w:rsidR="00EC735D" w:rsidRDefault="00752089">
            <w:pPr>
              <w:pStyle w:val="Default"/>
              <w:spacing w:line="360" w:lineRule="auto"/>
              <w:jc w:val="center"/>
              <w:rPr>
                <w:rFonts w:ascii="Times New Roman" w:cs="Times New Roman"/>
                <w:color w:val="FF0000"/>
                <w:sz w:val="21"/>
                <w:szCs w:val="21"/>
              </w:rPr>
            </w:pPr>
            <w:r>
              <w:rPr>
                <w:rFonts w:ascii="Times New Roman" w:cs="Times New Roman"/>
                <w:color w:val="FF0000"/>
                <w:sz w:val="21"/>
                <w:szCs w:val="21"/>
              </w:rPr>
              <w:t>1#</w:t>
            </w:r>
          </w:p>
        </w:tc>
        <w:tc>
          <w:tcPr>
            <w:tcW w:w="3419" w:type="dxa"/>
            <w:tcBorders>
              <w:tl2br w:val="nil"/>
              <w:tr2bl w:val="nil"/>
            </w:tcBorders>
            <w:vAlign w:val="center"/>
          </w:tcPr>
          <w:p w:rsidR="00EC735D" w:rsidRDefault="00752089">
            <w:pPr>
              <w:pStyle w:val="Default"/>
              <w:spacing w:line="360" w:lineRule="auto"/>
              <w:jc w:val="center"/>
              <w:rPr>
                <w:rFonts w:ascii="Times New Roman" w:cs="Times New Roman"/>
                <w:color w:val="FF0000"/>
                <w:sz w:val="21"/>
                <w:szCs w:val="21"/>
              </w:rPr>
            </w:pPr>
            <w:r>
              <w:rPr>
                <w:rFonts w:ascii="Times New Roman" w:cs="Times New Roman"/>
                <w:color w:val="FF0000"/>
                <w:sz w:val="21"/>
                <w:szCs w:val="21"/>
              </w:rPr>
              <w:t>建材加工区</w:t>
            </w:r>
          </w:p>
        </w:tc>
        <w:tc>
          <w:tcPr>
            <w:tcW w:w="3732" w:type="dxa"/>
            <w:tcBorders>
              <w:tl2br w:val="nil"/>
              <w:tr2bl w:val="nil"/>
            </w:tcBorders>
            <w:vAlign w:val="center"/>
          </w:tcPr>
          <w:p w:rsidR="00EC735D" w:rsidRDefault="00752089">
            <w:pPr>
              <w:pStyle w:val="Default"/>
              <w:spacing w:line="360" w:lineRule="auto"/>
              <w:jc w:val="center"/>
              <w:rPr>
                <w:rFonts w:ascii="Times New Roman" w:cs="Times New Roman"/>
                <w:color w:val="FF0000"/>
                <w:sz w:val="21"/>
                <w:szCs w:val="21"/>
              </w:rPr>
            </w:pPr>
            <w:r>
              <w:rPr>
                <w:rFonts w:ascii="Times New Roman" w:cs="Times New Roman"/>
                <w:color w:val="FF0000"/>
                <w:sz w:val="21"/>
                <w:szCs w:val="21"/>
              </w:rPr>
              <w:t>厂址西北方向约</w:t>
            </w:r>
            <w:r>
              <w:rPr>
                <w:rFonts w:ascii="Times New Roman" w:cs="Times New Roman"/>
                <w:color w:val="FF0000"/>
                <w:sz w:val="21"/>
                <w:szCs w:val="21"/>
              </w:rPr>
              <w:t>1.2km</w:t>
            </w:r>
          </w:p>
        </w:tc>
      </w:tr>
      <w:tr w:rsidR="00EC735D">
        <w:tc>
          <w:tcPr>
            <w:tcW w:w="1650" w:type="dxa"/>
            <w:tcBorders>
              <w:tl2br w:val="nil"/>
              <w:tr2bl w:val="nil"/>
            </w:tcBorders>
            <w:vAlign w:val="center"/>
          </w:tcPr>
          <w:p w:rsidR="00EC735D" w:rsidRDefault="00752089">
            <w:pPr>
              <w:pStyle w:val="Default"/>
              <w:spacing w:line="360" w:lineRule="auto"/>
              <w:jc w:val="center"/>
              <w:rPr>
                <w:rFonts w:ascii="Times New Roman" w:cs="Times New Roman"/>
                <w:color w:val="FF0000"/>
                <w:sz w:val="21"/>
                <w:szCs w:val="21"/>
              </w:rPr>
            </w:pPr>
            <w:r>
              <w:rPr>
                <w:rFonts w:ascii="Times New Roman" w:cs="Times New Roman"/>
                <w:color w:val="FF0000"/>
                <w:sz w:val="21"/>
                <w:szCs w:val="21"/>
              </w:rPr>
              <w:lastRenderedPageBreak/>
              <w:t>2#</w:t>
            </w:r>
          </w:p>
        </w:tc>
        <w:tc>
          <w:tcPr>
            <w:tcW w:w="3419" w:type="dxa"/>
            <w:tcBorders>
              <w:tl2br w:val="nil"/>
              <w:tr2bl w:val="nil"/>
            </w:tcBorders>
            <w:vAlign w:val="center"/>
          </w:tcPr>
          <w:p w:rsidR="00EC735D" w:rsidRDefault="00752089">
            <w:pPr>
              <w:pStyle w:val="Default"/>
              <w:spacing w:line="360" w:lineRule="auto"/>
              <w:jc w:val="center"/>
              <w:rPr>
                <w:rFonts w:ascii="Times New Roman" w:cs="Times New Roman"/>
                <w:color w:val="FF0000"/>
                <w:sz w:val="21"/>
                <w:szCs w:val="21"/>
              </w:rPr>
            </w:pPr>
            <w:r>
              <w:rPr>
                <w:rFonts w:ascii="Times New Roman" w:cs="Times New Roman"/>
                <w:color w:val="FF0000"/>
                <w:sz w:val="21"/>
                <w:szCs w:val="21"/>
              </w:rPr>
              <w:t>临泽南站</w:t>
            </w:r>
          </w:p>
        </w:tc>
        <w:tc>
          <w:tcPr>
            <w:tcW w:w="3732" w:type="dxa"/>
            <w:tcBorders>
              <w:tl2br w:val="nil"/>
              <w:tr2bl w:val="nil"/>
            </w:tcBorders>
            <w:vAlign w:val="center"/>
          </w:tcPr>
          <w:p w:rsidR="00EC735D" w:rsidRDefault="00752089">
            <w:pPr>
              <w:pStyle w:val="Default"/>
              <w:spacing w:line="360" w:lineRule="auto"/>
              <w:jc w:val="center"/>
              <w:rPr>
                <w:rFonts w:ascii="Times New Roman" w:cs="Times New Roman"/>
                <w:color w:val="FF0000"/>
                <w:sz w:val="21"/>
                <w:szCs w:val="21"/>
              </w:rPr>
            </w:pPr>
            <w:r>
              <w:rPr>
                <w:rFonts w:ascii="Times New Roman" w:cs="Times New Roman"/>
                <w:color w:val="FF0000"/>
                <w:sz w:val="21"/>
                <w:szCs w:val="21"/>
              </w:rPr>
              <w:t>厂址东南方向约</w:t>
            </w:r>
            <w:r>
              <w:rPr>
                <w:rFonts w:ascii="Times New Roman" w:cs="Times New Roman"/>
                <w:color w:val="FF0000"/>
                <w:sz w:val="21"/>
                <w:szCs w:val="21"/>
              </w:rPr>
              <w:t>1.4km</w:t>
            </w:r>
          </w:p>
        </w:tc>
      </w:tr>
    </w:tbl>
    <w:p w:rsidR="00EC735D" w:rsidRDefault="00EC735D">
      <w:pPr>
        <w:pStyle w:val="Default"/>
        <w:spacing w:line="360" w:lineRule="auto"/>
        <w:ind w:firstLineChars="200" w:firstLine="480"/>
        <w:rPr>
          <w:rFonts w:ascii="Times New Roman" w:cs="Times New Roman"/>
          <w:color w:val="FF0000"/>
        </w:rPr>
      </w:pPr>
      <w:r>
        <w:rPr>
          <w:rFonts w:ascii="Times New Roman" w:cs="Times New Roman"/>
          <w:color w:val="FF0000"/>
        </w:rPr>
        <w:fldChar w:fldCharType="begin"/>
      </w:r>
      <w:r w:rsidR="00752089">
        <w:rPr>
          <w:rFonts w:ascii="Times New Roman" w:cs="Times New Roman"/>
          <w:color w:val="FF0000"/>
        </w:rPr>
        <w:instrText xml:space="preserve"> = 2 \* GB3 \* MERGEFORMAT </w:instrText>
      </w:r>
      <w:r>
        <w:rPr>
          <w:rFonts w:ascii="Times New Roman" w:cs="Times New Roman"/>
          <w:color w:val="FF0000"/>
        </w:rPr>
        <w:fldChar w:fldCharType="separate"/>
      </w:r>
      <w:r w:rsidR="00752089">
        <w:rPr>
          <w:rFonts w:ascii="Times New Roman" w:cs="Times New Roman"/>
          <w:color w:val="FF0000"/>
        </w:rPr>
        <w:t>②</w:t>
      </w:r>
      <w:r>
        <w:rPr>
          <w:rFonts w:ascii="Times New Roman" w:cs="Times New Roman"/>
          <w:color w:val="FF0000"/>
        </w:rPr>
        <w:fldChar w:fldCharType="end"/>
      </w:r>
      <w:r w:rsidR="00752089">
        <w:rPr>
          <w:rFonts w:ascii="Times New Roman" w:cs="Times New Roman"/>
          <w:color w:val="FF0000"/>
        </w:rPr>
        <w:t>监测项目</w:t>
      </w:r>
    </w:p>
    <w:p w:rsidR="00EC735D" w:rsidRDefault="00752089">
      <w:pPr>
        <w:adjustRightInd w:val="0"/>
        <w:snapToGrid w:val="0"/>
        <w:spacing w:line="360" w:lineRule="auto"/>
        <w:ind w:firstLineChars="200" w:firstLine="480"/>
        <w:rPr>
          <w:rFonts w:cs="Times New Roman"/>
          <w:color w:val="FF0000"/>
          <w:sz w:val="24"/>
        </w:rPr>
      </w:pPr>
      <w:r>
        <w:rPr>
          <w:rFonts w:cs="Times New Roman"/>
          <w:color w:val="FF0000"/>
          <w:sz w:val="24"/>
        </w:rPr>
        <w:t>非甲烷总烃</w:t>
      </w:r>
    </w:p>
    <w:p w:rsidR="00EC735D" w:rsidRDefault="00EC735D">
      <w:pPr>
        <w:adjustRightInd w:val="0"/>
        <w:snapToGrid w:val="0"/>
        <w:spacing w:line="360" w:lineRule="auto"/>
        <w:ind w:firstLineChars="200" w:firstLine="480"/>
        <w:rPr>
          <w:rFonts w:cs="Times New Roman"/>
          <w:color w:val="FF0000"/>
          <w:sz w:val="24"/>
        </w:rPr>
      </w:pPr>
      <w:r>
        <w:rPr>
          <w:rFonts w:cs="Times New Roman"/>
          <w:color w:val="FF0000"/>
          <w:sz w:val="24"/>
        </w:rPr>
        <w:fldChar w:fldCharType="begin"/>
      </w:r>
      <w:r w:rsidR="00752089">
        <w:rPr>
          <w:rFonts w:cs="Times New Roman"/>
          <w:color w:val="FF0000"/>
          <w:sz w:val="24"/>
        </w:rPr>
        <w:instrText xml:space="preserve"> = 3 \* GB3 \* MERGEFORMAT </w:instrText>
      </w:r>
      <w:r>
        <w:rPr>
          <w:rFonts w:cs="Times New Roman"/>
          <w:color w:val="FF0000"/>
          <w:sz w:val="24"/>
        </w:rPr>
        <w:fldChar w:fldCharType="separate"/>
      </w:r>
      <w:r w:rsidR="00752089">
        <w:rPr>
          <w:rFonts w:cs="Times New Roman"/>
          <w:color w:val="FF0000"/>
          <w:sz w:val="24"/>
        </w:rPr>
        <w:t>③</w:t>
      </w:r>
      <w:r>
        <w:rPr>
          <w:rFonts w:cs="Times New Roman"/>
          <w:color w:val="FF0000"/>
          <w:sz w:val="24"/>
        </w:rPr>
        <w:fldChar w:fldCharType="end"/>
      </w:r>
      <w:r w:rsidR="00752089">
        <w:rPr>
          <w:rFonts w:cs="Times New Roman"/>
          <w:color w:val="FF0000"/>
          <w:sz w:val="24"/>
        </w:rPr>
        <w:t>监测时间及监测频次</w:t>
      </w:r>
    </w:p>
    <w:p w:rsidR="00EC735D" w:rsidRDefault="00752089">
      <w:pPr>
        <w:adjustRightInd w:val="0"/>
        <w:snapToGrid w:val="0"/>
        <w:spacing w:line="360" w:lineRule="auto"/>
        <w:ind w:firstLineChars="200" w:firstLine="480"/>
        <w:rPr>
          <w:rFonts w:cs="Times New Roman"/>
          <w:color w:val="FF0000"/>
          <w:sz w:val="24"/>
        </w:rPr>
      </w:pPr>
      <w:r>
        <w:rPr>
          <w:rFonts w:cs="Times New Roman"/>
          <w:color w:val="FF0000"/>
          <w:sz w:val="24"/>
        </w:rPr>
        <w:t>连续监测</w:t>
      </w:r>
      <w:r>
        <w:rPr>
          <w:rFonts w:cs="Times New Roman" w:hint="eastAsia"/>
          <w:color w:val="FF0000"/>
          <w:sz w:val="24"/>
        </w:rPr>
        <w:t>7</w:t>
      </w:r>
      <w:r>
        <w:rPr>
          <w:rFonts w:cs="Times New Roman"/>
          <w:color w:val="FF0000"/>
          <w:sz w:val="24"/>
        </w:rPr>
        <w:t>天，每天</w:t>
      </w:r>
      <w:r>
        <w:rPr>
          <w:rFonts w:cs="Times New Roman"/>
          <w:color w:val="FF0000"/>
          <w:sz w:val="24"/>
        </w:rPr>
        <w:t>4</w:t>
      </w:r>
      <w:r>
        <w:rPr>
          <w:rFonts w:cs="Times New Roman"/>
          <w:color w:val="FF0000"/>
          <w:sz w:val="24"/>
        </w:rPr>
        <w:t>次，监测时间为</w:t>
      </w:r>
      <w:r>
        <w:rPr>
          <w:rFonts w:cs="Times New Roman"/>
          <w:color w:val="FF0000"/>
          <w:sz w:val="24"/>
        </w:rPr>
        <w:t>02</w:t>
      </w:r>
      <w:r>
        <w:rPr>
          <w:rFonts w:cs="Times New Roman"/>
          <w:color w:val="FF0000"/>
          <w:sz w:val="24"/>
        </w:rPr>
        <w:t>：</w:t>
      </w:r>
      <w:r>
        <w:rPr>
          <w:rFonts w:cs="Times New Roman"/>
          <w:color w:val="FF0000"/>
          <w:sz w:val="24"/>
        </w:rPr>
        <w:t>00</w:t>
      </w:r>
      <w:r>
        <w:rPr>
          <w:rFonts w:cs="Times New Roman"/>
          <w:color w:val="FF0000"/>
          <w:sz w:val="24"/>
        </w:rPr>
        <w:t>、</w:t>
      </w:r>
      <w:r>
        <w:rPr>
          <w:rFonts w:cs="Times New Roman"/>
          <w:color w:val="FF0000"/>
          <w:sz w:val="24"/>
        </w:rPr>
        <w:t>08:00</w:t>
      </w:r>
      <w:r>
        <w:rPr>
          <w:rFonts w:cs="Times New Roman"/>
          <w:color w:val="FF0000"/>
          <w:sz w:val="24"/>
        </w:rPr>
        <w:t>、</w:t>
      </w:r>
      <w:r>
        <w:rPr>
          <w:rFonts w:cs="Times New Roman"/>
          <w:color w:val="FF0000"/>
          <w:sz w:val="24"/>
        </w:rPr>
        <w:t>14:00</w:t>
      </w:r>
      <w:r>
        <w:rPr>
          <w:rFonts w:cs="Times New Roman"/>
          <w:color w:val="FF0000"/>
          <w:sz w:val="24"/>
        </w:rPr>
        <w:t>、</w:t>
      </w:r>
      <w:r>
        <w:rPr>
          <w:rFonts w:cs="Times New Roman"/>
          <w:color w:val="FF0000"/>
          <w:sz w:val="24"/>
        </w:rPr>
        <w:t>20:00</w:t>
      </w:r>
      <w:r>
        <w:rPr>
          <w:rFonts w:cs="Times New Roman"/>
          <w:color w:val="FF0000"/>
          <w:sz w:val="24"/>
        </w:rPr>
        <w:t>。</w:t>
      </w:r>
    </w:p>
    <w:p w:rsidR="00EC735D" w:rsidRDefault="00EC735D">
      <w:pPr>
        <w:adjustRightInd w:val="0"/>
        <w:snapToGrid w:val="0"/>
        <w:spacing w:line="360" w:lineRule="auto"/>
        <w:ind w:firstLineChars="200" w:firstLine="480"/>
        <w:rPr>
          <w:rFonts w:cs="Times New Roman"/>
          <w:color w:val="FF0000"/>
          <w:sz w:val="24"/>
        </w:rPr>
      </w:pPr>
      <w:r>
        <w:rPr>
          <w:rFonts w:cs="Times New Roman"/>
          <w:color w:val="FF0000"/>
          <w:sz w:val="24"/>
        </w:rPr>
        <w:fldChar w:fldCharType="begin"/>
      </w:r>
      <w:r w:rsidR="00752089">
        <w:rPr>
          <w:rFonts w:cs="Times New Roman"/>
          <w:color w:val="FF0000"/>
          <w:sz w:val="24"/>
        </w:rPr>
        <w:instrText xml:space="preserve"> = 4 \* GB3 \* MERGEFORMAT </w:instrText>
      </w:r>
      <w:r>
        <w:rPr>
          <w:rFonts w:cs="Times New Roman"/>
          <w:color w:val="FF0000"/>
          <w:sz w:val="24"/>
        </w:rPr>
        <w:fldChar w:fldCharType="separate"/>
      </w:r>
      <w:r w:rsidR="00752089">
        <w:rPr>
          <w:rFonts w:cs="Times New Roman"/>
          <w:color w:val="FF0000"/>
          <w:sz w:val="24"/>
        </w:rPr>
        <w:t>④</w:t>
      </w:r>
      <w:r>
        <w:rPr>
          <w:rFonts w:cs="Times New Roman"/>
          <w:color w:val="FF0000"/>
          <w:sz w:val="24"/>
        </w:rPr>
        <w:fldChar w:fldCharType="end"/>
      </w:r>
      <w:r w:rsidR="00752089">
        <w:rPr>
          <w:rFonts w:cs="Times New Roman"/>
          <w:color w:val="FF0000"/>
          <w:sz w:val="24"/>
        </w:rPr>
        <w:t>监测结果</w:t>
      </w:r>
    </w:p>
    <w:p w:rsidR="00EC735D" w:rsidRDefault="00752089">
      <w:pPr>
        <w:adjustRightInd w:val="0"/>
        <w:snapToGrid w:val="0"/>
        <w:spacing w:line="360" w:lineRule="auto"/>
        <w:ind w:firstLineChars="200" w:firstLine="480"/>
        <w:rPr>
          <w:rFonts w:cs="Times New Roman"/>
          <w:color w:val="FF0000"/>
          <w:sz w:val="24"/>
        </w:rPr>
      </w:pPr>
      <w:r>
        <w:rPr>
          <w:rFonts w:cs="Times New Roman"/>
          <w:color w:val="FF0000"/>
          <w:sz w:val="24"/>
        </w:rPr>
        <w:t>具体监测结果见表</w:t>
      </w:r>
      <w:r>
        <w:rPr>
          <w:rFonts w:cs="Times New Roman" w:hint="eastAsia"/>
          <w:color w:val="FF0000"/>
          <w:sz w:val="24"/>
        </w:rPr>
        <w:t>3-6</w:t>
      </w:r>
      <w:r>
        <w:rPr>
          <w:rFonts w:cs="Times New Roman" w:hint="eastAsia"/>
          <w:color w:val="FF0000"/>
          <w:sz w:val="24"/>
        </w:rPr>
        <w:t>，</w:t>
      </w:r>
      <w:r>
        <w:rPr>
          <w:rFonts w:cs="Times New Roman"/>
          <w:color w:val="FF0000"/>
          <w:sz w:val="24"/>
        </w:rPr>
        <w:t>监测</w:t>
      </w:r>
      <w:r>
        <w:rPr>
          <w:rFonts w:cs="Times New Roman" w:hint="eastAsia"/>
          <w:color w:val="FF0000"/>
          <w:sz w:val="24"/>
        </w:rPr>
        <w:t>评价</w:t>
      </w:r>
      <w:r>
        <w:rPr>
          <w:rFonts w:cs="Times New Roman"/>
          <w:color w:val="FF0000"/>
          <w:sz w:val="24"/>
        </w:rPr>
        <w:t>结果统计见表</w:t>
      </w:r>
      <w:r>
        <w:rPr>
          <w:rFonts w:cs="Times New Roman" w:hint="eastAsia"/>
          <w:color w:val="FF0000"/>
          <w:sz w:val="24"/>
        </w:rPr>
        <w:t>3</w:t>
      </w:r>
      <w:r>
        <w:rPr>
          <w:rFonts w:cs="Times New Roman" w:hint="eastAsia"/>
          <w:color w:val="FF0000"/>
          <w:sz w:val="24"/>
        </w:rPr>
        <w:t>-7</w:t>
      </w:r>
      <w:r>
        <w:rPr>
          <w:rFonts w:cs="Times New Roman" w:hint="eastAsia"/>
          <w:color w:val="FF0000"/>
          <w:sz w:val="24"/>
        </w:rPr>
        <w:t>。</w:t>
      </w:r>
    </w:p>
    <w:p w:rsidR="00EC735D" w:rsidRDefault="00752089">
      <w:pPr>
        <w:adjustRightInd w:val="0"/>
        <w:snapToGrid w:val="0"/>
        <w:spacing w:line="360" w:lineRule="auto"/>
        <w:jc w:val="center"/>
        <w:rPr>
          <w:rFonts w:cs="Times New Roman"/>
          <w:b/>
          <w:bCs/>
          <w:color w:val="FF0000"/>
          <w:sz w:val="24"/>
        </w:rPr>
      </w:pPr>
      <w:r>
        <w:rPr>
          <w:rFonts w:cs="Times New Roman" w:hint="eastAsia"/>
          <w:b/>
          <w:bCs/>
          <w:color w:val="FF0000"/>
          <w:sz w:val="24"/>
        </w:rPr>
        <w:t xml:space="preserve">     </w:t>
      </w:r>
      <w:r>
        <w:rPr>
          <w:rFonts w:cs="Times New Roman"/>
          <w:b/>
          <w:bCs/>
          <w:color w:val="FF0000"/>
          <w:sz w:val="24"/>
        </w:rPr>
        <w:t>表</w:t>
      </w:r>
      <w:r>
        <w:rPr>
          <w:rFonts w:cs="Times New Roman" w:hint="eastAsia"/>
          <w:b/>
          <w:bCs/>
          <w:color w:val="FF0000"/>
          <w:sz w:val="24"/>
        </w:rPr>
        <w:t>3-6</w:t>
      </w:r>
      <w:r>
        <w:rPr>
          <w:rFonts w:cs="Times New Roman"/>
          <w:b/>
          <w:bCs/>
          <w:color w:val="FF0000"/>
          <w:sz w:val="24"/>
        </w:rPr>
        <w:t xml:space="preserve">   </w:t>
      </w:r>
      <w:r>
        <w:rPr>
          <w:rFonts w:cs="Times New Roman" w:hint="eastAsia"/>
          <w:b/>
          <w:bCs/>
          <w:color w:val="FF0000"/>
          <w:sz w:val="24"/>
        </w:rPr>
        <w:t xml:space="preserve"> </w:t>
      </w:r>
      <w:r>
        <w:rPr>
          <w:rFonts w:cs="Times New Roman"/>
          <w:b/>
          <w:bCs/>
          <w:color w:val="FF0000"/>
          <w:sz w:val="24"/>
        </w:rPr>
        <w:t xml:space="preserve">  </w:t>
      </w:r>
      <w:r>
        <w:rPr>
          <w:rFonts w:cs="Times New Roman" w:hint="eastAsia"/>
          <w:b/>
          <w:bCs/>
          <w:color w:val="FF0000"/>
          <w:sz w:val="24"/>
        </w:rPr>
        <w:t>非甲烷总烃</w:t>
      </w:r>
      <w:r>
        <w:rPr>
          <w:rFonts w:cs="Times New Roman"/>
          <w:b/>
          <w:bCs/>
          <w:color w:val="FF0000"/>
          <w:sz w:val="24"/>
        </w:rPr>
        <w:t>小时浓度监测结果一览表</w:t>
      </w:r>
      <w:r>
        <w:rPr>
          <w:rFonts w:cs="Times New Roman"/>
          <w:b/>
          <w:bCs/>
          <w:color w:val="FF0000"/>
          <w:sz w:val="24"/>
        </w:rPr>
        <w:t xml:space="preserve">          </w:t>
      </w:r>
      <w:r>
        <w:rPr>
          <w:rFonts w:cs="Times New Roman"/>
          <w:b/>
          <w:bCs/>
          <w:color w:val="FF0000"/>
          <w:sz w:val="24"/>
        </w:rPr>
        <w:t>单位：</w:t>
      </w:r>
      <w:r>
        <w:rPr>
          <w:rFonts w:cs="Times New Roman"/>
          <w:b/>
          <w:bCs/>
          <w:color w:val="FF0000"/>
          <w:sz w:val="24"/>
        </w:rPr>
        <w:t>mg/m</w:t>
      </w:r>
      <w:r>
        <w:rPr>
          <w:rFonts w:cs="Times New Roman"/>
          <w:b/>
          <w:bCs/>
          <w:color w:val="FF0000"/>
          <w:sz w:val="24"/>
          <w:vertAlign w:val="superscript"/>
        </w:rPr>
        <w:t>3</w:t>
      </w:r>
    </w:p>
    <w:tbl>
      <w:tblPr>
        <w:tblStyle w:val="af1"/>
        <w:tblW w:w="8818" w:type="dxa"/>
        <w:jc w:val="center"/>
        <w:tblInd w:w="5" w:type="dxa"/>
        <w:tblBorders>
          <w:top w:val="double" w:sz="4" w:space="0" w:color="auto"/>
          <w:left w:val="none" w:sz="0" w:space="0" w:color="auto"/>
          <w:bottom w:val="double" w:sz="4" w:space="0" w:color="auto"/>
          <w:right w:val="none" w:sz="0" w:space="0" w:color="auto"/>
        </w:tblBorders>
        <w:tblLayout w:type="fixed"/>
        <w:tblLook w:val="04A0"/>
      </w:tblPr>
      <w:tblGrid>
        <w:gridCol w:w="1705"/>
        <w:gridCol w:w="1278"/>
        <w:gridCol w:w="1410"/>
        <w:gridCol w:w="1440"/>
        <w:gridCol w:w="1479"/>
        <w:gridCol w:w="1506"/>
      </w:tblGrid>
      <w:tr w:rsidR="00EC735D">
        <w:trPr>
          <w:trHeight w:val="763"/>
          <w:jc w:val="center"/>
        </w:trPr>
        <w:tc>
          <w:tcPr>
            <w:tcW w:w="1705" w:type="dxa"/>
            <w:tcBorders>
              <w:tl2br w:val="nil"/>
              <w:tr2bl w:val="nil"/>
            </w:tcBorders>
            <w:vAlign w:val="center"/>
          </w:tcPr>
          <w:p w:rsidR="00EC735D" w:rsidRDefault="00EC735D" w:rsidP="00752089">
            <w:pPr>
              <w:pStyle w:val="Default"/>
              <w:spacing w:afterLines="50"/>
              <w:jc w:val="right"/>
              <w:rPr>
                <w:rFonts w:ascii="Times New Roman" w:cs="Times New Roman"/>
                <w:color w:val="FF0000"/>
                <w:sz w:val="21"/>
              </w:rPr>
            </w:pPr>
            <w:r>
              <w:rPr>
                <w:rFonts w:ascii="Times New Roman" w:cs="Times New Roman"/>
                <w:color w:val="FF0000"/>
                <w:sz w:val="21"/>
              </w:rPr>
              <w:pict>
                <v:line id="_x0000_s2082" style="position:absolute;left:0;text-align:left;z-index:-251690496;mso-width-relative:page;mso-height-relative:page" from="-5.25pt,1.05pt" to="79.85pt,39.7pt" o:gfxdata="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cKRJDXAAAACAEAAA8A&#10;AAAAAAAAAQAgAAAAIgAAAGRycy9kb3ducmV2LnhtbFBLAQIUABQAAAAIAIdO4kChdgw13wEAAJ8D&#10;AAAOAAAAAAAAAAEAIAAAACYBAABkcnMvZTJvRG9jLnhtbFBLBQYAAAAABgAGAFkBAAB3BQAAAAA=&#10;"/>
              </w:pict>
            </w:r>
            <w:r w:rsidR="00752089">
              <w:rPr>
                <w:rFonts w:ascii="Times New Roman" w:cs="Times New Roman"/>
                <w:color w:val="FF0000"/>
                <w:sz w:val="21"/>
              </w:rPr>
              <w:t xml:space="preserve">     </w:t>
            </w:r>
            <w:r w:rsidR="00752089">
              <w:rPr>
                <w:rFonts w:ascii="Times New Roman" w:cs="Times New Roman"/>
                <w:color w:val="FF0000"/>
                <w:sz w:val="21"/>
              </w:rPr>
              <w:t>监测结果</w:t>
            </w:r>
          </w:p>
          <w:p w:rsidR="00EC735D" w:rsidRDefault="00752089">
            <w:pPr>
              <w:pStyle w:val="Default"/>
              <w:rPr>
                <w:rFonts w:ascii="Times New Roman" w:cs="Times New Roman"/>
                <w:color w:val="FF0000"/>
                <w:sz w:val="21"/>
              </w:rPr>
            </w:pPr>
            <w:r>
              <w:rPr>
                <w:rFonts w:ascii="Times New Roman" w:cs="Times New Roman"/>
                <w:color w:val="FF0000"/>
                <w:sz w:val="21"/>
              </w:rPr>
              <w:t>监测时间</w:t>
            </w:r>
          </w:p>
        </w:tc>
        <w:tc>
          <w:tcPr>
            <w:tcW w:w="1278"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监测点位</w:t>
            </w: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02:00</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08:00</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14:00</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20:00</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hint="eastAsia"/>
                <w:color w:val="FF0000"/>
                <w:sz w:val="21"/>
                <w:szCs w:val="21"/>
              </w:rPr>
              <w:t>1</w:t>
            </w:r>
            <w:r>
              <w:rPr>
                <w:rFonts w:ascii="Times New Roman" w:cs="Times New Roman"/>
                <w:color w:val="FF0000"/>
                <w:sz w:val="21"/>
                <w:szCs w:val="21"/>
              </w:rPr>
              <w:t>0</w:t>
            </w:r>
            <w:r>
              <w:rPr>
                <w:rFonts w:ascii="Times New Roman" w:cs="Times New Roman"/>
                <w:color w:val="FF0000"/>
                <w:sz w:val="21"/>
                <w:szCs w:val="21"/>
              </w:rPr>
              <w:t>日</w:t>
            </w:r>
          </w:p>
        </w:tc>
        <w:tc>
          <w:tcPr>
            <w:tcW w:w="1278" w:type="dxa"/>
            <w:vMerge w:val="restart"/>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1#</w:t>
            </w:r>
          </w:p>
          <w:p w:rsidR="00EC735D" w:rsidRDefault="00752089">
            <w:pPr>
              <w:pStyle w:val="Default"/>
              <w:jc w:val="center"/>
              <w:rPr>
                <w:rFonts w:ascii="Times New Roman" w:eastAsia="宋体" w:cs="Times New Roman"/>
                <w:color w:val="FF0000"/>
                <w:sz w:val="21"/>
                <w:szCs w:val="21"/>
              </w:rPr>
            </w:pPr>
            <w:r>
              <w:rPr>
                <w:rFonts w:ascii="Times New Roman" w:cs="Times New Roman"/>
                <w:color w:val="FF0000"/>
                <w:sz w:val="21"/>
                <w:szCs w:val="21"/>
              </w:rPr>
              <w:t>建材加工区</w:t>
            </w: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1.95</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1.86</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1.80</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1.51</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hint="eastAsia"/>
                <w:color w:val="FF0000"/>
                <w:sz w:val="21"/>
                <w:szCs w:val="21"/>
              </w:rPr>
              <w:t>11</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1.83</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1.73</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1.69</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1.78</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hint="eastAsia"/>
                <w:color w:val="FF0000"/>
                <w:sz w:val="21"/>
                <w:szCs w:val="21"/>
              </w:rPr>
              <w:t>12</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1.84</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1.79</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1.74</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1.90</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hint="eastAsia"/>
                <w:color w:val="FF0000"/>
                <w:sz w:val="21"/>
                <w:szCs w:val="21"/>
              </w:rPr>
              <w:t>13</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1.88</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1.76</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1.82</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1.69</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color w:val="FF0000"/>
                <w:sz w:val="21"/>
                <w:szCs w:val="21"/>
              </w:rPr>
              <w:t>1</w:t>
            </w:r>
            <w:r>
              <w:rPr>
                <w:rFonts w:ascii="Times New Roman" w:cs="Times New Roman" w:hint="eastAsia"/>
                <w:color w:val="FF0000"/>
                <w:sz w:val="21"/>
                <w:szCs w:val="21"/>
              </w:rPr>
              <w:t>4</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1.95</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1.86</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1.93</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1.87</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hint="eastAsia"/>
                <w:color w:val="FF0000"/>
                <w:sz w:val="21"/>
                <w:szCs w:val="21"/>
              </w:rPr>
              <w:t>15</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1.83</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1.79</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1.84</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1.88</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color w:val="FF0000"/>
                <w:sz w:val="21"/>
                <w:szCs w:val="21"/>
              </w:rPr>
              <w:t>1</w:t>
            </w:r>
            <w:r>
              <w:rPr>
                <w:rFonts w:ascii="Times New Roman" w:cs="Times New Roman" w:hint="eastAsia"/>
                <w:color w:val="FF0000"/>
                <w:sz w:val="21"/>
                <w:szCs w:val="21"/>
              </w:rPr>
              <w:t>6</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1.74</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1.82</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1.90</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1.82</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hint="eastAsia"/>
                <w:color w:val="FF0000"/>
                <w:sz w:val="21"/>
                <w:szCs w:val="21"/>
              </w:rPr>
              <w:t>1</w:t>
            </w:r>
            <w:r>
              <w:rPr>
                <w:rFonts w:ascii="Times New Roman" w:cs="Times New Roman"/>
                <w:color w:val="FF0000"/>
                <w:sz w:val="21"/>
                <w:szCs w:val="21"/>
              </w:rPr>
              <w:t>0</w:t>
            </w:r>
            <w:r>
              <w:rPr>
                <w:rFonts w:ascii="Times New Roman" w:cs="Times New Roman"/>
                <w:color w:val="FF0000"/>
                <w:sz w:val="21"/>
                <w:szCs w:val="21"/>
              </w:rPr>
              <w:t>日</w:t>
            </w:r>
          </w:p>
        </w:tc>
        <w:tc>
          <w:tcPr>
            <w:tcW w:w="1278" w:type="dxa"/>
            <w:vMerge w:val="restart"/>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w:t>
            </w:r>
          </w:p>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临泽南站</w:t>
            </w: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1.74</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1.77</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1.68</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1.57</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hint="eastAsia"/>
                <w:color w:val="FF0000"/>
                <w:sz w:val="21"/>
                <w:szCs w:val="21"/>
              </w:rPr>
              <w:t>11</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1.67</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1.75</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1.69</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1.74</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hint="eastAsia"/>
                <w:color w:val="FF0000"/>
                <w:sz w:val="21"/>
                <w:szCs w:val="21"/>
              </w:rPr>
              <w:t>12</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1.72</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1.64</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1.55</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1.58</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hint="eastAsia"/>
                <w:color w:val="FF0000"/>
                <w:sz w:val="21"/>
                <w:szCs w:val="21"/>
              </w:rPr>
              <w:t>13</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1.58</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1.67</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1.73</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1.70</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color w:val="FF0000"/>
                <w:sz w:val="21"/>
                <w:szCs w:val="21"/>
              </w:rPr>
              <w:t>1</w:t>
            </w:r>
            <w:r>
              <w:rPr>
                <w:rFonts w:ascii="Times New Roman" w:cs="Times New Roman" w:hint="eastAsia"/>
                <w:color w:val="FF0000"/>
                <w:sz w:val="21"/>
                <w:szCs w:val="21"/>
              </w:rPr>
              <w:t>4</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1.68</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1.73</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1.77</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1.69</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hint="eastAsia"/>
                <w:color w:val="FF0000"/>
                <w:sz w:val="21"/>
                <w:szCs w:val="21"/>
              </w:rPr>
              <w:t>15</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1.70</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1.76</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1.65</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1.68</w:t>
            </w:r>
          </w:p>
        </w:tc>
      </w:tr>
      <w:tr w:rsidR="00EC735D">
        <w:trPr>
          <w:trHeight w:hRule="exact" w:val="397"/>
          <w:jc w:val="center"/>
        </w:trPr>
        <w:tc>
          <w:tcPr>
            <w:tcW w:w="1705"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color w:val="FF0000"/>
                <w:sz w:val="21"/>
                <w:szCs w:val="21"/>
              </w:rPr>
              <w:t>2018</w:t>
            </w:r>
            <w:r>
              <w:rPr>
                <w:rFonts w:ascii="Times New Roman" w:cs="Times New Roman"/>
                <w:color w:val="FF0000"/>
                <w:sz w:val="21"/>
                <w:szCs w:val="21"/>
              </w:rPr>
              <w:t>年</w:t>
            </w:r>
            <w:r>
              <w:rPr>
                <w:rFonts w:ascii="Times New Roman" w:cs="Times New Roman" w:hint="eastAsia"/>
                <w:color w:val="FF0000"/>
                <w:sz w:val="21"/>
                <w:szCs w:val="21"/>
              </w:rPr>
              <w:t>12</w:t>
            </w:r>
            <w:r>
              <w:rPr>
                <w:rFonts w:ascii="Times New Roman" w:cs="Times New Roman"/>
                <w:color w:val="FF0000"/>
                <w:sz w:val="21"/>
                <w:szCs w:val="21"/>
              </w:rPr>
              <w:t>月</w:t>
            </w:r>
            <w:r>
              <w:rPr>
                <w:rFonts w:ascii="Times New Roman" w:cs="Times New Roman"/>
                <w:color w:val="FF0000"/>
                <w:sz w:val="21"/>
                <w:szCs w:val="21"/>
              </w:rPr>
              <w:t>1</w:t>
            </w:r>
            <w:r>
              <w:rPr>
                <w:rFonts w:ascii="Times New Roman" w:cs="Times New Roman" w:hint="eastAsia"/>
                <w:color w:val="FF0000"/>
                <w:sz w:val="21"/>
                <w:szCs w:val="21"/>
              </w:rPr>
              <w:t>6</w:t>
            </w:r>
            <w:r>
              <w:rPr>
                <w:rFonts w:ascii="Times New Roman" w:cs="Times New Roman"/>
                <w:color w:val="FF0000"/>
                <w:sz w:val="21"/>
                <w:szCs w:val="21"/>
              </w:rPr>
              <w:t>日</w:t>
            </w:r>
          </w:p>
        </w:tc>
        <w:tc>
          <w:tcPr>
            <w:tcW w:w="1278" w:type="dxa"/>
            <w:vMerge/>
            <w:tcBorders>
              <w:tl2br w:val="nil"/>
              <w:tr2bl w:val="nil"/>
            </w:tcBorders>
            <w:vAlign w:val="center"/>
          </w:tcPr>
          <w:p w:rsidR="00EC735D" w:rsidRDefault="00EC735D">
            <w:pPr>
              <w:pStyle w:val="Default"/>
              <w:jc w:val="center"/>
              <w:rPr>
                <w:rFonts w:ascii="Times New Roman" w:cs="Times New Roman"/>
                <w:color w:val="FF0000"/>
                <w:sz w:val="21"/>
                <w:szCs w:val="21"/>
              </w:rPr>
            </w:pPr>
          </w:p>
        </w:tc>
        <w:tc>
          <w:tcPr>
            <w:tcW w:w="141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1.73</w:t>
            </w:r>
          </w:p>
        </w:tc>
        <w:tc>
          <w:tcPr>
            <w:tcW w:w="1440"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1.79</w:t>
            </w:r>
          </w:p>
        </w:tc>
        <w:tc>
          <w:tcPr>
            <w:tcW w:w="1479"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1.60</w:t>
            </w:r>
          </w:p>
        </w:tc>
        <w:tc>
          <w:tcPr>
            <w:tcW w:w="1506" w:type="dxa"/>
            <w:tcBorders>
              <w:tl2br w:val="nil"/>
              <w:tr2bl w:val="nil"/>
            </w:tcBorders>
            <w:vAlign w:val="center"/>
          </w:tcPr>
          <w:p w:rsidR="00EC735D" w:rsidRDefault="00752089">
            <w:pPr>
              <w:pStyle w:val="Default"/>
              <w:jc w:val="center"/>
              <w:rPr>
                <w:rFonts w:ascii="Times New Roman" w:cs="Times New Roman"/>
                <w:color w:val="FF0000"/>
                <w:sz w:val="21"/>
                <w:szCs w:val="21"/>
              </w:rPr>
            </w:pPr>
            <w:r>
              <w:rPr>
                <w:rFonts w:ascii="Times New Roman" w:cs="Times New Roman" w:hint="eastAsia"/>
                <w:color w:val="FF0000"/>
                <w:sz w:val="21"/>
                <w:szCs w:val="21"/>
              </w:rPr>
              <w:t>1.58</w:t>
            </w:r>
          </w:p>
        </w:tc>
      </w:tr>
    </w:tbl>
    <w:p w:rsidR="00EC735D" w:rsidRDefault="00752089" w:rsidP="00752089">
      <w:pPr>
        <w:adjustRightInd w:val="0"/>
        <w:snapToGrid w:val="0"/>
        <w:spacing w:beforeLines="50" w:line="360" w:lineRule="auto"/>
        <w:jc w:val="center"/>
        <w:rPr>
          <w:color w:val="FF0000"/>
        </w:rPr>
      </w:pPr>
      <w:r>
        <w:rPr>
          <w:rFonts w:cs="Times New Roman"/>
          <w:b/>
          <w:color w:val="FF0000"/>
          <w:sz w:val="24"/>
        </w:rPr>
        <w:t>表</w:t>
      </w:r>
      <w:r>
        <w:rPr>
          <w:rFonts w:cs="Times New Roman" w:hint="eastAsia"/>
          <w:b/>
          <w:color w:val="FF0000"/>
          <w:sz w:val="24"/>
        </w:rPr>
        <w:t>3</w:t>
      </w:r>
      <w:r>
        <w:rPr>
          <w:rFonts w:cs="Times New Roman"/>
          <w:b/>
          <w:color w:val="FF0000"/>
          <w:sz w:val="24"/>
        </w:rPr>
        <w:t>-</w:t>
      </w:r>
      <w:r>
        <w:rPr>
          <w:rFonts w:cs="Times New Roman" w:hint="eastAsia"/>
          <w:b/>
          <w:color w:val="FF0000"/>
          <w:sz w:val="24"/>
        </w:rPr>
        <w:t>7</w:t>
      </w:r>
      <w:r>
        <w:rPr>
          <w:rFonts w:cs="Times New Roman"/>
          <w:b/>
          <w:color w:val="FF0000"/>
          <w:sz w:val="24"/>
        </w:rPr>
        <w:t xml:space="preserve">  </w:t>
      </w:r>
      <w:r>
        <w:rPr>
          <w:rFonts w:cs="Times New Roman" w:hint="eastAsia"/>
          <w:b/>
          <w:color w:val="FF0000"/>
          <w:sz w:val="24"/>
        </w:rPr>
        <w:t xml:space="preserve">  </w:t>
      </w:r>
      <w:r>
        <w:rPr>
          <w:rFonts w:cs="Times New Roman"/>
          <w:b/>
          <w:color w:val="FF0000"/>
          <w:sz w:val="24"/>
        </w:rPr>
        <w:t xml:space="preserve">   1</w:t>
      </w:r>
      <w:r>
        <w:rPr>
          <w:rFonts w:cs="Times New Roman"/>
          <w:b/>
          <w:color w:val="FF0000"/>
          <w:sz w:val="24"/>
        </w:rPr>
        <w:t>小时平均值监测</w:t>
      </w:r>
      <w:r>
        <w:rPr>
          <w:rFonts w:cs="Times New Roman" w:hint="eastAsia"/>
          <w:b/>
          <w:color w:val="FF0000"/>
          <w:sz w:val="24"/>
        </w:rPr>
        <w:t>评价</w:t>
      </w:r>
      <w:r>
        <w:rPr>
          <w:rFonts w:cs="Times New Roman"/>
          <w:b/>
          <w:color w:val="FF0000"/>
          <w:sz w:val="24"/>
        </w:rPr>
        <w:t>结果统计</w:t>
      </w:r>
      <w:r>
        <w:rPr>
          <w:rFonts w:cs="Times New Roman" w:hint="eastAsia"/>
          <w:b/>
          <w:color w:val="FF0000"/>
          <w:sz w:val="24"/>
        </w:rPr>
        <w:t>表</w:t>
      </w:r>
    </w:p>
    <w:tbl>
      <w:tblPr>
        <w:tblStyle w:val="af1"/>
        <w:tblW w:w="8600" w:type="dxa"/>
        <w:tblInd w:w="-78" w:type="dxa"/>
        <w:tblBorders>
          <w:top w:val="double" w:sz="4" w:space="0" w:color="auto"/>
          <w:left w:val="none" w:sz="0" w:space="0" w:color="auto"/>
          <w:bottom w:val="double" w:sz="4" w:space="0" w:color="auto"/>
          <w:right w:val="none" w:sz="0" w:space="0" w:color="auto"/>
        </w:tblBorders>
        <w:tblLayout w:type="fixed"/>
        <w:tblLook w:val="04A0"/>
      </w:tblPr>
      <w:tblGrid>
        <w:gridCol w:w="1425"/>
        <w:gridCol w:w="1087"/>
        <w:gridCol w:w="1217"/>
        <w:gridCol w:w="1217"/>
        <w:gridCol w:w="1218"/>
        <w:gridCol w:w="1218"/>
        <w:gridCol w:w="1218"/>
      </w:tblGrid>
      <w:tr w:rsidR="00EC735D">
        <w:trPr>
          <w:trHeight w:val="725"/>
        </w:trPr>
        <w:tc>
          <w:tcPr>
            <w:tcW w:w="1425" w:type="dxa"/>
            <w:tcBorders>
              <w:tl2br w:val="nil"/>
              <w:tr2bl w:val="nil"/>
            </w:tcBorders>
            <w:vAlign w:val="center"/>
          </w:tcPr>
          <w:p w:rsidR="00EC735D" w:rsidRDefault="00EC735D">
            <w:pPr>
              <w:pStyle w:val="a0"/>
              <w:spacing w:after="0"/>
              <w:ind w:firstLineChars="0" w:firstLine="0"/>
              <w:jc w:val="right"/>
              <w:rPr>
                <w:rFonts w:cs="Times New Roman"/>
                <w:color w:val="FF0000"/>
                <w:szCs w:val="21"/>
              </w:rPr>
            </w:pPr>
            <w:r w:rsidRPr="00EC735D">
              <w:rPr>
                <w:rFonts w:cs="Times New Roman"/>
                <w:color w:val="FF0000"/>
              </w:rPr>
              <w:pict>
                <v:line id="_x0000_s2081" style="position:absolute;left:0;text-align:left;z-index:-251721216;mso-width-relative:page;mso-height-relative:page" from="-4.65pt,1pt" to="65.85pt,38.5pt" o:gfxdata="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XRwiNQAAAAHAQAADwAAAAAA&#10;AAABACAAAAAiAAAAZHJzL2Rvd25yZXYueG1sUEsBAhQAFAAAAAgAh07iQMFiDfbeAQAAgwMAAA4A&#10;AAAAAAAAAQAgAAAAIwEAAGRycy9lMm9Eb2MueG1sUEsFBgAAAAAGAAYAWQEAAHMFAAAAAA==&#10;" strokeweight=".25pt">
                  <v:stroke joinstyle="miter"/>
                </v:line>
              </w:pict>
            </w:r>
            <w:r w:rsidR="00752089">
              <w:rPr>
                <w:rFonts w:cs="Times New Roman"/>
                <w:color w:val="FF0000"/>
                <w:szCs w:val="21"/>
              </w:rPr>
              <w:t>评价内容</w:t>
            </w:r>
          </w:p>
          <w:p w:rsidR="00EC735D" w:rsidRDefault="00752089" w:rsidP="00752089">
            <w:pPr>
              <w:pStyle w:val="a0"/>
              <w:spacing w:beforeLines="50" w:after="0"/>
              <w:ind w:firstLineChars="0" w:firstLine="0"/>
              <w:jc w:val="left"/>
              <w:rPr>
                <w:rFonts w:cs="Times New Roman"/>
                <w:color w:val="FF0000"/>
                <w:szCs w:val="21"/>
              </w:rPr>
            </w:pPr>
            <w:r>
              <w:rPr>
                <w:rFonts w:cs="Times New Roman"/>
                <w:color w:val="FF0000"/>
                <w:szCs w:val="21"/>
              </w:rPr>
              <w:t>监测点位</w:t>
            </w:r>
          </w:p>
        </w:tc>
        <w:tc>
          <w:tcPr>
            <w:tcW w:w="1087"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浓度范围</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平均值</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数据个数</w:t>
            </w:r>
          </w:p>
        </w:tc>
        <w:tc>
          <w:tcPr>
            <w:tcW w:w="1218"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浓度限值</w:t>
            </w:r>
          </w:p>
        </w:tc>
        <w:tc>
          <w:tcPr>
            <w:tcW w:w="1218"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超标率</w:t>
            </w:r>
            <w:r>
              <w:rPr>
                <w:rFonts w:cs="Times New Roman"/>
                <w:color w:val="FF0000"/>
                <w:szCs w:val="21"/>
              </w:rPr>
              <w:t>%</w:t>
            </w:r>
          </w:p>
        </w:tc>
        <w:tc>
          <w:tcPr>
            <w:tcW w:w="1218"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最大超标倍数</w:t>
            </w:r>
          </w:p>
        </w:tc>
      </w:tr>
      <w:tr w:rsidR="00EC735D">
        <w:tc>
          <w:tcPr>
            <w:tcW w:w="1425"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1#</w:t>
            </w:r>
          </w:p>
          <w:p w:rsidR="00EC735D" w:rsidRDefault="00752089">
            <w:pPr>
              <w:pStyle w:val="a0"/>
              <w:spacing w:after="0"/>
              <w:ind w:firstLineChars="0" w:firstLine="0"/>
              <w:jc w:val="center"/>
              <w:rPr>
                <w:rFonts w:cs="Times New Roman"/>
                <w:color w:val="FF0000"/>
                <w:szCs w:val="21"/>
              </w:rPr>
            </w:pPr>
            <w:r>
              <w:rPr>
                <w:rFonts w:cs="Times New Roman"/>
                <w:color w:val="FF0000"/>
                <w:szCs w:val="21"/>
              </w:rPr>
              <w:t>建材加工区</w:t>
            </w:r>
          </w:p>
        </w:tc>
        <w:tc>
          <w:tcPr>
            <w:tcW w:w="1087"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hint="eastAsia"/>
                <w:color w:val="FF0000"/>
              </w:rPr>
              <w:t>1.51</w:t>
            </w:r>
            <w:r>
              <w:rPr>
                <w:rFonts w:cs="Times New Roman"/>
                <w:color w:val="FF0000"/>
              </w:rPr>
              <w:t>~</w:t>
            </w:r>
            <w:r>
              <w:rPr>
                <w:rFonts w:cs="Times New Roman" w:hint="eastAsia"/>
                <w:color w:val="FF0000"/>
              </w:rPr>
              <w:t>1.95</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hint="eastAsia"/>
                <w:color w:val="FF0000"/>
              </w:rPr>
              <w:t>1.81</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hint="eastAsia"/>
                <w:color w:val="FF0000"/>
                <w:szCs w:val="21"/>
              </w:rPr>
              <w:t>28</w:t>
            </w:r>
          </w:p>
        </w:tc>
        <w:tc>
          <w:tcPr>
            <w:tcW w:w="1218"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2.0</w:t>
            </w:r>
          </w:p>
        </w:tc>
        <w:tc>
          <w:tcPr>
            <w:tcW w:w="1218"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0</w:t>
            </w:r>
          </w:p>
        </w:tc>
        <w:tc>
          <w:tcPr>
            <w:tcW w:w="1218"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0</w:t>
            </w:r>
          </w:p>
        </w:tc>
      </w:tr>
      <w:tr w:rsidR="00EC735D">
        <w:tc>
          <w:tcPr>
            <w:tcW w:w="1425"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2#</w:t>
            </w:r>
          </w:p>
          <w:p w:rsidR="00EC735D" w:rsidRDefault="00752089">
            <w:pPr>
              <w:pStyle w:val="a0"/>
              <w:spacing w:after="0"/>
              <w:ind w:firstLineChars="0" w:firstLine="0"/>
              <w:jc w:val="center"/>
              <w:rPr>
                <w:rFonts w:cs="Times New Roman"/>
                <w:color w:val="FF0000"/>
                <w:szCs w:val="21"/>
              </w:rPr>
            </w:pPr>
            <w:r>
              <w:rPr>
                <w:rFonts w:cs="Times New Roman"/>
                <w:color w:val="FF0000"/>
                <w:szCs w:val="21"/>
              </w:rPr>
              <w:t>临泽南站</w:t>
            </w:r>
          </w:p>
        </w:tc>
        <w:tc>
          <w:tcPr>
            <w:tcW w:w="1087"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hint="eastAsia"/>
                <w:color w:val="FF0000"/>
              </w:rPr>
              <w:t>1.55</w:t>
            </w:r>
            <w:r>
              <w:rPr>
                <w:rFonts w:cs="Times New Roman"/>
                <w:color w:val="FF0000"/>
              </w:rPr>
              <w:t>~</w:t>
            </w:r>
            <w:r>
              <w:rPr>
                <w:rFonts w:cs="Times New Roman" w:hint="eastAsia"/>
                <w:color w:val="FF0000"/>
              </w:rPr>
              <w:t>1.77</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hint="eastAsia"/>
                <w:color w:val="FF0000"/>
                <w:szCs w:val="21"/>
              </w:rPr>
              <w:t>1.68</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hint="eastAsia"/>
                <w:color w:val="FF0000"/>
                <w:szCs w:val="21"/>
              </w:rPr>
              <w:t>28</w:t>
            </w:r>
          </w:p>
        </w:tc>
        <w:tc>
          <w:tcPr>
            <w:tcW w:w="1218"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2.0</w:t>
            </w:r>
          </w:p>
        </w:tc>
        <w:tc>
          <w:tcPr>
            <w:tcW w:w="1218"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0</w:t>
            </w:r>
          </w:p>
        </w:tc>
        <w:tc>
          <w:tcPr>
            <w:tcW w:w="1218" w:type="dxa"/>
            <w:tcBorders>
              <w:tl2br w:val="nil"/>
              <w:tr2bl w:val="nil"/>
            </w:tcBorders>
            <w:vAlign w:val="center"/>
          </w:tcPr>
          <w:p w:rsidR="00EC735D" w:rsidRDefault="00752089">
            <w:pPr>
              <w:pStyle w:val="a0"/>
              <w:spacing w:after="0"/>
              <w:ind w:firstLineChars="0" w:firstLine="0"/>
              <w:jc w:val="center"/>
              <w:rPr>
                <w:rFonts w:cs="Times New Roman"/>
                <w:color w:val="FF0000"/>
                <w:szCs w:val="21"/>
              </w:rPr>
            </w:pPr>
            <w:r>
              <w:rPr>
                <w:rFonts w:cs="Times New Roman"/>
                <w:color w:val="FF0000"/>
                <w:szCs w:val="21"/>
              </w:rPr>
              <w:t>0</w:t>
            </w:r>
          </w:p>
        </w:tc>
      </w:tr>
    </w:tbl>
    <w:p w:rsidR="00EC735D" w:rsidRDefault="00752089" w:rsidP="00752089">
      <w:pPr>
        <w:adjustRightInd w:val="0"/>
        <w:snapToGrid w:val="0"/>
        <w:spacing w:beforeLines="50" w:line="360" w:lineRule="auto"/>
        <w:ind w:firstLineChars="200" w:firstLine="480"/>
        <w:rPr>
          <w:rFonts w:cs="Times New Roman"/>
          <w:sz w:val="24"/>
        </w:rPr>
      </w:pPr>
      <w:r>
        <w:rPr>
          <w:rFonts w:cs="Times New Roman"/>
          <w:color w:val="FF0000"/>
          <w:sz w:val="24"/>
        </w:rPr>
        <w:t>由</w:t>
      </w:r>
      <w:r>
        <w:rPr>
          <w:rFonts w:cs="Times New Roman" w:hint="eastAsia"/>
          <w:color w:val="FF0000"/>
          <w:sz w:val="24"/>
        </w:rPr>
        <w:t>上</w:t>
      </w:r>
      <w:r>
        <w:rPr>
          <w:rFonts w:cs="Times New Roman"/>
          <w:color w:val="FF0000"/>
          <w:sz w:val="24"/>
        </w:rPr>
        <w:t>表可以看出，本次监测</w:t>
      </w:r>
      <w:r>
        <w:rPr>
          <w:rFonts w:cs="Times New Roman" w:hint="eastAsia"/>
          <w:color w:val="FF0000"/>
          <w:sz w:val="24"/>
        </w:rPr>
        <w:t>非甲烷总烃的小时浓度值均</w:t>
      </w:r>
      <w:r>
        <w:rPr>
          <w:rFonts w:cs="Times New Roman"/>
          <w:color w:val="FF0000"/>
          <w:sz w:val="24"/>
        </w:rPr>
        <w:t>能满足</w:t>
      </w:r>
      <w:r>
        <w:rPr>
          <w:rFonts w:cs="Times New Roman"/>
          <w:color w:val="FF0000"/>
          <w:sz w:val="24"/>
        </w:rPr>
        <w:t>《大气污染物</w:t>
      </w:r>
      <w:r>
        <w:rPr>
          <w:rFonts w:cs="Times New Roman"/>
          <w:color w:val="FF0000"/>
          <w:sz w:val="24"/>
        </w:rPr>
        <w:lastRenderedPageBreak/>
        <w:t>综合排放标准详解》中的有关数值</w:t>
      </w:r>
      <w:r>
        <w:rPr>
          <w:rFonts w:cs="Times New Roman"/>
          <w:color w:val="FF0000"/>
          <w:sz w:val="24"/>
        </w:rPr>
        <w:t>标准要求，说明项目区环境质量现状良好。</w:t>
      </w:r>
    </w:p>
    <w:p w:rsidR="00EC735D" w:rsidRDefault="00752089">
      <w:pPr>
        <w:adjustRightInd w:val="0"/>
        <w:snapToGrid w:val="0"/>
        <w:spacing w:line="360" w:lineRule="auto"/>
        <w:ind w:firstLineChars="200" w:firstLine="482"/>
        <w:rPr>
          <w:rFonts w:cs="Times New Roman"/>
          <w:b/>
          <w:sz w:val="24"/>
        </w:rPr>
      </w:pPr>
      <w:r>
        <w:rPr>
          <w:rFonts w:cs="Times New Roman" w:hint="eastAsia"/>
          <w:b/>
          <w:sz w:val="24"/>
        </w:rPr>
        <w:t>3</w:t>
      </w:r>
      <w:r>
        <w:rPr>
          <w:rFonts w:cs="Times New Roman"/>
          <w:b/>
          <w:sz w:val="24"/>
        </w:rPr>
        <w:t>.2.2</w:t>
      </w:r>
      <w:r>
        <w:rPr>
          <w:rFonts w:cs="Times New Roman"/>
          <w:b/>
          <w:sz w:val="24"/>
        </w:rPr>
        <w:t>地表水环境质量现状</w:t>
      </w:r>
    </w:p>
    <w:p w:rsidR="00EC735D" w:rsidRDefault="00752089">
      <w:pPr>
        <w:adjustRightInd w:val="0"/>
        <w:snapToGrid w:val="0"/>
        <w:spacing w:line="360" w:lineRule="auto"/>
        <w:ind w:firstLineChars="200" w:firstLine="480"/>
        <w:rPr>
          <w:b/>
          <w:color w:val="FF0000"/>
          <w:sz w:val="24"/>
        </w:rPr>
      </w:pPr>
      <w:r>
        <w:rPr>
          <w:color w:val="FF0000"/>
          <w:sz w:val="24"/>
        </w:rPr>
        <w:t>本项目所在区域地表水</w:t>
      </w:r>
      <w:r>
        <w:rPr>
          <w:rFonts w:hint="eastAsia"/>
          <w:color w:val="FF0000"/>
          <w:sz w:val="24"/>
        </w:rPr>
        <w:t>为大沙河</w:t>
      </w:r>
      <w:r>
        <w:rPr>
          <w:color w:val="FF0000"/>
          <w:sz w:val="24"/>
        </w:rPr>
        <w:t>，</w:t>
      </w:r>
      <w:r>
        <w:rPr>
          <w:rFonts w:hint="eastAsia"/>
          <w:color w:val="FF0000"/>
          <w:sz w:val="24"/>
        </w:rPr>
        <w:t>距离本项目约</w:t>
      </w:r>
      <w:r>
        <w:rPr>
          <w:rFonts w:hint="eastAsia"/>
          <w:color w:val="FF0000"/>
          <w:sz w:val="24"/>
        </w:rPr>
        <w:t>5.0km</w:t>
      </w:r>
      <w:r>
        <w:rPr>
          <w:rFonts w:hint="eastAsia"/>
          <w:color w:val="FF0000"/>
          <w:sz w:val="24"/>
        </w:rPr>
        <w:t>，</w:t>
      </w:r>
      <w:r>
        <w:rPr>
          <w:color w:val="FF0000"/>
          <w:sz w:val="24"/>
        </w:rPr>
        <w:t>本次环评引用</w:t>
      </w:r>
      <w:r>
        <w:rPr>
          <w:color w:val="FF0000"/>
          <w:sz w:val="24"/>
        </w:rPr>
        <w:t>《临泽</w:t>
      </w:r>
      <w:r>
        <w:rPr>
          <w:rFonts w:hint="eastAsia"/>
          <w:color w:val="FF0000"/>
          <w:sz w:val="24"/>
        </w:rPr>
        <w:t>工业园区</w:t>
      </w:r>
      <w:r>
        <w:rPr>
          <w:rFonts w:hint="eastAsia"/>
          <w:color w:val="FF0000"/>
          <w:sz w:val="24"/>
        </w:rPr>
        <w:t>污水处理项目</w:t>
      </w:r>
      <w:r>
        <w:rPr>
          <w:color w:val="FF0000"/>
          <w:sz w:val="24"/>
        </w:rPr>
        <w:t>环境质量现状</w:t>
      </w:r>
      <w:r>
        <w:rPr>
          <w:rFonts w:hint="eastAsia"/>
          <w:color w:val="FF0000"/>
          <w:sz w:val="24"/>
        </w:rPr>
        <w:t>检</w:t>
      </w:r>
      <w:r>
        <w:rPr>
          <w:color w:val="FF0000"/>
          <w:sz w:val="24"/>
        </w:rPr>
        <w:t>测报告》（平凉中兴环保科技有限公司）中</w:t>
      </w:r>
      <w:r>
        <w:rPr>
          <w:bCs/>
          <w:color w:val="FF0000"/>
          <w:sz w:val="24"/>
          <w:shd w:val="clear" w:color="auto" w:fill="FFFFFF"/>
        </w:rPr>
        <w:t>对</w:t>
      </w:r>
      <w:r>
        <w:rPr>
          <w:rFonts w:hint="eastAsia"/>
          <w:color w:val="FF0000"/>
          <w:sz w:val="24"/>
        </w:rPr>
        <w:t>大沙</w:t>
      </w:r>
      <w:r>
        <w:rPr>
          <w:color w:val="FF0000"/>
          <w:sz w:val="24"/>
        </w:rPr>
        <w:t>河地表水水质监测的数据</w:t>
      </w:r>
      <w:r>
        <w:rPr>
          <w:rFonts w:hint="eastAsia"/>
          <w:color w:val="FF0000"/>
          <w:sz w:val="24"/>
        </w:rPr>
        <w:t>，引用数据监测时间为</w:t>
      </w:r>
      <w:r>
        <w:rPr>
          <w:rFonts w:hint="eastAsia"/>
          <w:color w:val="FF0000"/>
          <w:sz w:val="24"/>
        </w:rPr>
        <w:t>2017</w:t>
      </w:r>
      <w:r>
        <w:rPr>
          <w:rFonts w:hint="eastAsia"/>
          <w:color w:val="FF0000"/>
          <w:sz w:val="24"/>
        </w:rPr>
        <w:t>年</w:t>
      </w:r>
      <w:r>
        <w:rPr>
          <w:rFonts w:hint="eastAsia"/>
          <w:color w:val="FF0000"/>
          <w:sz w:val="24"/>
        </w:rPr>
        <w:t>9</w:t>
      </w:r>
      <w:r>
        <w:rPr>
          <w:rFonts w:hint="eastAsia"/>
          <w:color w:val="FF0000"/>
          <w:sz w:val="24"/>
        </w:rPr>
        <w:t>月，满足时限要求，</w:t>
      </w:r>
      <w:r>
        <w:rPr>
          <w:rFonts w:hint="eastAsia"/>
          <w:color w:val="FF0000"/>
          <w:sz w:val="24"/>
        </w:rPr>
        <w:t>可以反映出项目地地表水质量状况</w:t>
      </w:r>
      <w:r>
        <w:rPr>
          <w:color w:val="FF0000"/>
          <w:sz w:val="24"/>
        </w:rPr>
        <w:t>。</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1</w:t>
      </w:r>
      <w:r>
        <w:rPr>
          <w:rFonts w:eastAsia="宋体" w:cs="Times New Roman"/>
          <w:sz w:val="24"/>
        </w:rPr>
        <w:t>、监测</w:t>
      </w:r>
      <w:r>
        <w:rPr>
          <w:rFonts w:eastAsia="宋体" w:cs="Times New Roman" w:hint="eastAsia"/>
          <w:sz w:val="24"/>
        </w:rPr>
        <w:t>断面</w:t>
      </w:r>
    </w:p>
    <w:p w:rsidR="00EC735D" w:rsidRDefault="00752089">
      <w:pPr>
        <w:adjustRightInd w:val="0"/>
        <w:snapToGrid w:val="0"/>
        <w:spacing w:line="360" w:lineRule="auto"/>
        <w:ind w:firstLineChars="200" w:firstLine="480"/>
        <w:rPr>
          <w:sz w:val="24"/>
        </w:rPr>
      </w:pPr>
      <w:r>
        <w:rPr>
          <w:sz w:val="24"/>
        </w:rPr>
        <w:t>地表水</w:t>
      </w:r>
      <w:r>
        <w:rPr>
          <w:sz w:val="24"/>
        </w:rPr>
        <w:t>1#</w:t>
      </w:r>
      <w:r>
        <w:rPr>
          <w:sz w:val="24"/>
        </w:rPr>
        <w:t>监测断面布设在</w:t>
      </w:r>
      <w:r>
        <w:rPr>
          <w:rFonts w:hint="eastAsia"/>
          <w:sz w:val="24"/>
        </w:rPr>
        <w:t>临泽工业园区污水处理站</w:t>
      </w:r>
      <w:r>
        <w:rPr>
          <w:sz w:val="24"/>
        </w:rPr>
        <w:t>上游</w:t>
      </w:r>
      <w:r>
        <w:rPr>
          <w:sz w:val="24"/>
        </w:rPr>
        <w:t>500m</w:t>
      </w:r>
      <w:r>
        <w:rPr>
          <w:sz w:val="24"/>
        </w:rPr>
        <w:t>处，</w:t>
      </w:r>
      <w:r>
        <w:rPr>
          <w:sz w:val="24"/>
        </w:rPr>
        <w:t>2#</w:t>
      </w:r>
      <w:r>
        <w:rPr>
          <w:sz w:val="24"/>
        </w:rPr>
        <w:t>监测断面布设在</w:t>
      </w:r>
      <w:r>
        <w:rPr>
          <w:rFonts w:hint="eastAsia"/>
          <w:sz w:val="24"/>
        </w:rPr>
        <w:t>临泽工业园区污水处理站</w:t>
      </w:r>
      <w:r>
        <w:rPr>
          <w:sz w:val="24"/>
        </w:rPr>
        <w:t>下游</w:t>
      </w:r>
      <w:r>
        <w:rPr>
          <w:rFonts w:hint="eastAsia"/>
          <w:sz w:val="24"/>
        </w:rPr>
        <w:t>5</w:t>
      </w:r>
      <w:r>
        <w:rPr>
          <w:sz w:val="24"/>
        </w:rPr>
        <w:t>00m</w:t>
      </w:r>
      <w:r>
        <w:rPr>
          <w:sz w:val="24"/>
        </w:rPr>
        <w:t>处，</w:t>
      </w:r>
      <w:r>
        <w:rPr>
          <w:rFonts w:hint="eastAsia"/>
          <w:sz w:val="24"/>
        </w:rPr>
        <w:t>监测断面与</w:t>
      </w:r>
      <w:r>
        <w:rPr>
          <w:sz w:val="24"/>
        </w:rPr>
        <w:t>本项目</w:t>
      </w:r>
      <w:r>
        <w:rPr>
          <w:rFonts w:hint="eastAsia"/>
          <w:sz w:val="24"/>
        </w:rPr>
        <w:t>位置关系见表</w:t>
      </w:r>
      <w:r>
        <w:rPr>
          <w:rFonts w:hint="eastAsia"/>
          <w:sz w:val="24"/>
        </w:rPr>
        <w:t>3-8</w:t>
      </w:r>
      <w:r>
        <w:rPr>
          <w:rFonts w:hint="eastAsia"/>
          <w:sz w:val="24"/>
        </w:rPr>
        <w:t>及图</w:t>
      </w:r>
      <w:r>
        <w:rPr>
          <w:rFonts w:hint="eastAsia"/>
          <w:sz w:val="24"/>
        </w:rPr>
        <w:t>3-2</w:t>
      </w:r>
      <w:r>
        <w:rPr>
          <w:sz w:val="24"/>
        </w:rPr>
        <w:t>。</w:t>
      </w:r>
    </w:p>
    <w:p w:rsidR="00EC735D" w:rsidRDefault="00752089">
      <w:pPr>
        <w:adjustRightInd w:val="0"/>
        <w:snapToGrid w:val="0"/>
        <w:spacing w:line="360" w:lineRule="auto"/>
        <w:jc w:val="center"/>
        <w:rPr>
          <w:rFonts w:eastAsia="宋体" w:cs="Times New Roman"/>
          <w:b/>
          <w:bCs/>
          <w:sz w:val="24"/>
        </w:rPr>
      </w:pPr>
      <w:r>
        <w:rPr>
          <w:rFonts w:eastAsia="宋体" w:cs="Times New Roman"/>
          <w:b/>
          <w:bCs/>
          <w:sz w:val="24"/>
        </w:rPr>
        <w:t>表</w:t>
      </w:r>
      <w:r>
        <w:rPr>
          <w:rFonts w:eastAsia="宋体" w:cs="Times New Roman" w:hint="eastAsia"/>
          <w:b/>
          <w:bCs/>
          <w:sz w:val="24"/>
        </w:rPr>
        <w:t>3</w:t>
      </w:r>
      <w:r>
        <w:rPr>
          <w:rFonts w:eastAsia="宋体" w:cs="Times New Roman"/>
          <w:b/>
          <w:bCs/>
          <w:sz w:val="24"/>
        </w:rPr>
        <w:t>-</w:t>
      </w:r>
      <w:r>
        <w:rPr>
          <w:rFonts w:eastAsia="宋体" w:cs="Times New Roman" w:hint="eastAsia"/>
          <w:b/>
          <w:bCs/>
          <w:sz w:val="24"/>
        </w:rPr>
        <w:t>8</w:t>
      </w:r>
      <w:r>
        <w:rPr>
          <w:rFonts w:eastAsia="宋体" w:cs="Times New Roman"/>
          <w:b/>
          <w:bCs/>
          <w:sz w:val="24"/>
        </w:rPr>
        <w:t xml:space="preserve">  </w:t>
      </w:r>
      <w:r>
        <w:rPr>
          <w:rFonts w:eastAsia="宋体" w:cs="Times New Roman" w:hint="eastAsia"/>
          <w:b/>
          <w:bCs/>
          <w:sz w:val="24"/>
        </w:rPr>
        <w:t xml:space="preserve">      </w:t>
      </w:r>
      <w:r>
        <w:rPr>
          <w:rFonts w:eastAsia="宋体" w:cs="Times New Roman"/>
          <w:b/>
          <w:bCs/>
          <w:sz w:val="24"/>
        </w:rPr>
        <w:t xml:space="preserve"> </w:t>
      </w:r>
      <w:r>
        <w:rPr>
          <w:rFonts w:eastAsia="宋体" w:cs="Times New Roman" w:hint="eastAsia"/>
          <w:b/>
          <w:bCs/>
          <w:sz w:val="24"/>
        </w:rPr>
        <w:t>地表水</w:t>
      </w:r>
      <w:r>
        <w:rPr>
          <w:rFonts w:eastAsia="宋体" w:cs="Times New Roman"/>
          <w:b/>
          <w:bCs/>
          <w:sz w:val="24"/>
        </w:rPr>
        <w:t>监测</w:t>
      </w:r>
      <w:r>
        <w:rPr>
          <w:rFonts w:eastAsia="宋体" w:cs="Times New Roman" w:hint="eastAsia"/>
          <w:b/>
          <w:bCs/>
          <w:sz w:val="24"/>
        </w:rPr>
        <w:t>断面</w:t>
      </w:r>
      <w:r>
        <w:rPr>
          <w:rFonts w:eastAsia="宋体" w:cs="Times New Roman"/>
          <w:b/>
          <w:bCs/>
          <w:sz w:val="24"/>
        </w:rPr>
        <w:t>一览表</w:t>
      </w:r>
    </w:p>
    <w:tbl>
      <w:tblPr>
        <w:tblStyle w:val="af1"/>
        <w:tblW w:w="8360" w:type="dxa"/>
        <w:jc w:val="center"/>
        <w:tblInd w:w="414" w:type="dxa"/>
        <w:tblBorders>
          <w:top w:val="double" w:sz="4" w:space="0" w:color="auto"/>
          <w:left w:val="none" w:sz="0" w:space="0" w:color="auto"/>
          <w:bottom w:val="double" w:sz="4" w:space="0" w:color="auto"/>
          <w:right w:val="none" w:sz="0" w:space="0" w:color="auto"/>
        </w:tblBorders>
        <w:tblLayout w:type="fixed"/>
        <w:tblLook w:val="04A0"/>
      </w:tblPr>
      <w:tblGrid>
        <w:gridCol w:w="1794"/>
        <w:gridCol w:w="3606"/>
        <w:gridCol w:w="2960"/>
      </w:tblGrid>
      <w:tr w:rsidR="00EC735D">
        <w:trPr>
          <w:trHeight w:val="445"/>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编号</w:t>
            </w:r>
          </w:p>
        </w:tc>
        <w:tc>
          <w:tcPr>
            <w:tcW w:w="3606"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监测点</w:t>
            </w:r>
            <w:r>
              <w:rPr>
                <w:rFonts w:cs="Times New Roman"/>
                <w:szCs w:val="21"/>
              </w:rPr>
              <w:t>位</w:t>
            </w:r>
          </w:p>
        </w:tc>
        <w:tc>
          <w:tcPr>
            <w:tcW w:w="2960"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hint="eastAsia"/>
                <w:szCs w:val="21"/>
              </w:rPr>
              <w:t>与本项目位置关系</w:t>
            </w:r>
          </w:p>
        </w:tc>
      </w:tr>
      <w:tr w:rsidR="00EC735D">
        <w:trPr>
          <w:trHeight w:val="406"/>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1#</w:t>
            </w:r>
          </w:p>
        </w:tc>
        <w:tc>
          <w:tcPr>
            <w:tcW w:w="3606" w:type="dxa"/>
            <w:tcBorders>
              <w:tl2br w:val="nil"/>
              <w:tr2bl w:val="nil"/>
            </w:tcBorders>
            <w:vAlign w:val="center"/>
          </w:tcPr>
          <w:p w:rsidR="00EC735D" w:rsidRDefault="00752089">
            <w:pPr>
              <w:adjustRightInd w:val="0"/>
              <w:snapToGrid w:val="0"/>
              <w:jc w:val="center"/>
              <w:rPr>
                <w:rFonts w:cs="Times New Roman"/>
                <w:szCs w:val="21"/>
              </w:rPr>
            </w:pPr>
            <w:r>
              <w:rPr>
                <w:rFonts w:hint="eastAsia"/>
                <w:szCs w:val="21"/>
              </w:rPr>
              <w:t>临泽工业园区污水处理站</w:t>
            </w:r>
            <w:r>
              <w:rPr>
                <w:szCs w:val="21"/>
              </w:rPr>
              <w:t>上游</w:t>
            </w:r>
            <w:r>
              <w:rPr>
                <w:szCs w:val="21"/>
              </w:rPr>
              <w:t>500m</w:t>
            </w:r>
            <w:r>
              <w:rPr>
                <w:szCs w:val="21"/>
              </w:rPr>
              <w:t>处</w:t>
            </w:r>
            <w:r>
              <w:rPr>
                <w:rFonts w:hint="eastAsia"/>
                <w:szCs w:val="21"/>
              </w:rPr>
              <w:t>断面</w:t>
            </w:r>
          </w:p>
        </w:tc>
        <w:tc>
          <w:tcPr>
            <w:tcW w:w="2960"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厂址东</w:t>
            </w:r>
            <w:r>
              <w:rPr>
                <w:rFonts w:eastAsia="宋体" w:cs="Times New Roman" w:hint="eastAsia"/>
                <w:szCs w:val="21"/>
              </w:rPr>
              <w:t>北</w:t>
            </w:r>
            <w:r>
              <w:rPr>
                <w:rFonts w:eastAsia="宋体" w:cs="Times New Roman"/>
                <w:szCs w:val="21"/>
              </w:rPr>
              <w:t>方向约</w:t>
            </w:r>
            <w:r>
              <w:rPr>
                <w:rFonts w:eastAsia="宋体" w:cs="Times New Roman"/>
                <w:szCs w:val="21"/>
              </w:rPr>
              <w:t>5</w:t>
            </w:r>
            <w:r>
              <w:rPr>
                <w:rFonts w:eastAsia="宋体" w:cs="Times New Roman" w:hint="eastAsia"/>
                <w:szCs w:val="21"/>
              </w:rPr>
              <w:t>500</w:t>
            </w:r>
            <w:r>
              <w:rPr>
                <w:rFonts w:eastAsia="宋体" w:cs="Times New Roman"/>
                <w:szCs w:val="21"/>
              </w:rPr>
              <w:t>m</w:t>
            </w:r>
          </w:p>
        </w:tc>
      </w:tr>
      <w:tr w:rsidR="00EC735D">
        <w:trPr>
          <w:trHeight w:val="464"/>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2#</w:t>
            </w:r>
          </w:p>
        </w:tc>
        <w:tc>
          <w:tcPr>
            <w:tcW w:w="3606" w:type="dxa"/>
            <w:tcBorders>
              <w:tl2br w:val="nil"/>
              <w:tr2bl w:val="nil"/>
            </w:tcBorders>
            <w:vAlign w:val="center"/>
          </w:tcPr>
          <w:p w:rsidR="00EC735D" w:rsidRDefault="00752089">
            <w:pPr>
              <w:adjustRightInd w:val="0"/>
              <w:snapToGrid w:val="0"/>
              <w:jc w:val="center"/>
              <w:rPr>
                <w:rFonts w:cs="Times New Roman"/>
                <w:szCs w:val="21"/>
              </w:rPr>
            </w:pPr>
            <w:r>
              <w:rPr>
                <w:rFonts w:hint="eastAsia"/>
                <w:szCs w:val="21"/>
              </w:rPr>
              <w:t>临泽工业园区污水处理站</w:t>
            </w:r>
            <w:r>
              <w:rPr>
                <w:szCs w:val="21"/>
              </w:rPr>
              <w:t>下游</w:t>
            </w:r>
            <w:r>
              <w:rPr>
                <w:rFonts w:hint="eastAsia"/>
                <w:szCs w:val="21"/>
              </w:rPr>
              <w:t>5</w:t>
            </w:r>
            <w:r>
              <w:rPr>
                <w:szCs w:val="21"/>
              </w:rPr>
              <w:t>00m</w:t>
            </w:r>
            <w:r>
              <w:rPr>
                <w:szCs w:val="21"/>
              </w:rPr>
              <w:t>处</w:t>
            </w:r>
            <w:r>
              <w:rPr>
                <w:rFonts w:hint="eastAsia"/>
                <w:szCs w:val="21"/>
              </w:rPr>
              <w:t>断面</w:t>
            </w:r>
          </w:p>
        </w:tc>
        <w:tc>
          <w:tcPr>
            <w:tcW w:w="2960"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厂址东</w:t>
            </w:r>
            <w:r>
              <w:rPr>
                <w:rFonts w:eastAsia="宋体" w:cs="Times New Roman" w:hint="eastAsia"/>
                <w:szCs w:val="21"/>
              </w:rPr>
              <w:t>北</w:t>
            </w:r>
            <w:r>
              <w:rPr>
                <w:rFonts w:eastAsia="宋体" w:cs="Times New Roman"/>
                <w:szCs w:val="21"/>
              </w:rPr>
              <w:t>方向约</w:t>
            </w:r>
            <w:r>
              <w:rPr>
                <w:rFonts w:eastAsia="宋体" w:cs="Times New Roman" w:hint="eastAsia"/>
                <w:szCs w:val="21"/>
              </w:rPr>
              <w:t>6500</w:t>
            </w:r>
            <w:r>
              <w:rPr>
                <w:rFonts w:eastAsia="宋体" w:cs="Times New Roman"/>
                <w:szCs w:val="21"/>
              </w:rPr>
              <w:t>m</w:t>
            </w:r>
          </w:p>
        </w:tc>
      </w:tr>
    </w:tbl>
    <w:p w:rsidR="00EC735D" w:rsidRDefault="00752089" w:rsidP="00752089">
      <w:pPr>
        <w:tabs>
          <w:tab w:val="left" w:pos="393"/>
        </w:tabs>
        <w:adjustRightInd w:val="0"/>
        <w:snapToGrid w:val="0"/>
        <w:spacing w:beforeLines="50" w:line="360" w:lineRule="auto"/>
        <w:ind w:firstLineChars="200" w:firstLine="480"/>
        <w:rPr>
          <w:rFonts w:eastAsia="宋体" w:cs="Times New Roman"/>
          <w:sz w:val="24"/>
        </w:rPr>
      </w:pPr>
      <w:r>
        <w:rPr>
          <w:rFonts w:eastAsia="宋体" w:cs="Times New Roman"/>
          <w:sz w:val="24"/>
        </w:rPr>
        <w:t>2</w:t>
      </w:r>
      <w:r>
        <w:rPr>
          <w:rFonts w:eastAsia="宋体" w:cs="Times New Roman"/>
          <w:sz w:val="24"/>
        </w:rPr>
        <w:t>、监测项目</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hint="eastAsia"/>
          <w:sz w:val="24"/>
        </w:rPr>
        <w:t>pH</w:t>
      </w:r>
      <w:r>
        <w:rPr>
          <w:rFonts w:eastAsia="宋体" w:cs="Times New Roman" w:hint="eastAsia"/>
          <w:sz w:val="24"/>
        </w:rPr>
        <w:t>值、溶解氧、高锰酸盐指数、生化需氧量、化学需氧量、石油类、氨氮、总磷、阴离子表面活性剂、挥发酚、氰化物、六价铬、硫酸物、氟化物、铜、锌、铅、镉、砷、汞、硒、粪大肠菌群。</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3</w:t>
      </w:r>
      <w:r>
        <w:rPr>
          <w:rFonts w:eastAsia="宋体" w:cs="Times New Roman"/>
          <w:sz w:val="24"/>
        </w:rPr>
        <w:t>、监测时间及频次</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2017</w:t>
      </w:r>
      <w:r>
        <w:rPr>
          <w:rFonts w:eastAsia="宋体" w:cs="Times New Roman"/>
          <w:sz w:val="24"/>
        </w:rPr>
        <w:t>年</w:t>
      </w:r>
      <w:r>
        <w:rPr>
          <w:rFonts w:eastAsia="宋体" w:cs="Times New Roman"/>
          <w:sz w:val="24"/>
        </w:rPr>
        <w:t>9</w:t>
      </w:r>
      <w:r>
        <w:rPr>
          <w:rFonts w:eastAsia="宋体" w:cs="Times New Roman"/>
          <w:sz w:val="24"/>
        </w:rPr>
        <w:t>月</w:t>
      </w:r>
      <w:r>
        <w:rPr>
          <w:rFonts w:eastAsia="宋体" w:cs="Times New Roman" w:hint="eastAsia"/>
          <w:sz w:val="24"/>
        </w:rPr>
        <w:t>6</w:t>
      </w:r>
      <w:r>
        <w:rPr>
          <w:rFonts w:eastAsia="宋体" w:cs="Times New Roman"/>
          <w:sz w:val="24"/>
        </w:rPr>
        <w:t>日至</w:t>
      </w:r>
      <w:r>
        <w:rPr>
          <w:rFonts w:eastAsia="宋体" w:cs="Times New Roman" w:hint="eastAsia"/>
          <w:sz w:val="24"/>
        </w:rPr>
        <w:t>8</w:t>
      </w:r>
      <w:r>
        <w:rPr>
          <w:rFonts w:eastAsia="宋体" w:cs="Times New Roman"/>
          <w:sz w:val="24"/>
        </w:rPr>
        <w:t>日连续监测</w:t>
      </w:r>
      <w:r>
        <w:rPr>
          <w:rFonts w:eastAsia="宋体" w:cs="Times New Roman" w:hint="eastAsia"/>
          <w:sz w:val="24"/>
        </w:rPr>
        <w:t>3</w:t>
      </w:r>
      <w:r>
        <w:rPr>
          <w:rFonts w:eastAsia="宋体" w:cs="Times New Roman"/>
          <w:sz w:val="24"/>
        </w:rPr>
        <w:t>天，每天采样</w:t>
      </w:r>
      <w:r>
        <w:rPr>
          <w:rFonts w:eastAsia="宋体" w:cs="Times New Roman"/>
          <w:sz w:val="24"/>
        </w:rPr>
        <w:t>1</w:t>
      </w:r>
      <w:r>
        <w:rPr>
          <w:rFonts w:eastAsia="宋体" w:cs="Times New Roman"/>
          <w:sz w:val="24"/>
        </w:rPr>
        <w:t>次。</w:t>
      </w:r>
    </w:p>
    <w:p w:rsidR="00EC735D" w:rsidRDefault="00752089">
      <w:pPr>
        <w:adjustRightInd w:val="0"/>
        <w:snapToGrid w:val="0"/>
        <w:spacing w:line="360" w:lineRule="auto"/>
        <w:ind w:firstLineChars="200" w:firstLine="480"/>
        <w:rPr>
          <w:rFonts w:cs="Times New Roman"/>
          <w:sz w:val="24"/>
        </w:rPr>
      </w:pPr>
      <w:r>
        <w:rPr>
          <w:rFonts w:cs="Times New Roman"/>
          <w:sz w:val="24"/>
        </w:rPr>
        <w:t>监测项目水质分析方法见表</w:t>
      </w:r>
      <w:r>
        <w:rPr>
          <w:rFonts w:cs="Times New Roman" w:hint="eastAsia"/>
          <w:sz w:val="24"/>
        </w:rPr>
        <w:t>3</w:t>
      </w:r>
      <w:r>
        <w:rPr>
          <w:rFonts w:cs="Times New Roman"/>
          <w:sz w:val="24"/>
        </w:rPr>
        <w:t>-</w:t>
      </w:r>
      <w:r>
        <w:rPr>
          <w:rFonts w:cs="Times New Roman" w:hint="eastAsia"/>
          <w:sz w:val="24"/>
        </w:rPr>
        <w:t>9</w:t>
      </w:r>
      <w:r>
        <w:rPr>
          <w:rFonts w:cs="Times New Roman"/>
          <w:sz w:val="24"/>
        </w:rPr>
        <w:t>。</w:t>
      </w:r>
    </w:p>
    <w:p w:rsidR="00EC735D" w:rsidRDefault="00752089">
      <w:pPr>
        <w:adjustRightInd w:val="0"/>
        <w:snapToGrid w:val="0"/>
        <w:spacing w:line="360" w:lineRule="auto"/>
        <w:jc w:val="center"/>
        <w:rPr>
          <w:rFonts w:cs="Times New Roman"/>
          <w:b/>
          <w:bCs/>
          <w:sz w:val="24"/>
        </w:rPr>
      </w:pPr>
      <w:r>
        <w:rPr>
          <w:rFonts w:cs="Times New Roman"/>
          <w:b/>
          <w:bCs/>
          <w:sz w:val="24"/>
        </w:rPr>
        <w:t>表</w:t>
      </w:r>
      <w:r>
        <w:rPr>
          <w:rFonts w:cs="Times New Roman" w:hint="eastAsia"/>
          <w:b/>
          <w:bCs/>
          <w:sz w:val="24"/>
        </w:rPr>
        <w:t>3</w:t>
      </w:r>
      <w:r>
        <w:rPr>
          <w:rFonts w:cs="Times New Roman"/>
          <w:b/>
          <w:bCs/>
          <w:sz w:val="24"/>
        </w:rPr>
        <w:t>-</w:t>
      </w:r>
      <w:r>
        <w:rPr>
          <w:rFonts w:cs="Times New Roman" w:hint="eastAsia"/>
          <w:b/>
          <w:bCs/>
          <w:sz w:val="24"/>
        </w:rPr>
        <w:t xml:space="preserve">9  </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监测项目水质分析方法一览表</w:t>
      </w:r>
    </w:p>
    <w:tbl>
      <w:tblPr>
        <w:tblW w:w="8522"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551"/>
        <w:gridCol w:w="1548"/>
        <w:gridCol w:w="851"/>
        <w:gridCol w:w="2501"/>
        <w:gridCol w:w="2204"/>
        <w:gridCol w:w="867"/>
      </w:tblGrid>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序号</w:t>
            </w:r>
          </w:p>
        </w:tc>
        <w:tc>
          <w:tcPr>
            <w:tcW w:w="1548" w:type="dxa"/>
            <w:vAlign w:val="center"/>
          </w:tcPr>
          <w:p w:rsidR="00EC735D" w:rsidRDefault="00752089">
            <w:pPr>
              <w:adjustRightInd w:val="0"/>
              <w:snapToGrid w:val="0"/>
              <w:jc w:val="center"/>
              <w:rPr>
                <w:rFonts w:cs="Times New Roman"/>
                <w:szCs w:val="21"/>
              </w:rPr>
            </w:pPr>
            <w:r>
              <w:rPr>
                <w:rFonts w:cs="Times New Roman"/>
                <w:szCs w:val="21"/>
              </w:rPr>
              <w:t>项目</w:t>
            </w:r>
          </w:p>
        </w:tc>
        <w:tc>
          <w:tcPr>
            <w:tcW w:w="851" w:type="dxa"/>
            <w:vAlign w:val="center"/>
          </w:tcPr>
          <w:p w:rsidR="00EC735D" w:rsidRDefault="00752089">
            <w:pPr>
              <w:adjustRightInd w:val="0"/>
              <w:snapToGrid w:val="0"/>
              <w:jc w:val="center"/>
              <w:rPr>
                <w:rFonts w:cs="Times New Roman"/>
                <w:szCs w:val="21"/>
              </w:rPr>
            </w:pPr>
            <w:r>
              <w:rPr>
                <w:rFonts w:cs="Times New Roman"/>
                <w:szCs w:val="21"/>
              </w:rPr>
              <w:t>单位</w:t>
            </w:r>
          </w:p>
        </w:tc>
        <w:tc>
          <w:tcPr>
            <w:tcW w:w="2501" w:type="dxa"/>
            <w:vAlign w:val="center"/>
          </w:tcPr>
          <w:p w:rsidR="00EC735D" w:rsidRDefault="00752089">
            <w:pPr>
              <w:adjustRightInd w:val="0"/>
              <w:snapToGrid w:val="0"/>
              <w:jc w:val="center"/>
              <w:rPr>
                <w:rFonts w:cs="Times New Roman"/>
                <w:szCs w:val="21"/>
              </w:rPr>
            </w:pPr>
            <w:r>
              <w:rPr>
                <w:rFonts w:cs="Times New Roman"/>
                <w:szCs w:val="21"/>
              </w:rPr>
              <w:t>测定方法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分析方法来源</w:t>
            </w:r>
          </w:p>
        </w:tc>
        <w:tc>
          <w:tcPr>
            <w:tcW w:w="867" w:type="dxa"/>
            <w:vAlign w:val="center"/>
          </w:tcPr>
          <w:p w:rsidR="00EC735D" w:rsidRDefault="00752089">
            <w:pPr>
              <w:adjustRightInd w:val="0"/>
              <w:snapToGrid w:val="0"/>
              <w:jc w:val="center"/>
              <w:rPr>
                <w:rFonts w:cs="Times New Roman"/>
                <w:szCs w:val="21"/>
              </w:rPr>
            </w:pPr>
            <w:r>
              <w:rPr>
                <w:rFonts w:cs="Times New Roman"/>
                <w:szCs w:val="21"/>
              </w:rPr>
              <w:t>检出限</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1</w:t>
            </w:r>
          </w:p>
        </w:tc>
        <w:tc>
          <w:tcPr>
            <w:tcW w:w="1548" w:type="dxa"/>
            <w:vAlign w:val="center"/>
          </w:tcPr>
          <w:p w:rsidR="00EC735D" w:rsidRDefault="00752089">
            <w:pPr>
              <w:adjustRightInd w:val="0"/>
              <w:snapToGrid w:val="0"/>
              <w:jc w:val="center"/>
              <w:rPr>
                <w:rFonts w:cs="Times New Roman"/>
                <w:szCs w:val="21"/>
              </w:rPr>
            </w:pPr>
            <w:r>
              <w:rPr>
                <w:rFonts w:cs="Times New Roman"/>
                <w:szCs w:val="21"/>
              </w:rPr>
              <w:t>pH</w:t>
            </w:r>
          </w:p>
        </w:tc>
        <w:tc>
          <w:tcPr>
            <w:tcW w:w="851" w:type="dxa"/>
            <w:vAlign w:val="center"/>
          </w:tcPr>
          <w:p w:rsidR="00EC735D" w:rsidRDefault="00752089">
            <w:pPr>
              <w:adjustRightInd w:val="0"/>
              <w:snapToGrid w:val="0"/>
              <w:jc w:val="center"/>
              <w:rPr>
                <w:rFonts w:cs="Times New Roman"/>
                <w:szCs w:val="21"/>
              </w:rPr>
            </w:pPr>
            <w:r>
              <w:rPr>
                <w:rFonts w:cs="Times New Roman"/>
                <w:szCs w:val="21"/>
              </w:rPr>
              <w:t>—</w:t>
            </w:r>
          </w:p>
        </w:tc>
        <w:tc>
          <w:tcPr>
            <w:tcW w:w="2501" w:type="dxa"/>
            <w:vAlign w:val="center"/>
          </w:tcPr>
          <w:p w:rsidR="00EC735D" w:rsidRDefault="00752089">
            <w:pPr>
              <w:adjustRightInd w:val="0"/>
              <w:snapToGrid w:val="0"/>
              <w:jc w:val="center"/>
              <w:rPr>
                <w:rFonts w:cs="Times New Roman"/>
                <w:szCs w:val="21"/>
              </w:rPr>
            </w:pPr>
            <w:r>
              <w:rPr>
                <w:rFonts w:cs="Times New Roman"/>
                <w:szCs w:val="21"/>
              </w:rPr>
              <w:t>玻璃电极法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GB/T6920-1986</w:t>
            </w:r>
          </w:p>
        </w:tc>
        <w:tc>
          <w:tcPr>
            <w:tcW w:w="867" w:type="dxa"/>
            <w:vAlign w:val="center"/>
          </w:tcPr>
          <w:p w:rsidR="00EC735D" w:rsidRDefault="00752089">
            <w:pPr>
              <w:adjustRightInd w:val="0"/>
              <w:snapToGrid w:val="0"/>
              <w:jc w:val="center"/>
              <w:rPr>
                <w:rFonts w:cs="Times New Roman"/>
                <w:szCs w:val="21"/>
              </w:rPr>
            </w:pPr>
            <w:r>
              <w:rPr>
                <w:rFonts w:cs="Times New Roman"/>
                <w:szCs w:val="21"/>
              </w:rPr>
              <w:t>—</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2</w:t>
            </w:r>
          </w:p>
        </w:tc>
        <w:tc>
          <w:tcPr>
            <w:tcW w:w="1548" w:type="dxa"/>
            <w:vAlign w:val="center"/>
          </w:tcPr>
          <w:p w:rsidR="00EC735D" w:rsidRDefault="00752089">
            <w:pPr>
              <w:adjustRightInd w:val="0"/>
              <w:snapToGrid w:val="0"/>
              <w:jc w:val="center"/>
              <w:rPr>
                <w:rFonts w:cs="Times New Roman"/>
                <w:szCs w:val="21"/>
              </w:rPr>
            </w:pPr>
            <w:r>
              <w:rPr>
                <w:rFonts w:cs="Times New Roman"/>
                <w:szCs w:val="21"/>
              </w:rPr>
              <w:t>化学需氧量</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重铬酸盐法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 xml:space="preserve">GB/T </w:t>
            </w:r>
            <w:r>
              <w:rPr>
                <w:rFonts w:cs="Times New Roman"/>
                <w:szCs w:val="21"/>
              </w:rPr>
              <w:t>11914-1989</w:t>
            </w:r>
          </w:p>
        </w:tc>
        <w:tc>
          <w:tcPr>
            <w:tcW w:w="867" w:type="dxa"/>
            <w:vAlign w:val="center"/>
          </w:tcPr>
          <w:p w:rsidR="00EC735D" w:rsidRDefault="00752089">
            <w:pPr>
              <w:adjustRightInd w:val="0"/>
              <w:snapToGrid w:val="0"/>
              <w:jc w:val="center"/>
              <w:rPr>
                <w:rFonts w:cs="Times New Roman"/>
                <w:szCs w:val="21"/>
              </w:rPr>
            </w:pPr>
            <w:r>
              <w:rPr>
                <w:rFonts w:cs="Times New Roman"/>
                <w:szCs w:val="21"/>
              </w:rPr>
              <w:t>5</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3</w:t>
            </w:r>
          </w:p>
        </w:tc>
        <w:tc>
          <w:tcPr>
            <w:tcW w:w="1548" w:type="dxa"/>
            <w:vAlign w:val="center"/>
          </w:tcPr>
          <w:p w:rsidR="00EC735D" w:rsidRDefault="00752089">
            <w:pPr>
              <w:adjustRightInd w:val="0"/>
              <w:snapToGrid w:val="0"/>
              <w:jc w:val="center"/>
              <w:rPr>
                <w:rFonts w:cs="Times New Roman"/>
                <w:szCs w:val="21"/>
              </w:rPr>
            </w:pPr>
            <w:r>
              <w:rPr>
                <w:rFonts w:cs="Times New Roman"/>
                <w:szCs w:val="21"/>
              </w:rPr>
              <w:t>BOD</w:t>
            </w:r>
            <w:r>
              <w:rPr>
                <w:rFonts w:cs="Times New Roman"/>
                <w:szCs w:val="21"/>
                <w:vertAlign w:val="subscript"/>
              </w:rPr>
              <w:t>5</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稀释与接种法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HJ 505-2009</w:t>
            </w:r>
          </w:p>
        </w:tc>
        <w:tc>
          <w:tcPr>
            <w:tcW w:w="867" w:type="dxa"/>
            <w:vAlign w:val="center"/>
          </w:tcPr>
          <w:p w:rsidR="00EC735D" w:rsidRDefault="00752089">
            <w:pPr>
              <w:adjustRightInd w:val="0"/>
              <w:snapToGrid w:val="0"/>
              <w:jc w:val="center"/>
              <w:rPr>
                <w:rFonts w:cs="Times New Roman"/>
                <w:szCs w:val="21"/>
              </w:rPr>
            </w:pPr>
            <w:r>
              <w:rPr>
                <w:rFonts w:cs="Times New Roman"/>
                <w:szCs w:val="21"/>
              </w:rPr>
              <w:t>0.5</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4</w:t>
            </w:r>
          </w:p>
        </w:tc>
        <w:tc>
          <w:tcPr>
            <w:tcW w:w="1548" w:type="dxa"/>
            <w:vAlign w:val="center"/>
          </w:tcPr>
          <w:p w:rsidR="00EC735D" w:rsidRDefault="00752089">
            <w:pPr>
              <w:adjustRightInd w:val="0"/>
              <w:snapToGrid w:val="0"/>
              <w:jc w:val="center"/>
              <w:rPr>
                <w:rFonts w:cs="Times New Roman"/>
                <w:szCs w:val="21"/>
              </w:rPr>
            </w:pPr>
            <w:r>
              <w:rPr>
                <w:rFonts w:cs="Times New Roman"/>
                <w:szCs w:val="21"/>
              </w:rPr>
              <w:t>溶解性总固体</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widowControl/>
              <w:adjustRightInd w:val="0"/>
              <w:snapToGrid w:val="0"/>
              <w:jc w:val="center"/>
              <w:rPr>
                <w:rFonts w:cs="Times New Roman"/>
                <w:szCs w:val="21"/>
              </w:rPr>
            </w:pPr>
            <w:r>
              <w:rPr>
                <w:rFonts w:cs="Times New Roman"/>
                <w:szCs w:val="21"/>
              </w:rPr>
              <w:t>重量法</w:t>
            </w:r>
          </w:p>
        </w:tc>
        <w:tc>
          <w:tcPr>
            <w:tcW w:w="2204" w:type="dxa"/>
            <w:vAlign w:val="center"/>
          </w:tcPr>
          <w:p w:rsidR="00EC735D" w:rsidRDefault="00752089">
            <w:pPr>
              <w:widowControl/>
              <w:adjustRightInd w:val="0"/>
              <w:snapToGrid w:val="0"/>
              <w:jc w:val="center"/>
              <w:rPr>
                <w:rFonts w:cs="Times New Roman"/>
                <w:szCs w:val="21"/>
              </w:rPr>
            </w:pPr>
            <w:r>
              <w:rPr>
                <w:rFonts w:cs="Times New Roman"/>
                <w:szCs w:val="21"/>
              </w:rPr>
              <w:t>GB/T5750.4-2006</w:t>
            </w:r>
          </w:p>
        </w:tc>
        <w:tc>
          <w:tcPr>
            <w:tcW w:w="867" w:type="dxa"/>
            <w:vAlign w:val="center"/>
          </w:tcPr>
          <w:p w:rsidR="00EC735D" w:rsidRDefault="00752089">
            <w:pPr>
              <w:widowControl/>
              <w:adjustRightInd w:val="0"/>
              <w:snapToGrid w:val="0"/>
              <w:jc w:val="center"/>
              <w:rPr>
                <w:rFonts w:cs="Times New Roman"/>
                <w:szCs w:val="21"/>
              </w:rPr>
            </w:pPr>
            <w:r>
              <w:rPr>
                <w:rFonts w:cs="Times New Roman"/>
                <w:szCs w:val="21"/>
              </w:rPr>
              <w:t>—</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5</w:t>
            </w:r>
          </w:p>
        </w:tc>
        <w:tc>
          <w:tcPr>
            <w:tcW w:w="1548" w:type="dxa"/>
            <w:vAlign w:val="center"/>
          </w:tcPr>
          <w:p w:rsidR="00EC735D" w:rsidRDefault="00752089">
            <w:pPr>
              <w:adjustRightInd w:val="0"/>
              <w:snapToGrid w:val="0"/>
              <w:jc w:val="center"/>
              <w:rPr>
                <w:rFonts w:cs="Times New Roman"/>
                <w:szCs w:val="21"/>
              </w:rPr>
            </w:pPr>
            <w:r>
              <w:rPr>
                <w:rFonts w:cs="Times New Roman"/>
                <w:szCs w:val="21"/>
              </w:rPr>
              <w:t>氨氮</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纳氏试剂分光光度法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HJ 535-2009</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0.025</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6</w:t>
            </w:r>
          </w:p>
        </w:tc>
        <w:tc>
          <w:tcPr>
            <w:tcW w:w="1548" w:type="dxa"/>
            <w:vAlign w:val="center"/>
          </w:tcPr>
          <w:p w:rsidR="00EC735D" w:rsidRDefault="00752089">
            <w:pPr>
              <w:adjustRightInd w:val="0"/>
              <w:snapToGrid w:val="0"/>
              <w:jc w:val="center"/>
              <w:rPr>
                <w:rFonts w:cs="Times New Roman"/>
                <w:szCs w:val="21"/>
              </w:rPr>
            </w:pPr>
            <w:r>
              <w:rPr>
                <w:rFonts w:cs="Times New Roman"/>
                <w:szCs w:val="21"/>
              </w:rPr>
              <w:t>高锰酸盐指数</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widowControl/>
              <w:adjustRightInd w:val="0"/>
              <w:snapToGrid w:val="0"/>
              <w:jc w:val="center"/>
              <w:rPr>
                <w:rFonts w:cs="Times New Roman"/>
                <w:szCs w:val="21"/>
              </w:rPr>
            </w:pPr>
            <w:r>
              <w:rPr>
                <w:rFonts w:cs="Times New Roman"/>
                <w:szCs w:val="21"/>
              </w:rPr>
              <w:t>酸性法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GB 11892-1989</w:t>
            </w:r>
          </w:p>
        </w:tc>
        <w:tc>
          <w:tcPr>
            <w:tcW w:w="867" w:type="dxa"/>
            <w:vAlign w:val="center"/>
          </w:tcPr>
          <w:p w:rsidR="00EC735D" w:rsidRDefault="00752089">
            <w:pPr>
              <w:widowControl/>
              <w:adjustRightInd w:val="0"/>
              <w:snapToGrid w:val="0"/>
              <w:jc w:val="center"/>
              <w:rPr>
                <w:rFonts w:cs="Times New Roman"/>
                <w:szCs w:val="21"/>
              </w:rPr>
            </w:pPr>
            <w:r>
              <w:rPr>
                <w:rFonts w:cs="Times New Roman"/>
                <w:szCs w:val="21"/>
              </w:rPr>
              <w:t>0.5</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7</w:t>
            </w:r>
          </w:p>
        </w:tc>
        <w:tc>
          <w:tcPr>
            <w:tcW w:w="1548" w:type="dxa"/>
            <w:vAlign w:val="center"/>
          </w:tcPr>
          <w:p w:rsidR="00EC735D" w:rsidRDefault="00752089">
            <w:pPr>
              <w:adjustRightInd w:val="0"/>
              <w:snapToGrid w:val="0"/>
              <w:jc w:val="center"/>
              <w:rPr>
                <w:rFonts w:cs="Times New Roman"/>
                <w:szCs w:val="21"/>
              </w:rPr>
            </w:pPr>
            <w:r>
              <w:rPr>
                <w:rFonts w:cs="Times New Roman"/>
                <w:szCs w:val="21"/>
              </w:rPr>
              <w:t>总磷</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钼酸铵分光光度法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GB 11893-1989</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0.01</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8</w:t>
            </w:r>
          </w:p>
        </w:tc>
        <w:tc>
          <w:tcPr>
            <w:tcW w:w="1548" w:type="dxa"/>
            <w:vAlign w:val="center"/>
          </w:tcPr>
          <w:p w:rsidR="00EC735D" w:rsidRDefault="00752089">
            <w:pPr>
              <w:adjustRightInd w:val="0"/>
              <w:snapToGrid w:val="0"/>
              <w:jc w:val="center"/>
              <w:rPr>
                <w:rFonts w:cs="Times New Roman"/>
                <w:szCs w:val="21"/>
              </w:rPr>
            </w:pPr>
            <w:r>
              <w:rPr>
                <w:rFonts w:cs="Times New Roman"/>
                <w:szCs w:val="21"/>
              </w:rPr>
              <w:t>挥发酚</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widowControl/>
              <w:adjustRightInd w:val="0"/>
              <w:snapToGrid w:val="0"/>
              <w:jc w:val="center"/>
              <w:rPr>
                <w:rFonts w:cs="Times New Roman"/>
                <w:szCs w:val="21"/>
              </w:rPr>
            </w:pPr>
            <w:r>
              <w:rPr>
                <w:rFonts w:cs="Times New Roman"/>
                <w:szCs w:val="21"/>
              </w:rPr>
              <w:t>4-</w:t>
            </w:r>
            <w:r>
              <w:rPr>
                <w:rFonts w:cs="Times New Roman"/>
                <w:szCs w:val="21"/>
              </w:rPr>
              <w:t>氨基安替比林分光光法</w:t>
            </w:r>
          </w:p>
        </w:tc>
        <w:tc>
          <w:tcPr>
            <w:tcW w:w="2204" w:type="dxa"/>
            <w:vAlign w:val="center"/>
          </w:tcPr>
          <w:p w:rsidR="00EC735D" w:rsidRDefault="00752089">
            <w:pPr>
              <w:widowControl/>
              <w:adjustRightInd w:val="0"/>
              <w:snapToGrid w:val="0"/>
              <w:jc w:val="center"/>
              <w:rPr>
                <w:rFonts w:cs="Times New Roman"/>
                <w:szCs w:val="21"/>
              </w:rPr>
            </w:pPr>
            <w:r>
              <w:rPr>
                <w:rFonts w:cs="Times New Roman"/>
                <w:szCs w:val="21"/>
              </w:rPr>
              <w:t>HJ 503-2009</w:t>
            </w:r>
          </w:p>
        </w:tc>
        <w:tc>
          <w:tcPr>
            <w:tcW w:w="867" w:type="dxa"/>
            <w:vAlign w:val="center"/>
          </w:tcPr>
          <w:p w:rsidR="00EC735D" w:rsidRDefault="00752089">
            <w:pPr>
              <w:adjustRightInd w:val="0"/>
              <w:snapToGrid w:val="0"/>
              <w:rPr>
                <w:rFonts w:cs="Times New Roman"/>
                <w:szCs w:val="21"/>
              </w:rPr>
            </w:pPr>
            <w:r>
              <w:rPr>
                <w:rFonts w:cs="Times New Roman"/>
                <w:szCs w:val="21"/>
              </w:rPr>
              <w:t>0.0003</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9</w:t>
            </w:r>
          </w:p>
        </w:tc>
        <w:tc>
          <w:tcPr>
            <w:tcW w:w="1548" w:type="dxa"/>
            <w:vAlign w:val="center"/>
          </w:tcPr>
          <w:p w:rsidR="00EC735D" w:rsidRDefault="00752089">
            <w:pPr>
              <w:adjustRightInd w:val="0"/>
              <w:snapToGrid w:val="0"/>
              <w:jc w:val="center"/>
              <w:rPr>
                <w:rFonts w:cs="Times New Roman"/>
                <w:szCs w:val="21"/>
              </w:rPr>
            </w:pPr>
            <w:r>
              <w:rPr>
                <w:rFonts w:cs="Times New Roman"/>
                <w:szCs w:val="21"/>
              </w:rPr>
              <w:t>石油类</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widowControl/>
              <w:adjustRightInd w:val="0"/>
              <w:snapToGrid w:val="0"/>
              <w:jc w:val="center"/>
              <w:rPr>
                <w:rFonts w:cs="Times New Roman"/>
                <w:szCs w:val="21"/>
              </w:rPr>
            </w:pPr>
            <w:r>
              <w:rPr>
                <w:rFonts w:cs="Times New Roman"/>
                <w:szCs w:val="21"/>
              </w:rPr>
              <w:t>红外分光光度法</w:t>
            </w:r>
          </w:p>
        </w:tc>
        <w:tc>
          <w:tcPr>
            <w:tcW w:w="2204" w:type="dxa"/>
            <w:vAlign w:val="center"/>
          </w:tcPr>
          <w:p w:rsidR="00EC735D" w:rsidRDefault="00752089">
            <w:pPr>
              <w:widowControl/>
              <w:adjustRightInd w:val="0"/>
              <w:snapToGrid w:val="0"/>
              <w:jc w:val="center"/>
              <w:rPr>
                <w:rFonts w:cs="Times New Roman"/>
                <w:szCs w:val="21"/>
              </w:rPr>
            </w:pPr>
            <w:r>
              <w:rPr>
                <w:rFonts w:cs="Times New Roman"/>
                <w:szCs w:val="21"/>
              </w:rPr>
              <w:t>HJ 637-2012</w:t>
            </w:r>
          </w:p>
        </w:tc>
        <w:tc>
          <w:tcPr>
            <w:tcW w:w="867" w:type="dxa"/>
            <w:vAlign w:val="center"/>
          </w:tcPr>
          <w:p w:rsidR="00EC735D" w:rsidRDefault="00752089">
            <w:pPr>
              <w:widowControl/>
              <w:adjustRightInd w:val="0"/>
              <w:snapToGrid w:val="0"/>
              <w:jc w:val="center"/>
              <w:rPr>
                <w:rFonts w:cs="Times New Roman"/>
                <w:szCs w:val="21"/>
              </w:rPr>
            </w:pPr>
            <w:r>
              <w:rPr>
                <w:rFonts w:cs="Times New Roman"/>
                <w:szCs w:val="21"/>
              </w:rPr>
              <w:t>0.01</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lastRenderedPageBreak/>
              <w:t>10</w:t>
            </w:r>
          </w:p>
        </w:tc>
        <w:tc>
          <w:tcPr>
            <w:tcW w:w="1548" w:type="dxa"/>
            <w:vAlign w:val="center"/>
          </w:tcPr>
          <w:p w:rsidR="00EC735D" w:rsidRDefault="00752089">
            <w:pPr>
              <w:adjustRightInd w:val="0"/>
              <w:snapToGrid w:val="0"/>
              <w:jc w:val="center"/>
              <w:rPr>
                <w:rFonts w:cs="Times New Roman"/>
                <w:szCs w:val="21"/>
              </w:rPr>
            </w:pPr>
            <w:r>
              <w:rPr>
                <w:rFonts w:cs="Times New Roman"/>
                <w:szCs w:val="21"/>
              </w:rPr>
              <w:t>硫化物</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widowControl/>
              <w:adjustRightInd w:val="0"/>
              <w:snapToGrid w:val="0"/>
              <w:jc w:val="center"/>
              <w:rPr>
                <w:rFonts w:cs="Times New Roman"/>
                <w:szCs w:val="21"/>
              </w:rPr>
            </w:pPr>
            <w:r>
              <w:rPr>
                <w:rFonts w:cs="Times New Roman"/>
                <w:szCs w:val="21"/>
              </w:rPr>
              <w:t>亚甲基蓝分光光度法</w:t>
            </w:r>
          </w:p>
        </w:tc>
        <w:tc>
          <w:tcPr>
            <w:tcW w:w="2204" w:type="dxa"/>
            <w:vAlign w:val="center"/>
          </w:tcPr>
          <w:p w:rsidR="00EC735D" w:rsidRDefault="00752089">
            <w:pPr>
              <w:widowControl/>
              <w:adjustRightInd w:val="0"/>
              <w:snapToGrid w:val="0"/>
              <w:jc w:val="center"/>
              <w:rPr>
                <w:rFonts w:cs="Times New Roman"/>
                <w:szCs w:val="21"/>
              </w:rPr>
            </w:pPr>
            <w:r>
              <w:rPr>
                <w:rFonts w:cs="Times New Roman"/>
                <w:szCs w:val="21"/>
              </w:rPr>
              <w:t>GB/T 16489-1996</w:t>
            </w:r>
          </w:p>
        </w:tc>
        <w:tc>
          <w:tcPr>
            <w:tcW w:w="867" w:type="dxa"/>
            <w:vAlign w:val="center"/>
          </w:tcPr>
          <w:p w:rsidR="00EC735D" w:rsidRDefault="00752089">
            <w:pPr>
              <w:widowControl/>
              <w:adjustRightInd w:val="0"/>
              <w:snapToGrid w:val="0"/>
              <w:jc w:val="center"/>
              <w:rPr>
                <w:rFonts w:cs="Times New Roman"/>
                <w:szCs w:val="21"/>
              </w:rPr>
            </w:pPr>
            <w:r>
              <w:rPr>
                <w:rFonts w:cs="Times New Roman"/>
                <w:szCs w:val="21"/>
              </w:rPr>
              <w:t>0.005</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11</w:t>
            </w:r>
          </w:p>
        </w:tc>
        <w:tc>
          <w:tcPr>
            <w:tcW w:w="1548" w:type="dxa"/>
            <w:vAlign w:val="center"/>
          </w:tcPr>
          <w:p w:rsidR="00EC735D" w:rsidRDefault="00752089">
            <w:pPr>
              <w:adjustRightInd w:val="0"/>
              <w:snapToGrid w:val="0"/>
              <w:jc w:val="center"/>
              <w:rPr>
                <w:rFonts w:cs="Times New Roman"/>
                <w:szCs w:val="21"/>
              </w:rPr>
            </w:pPr>
            <w:r>
              <w:rPr>
                <w:rFonts w:cs="Times New Roman"/>
                <w:szCs w:val="21"/>
              </w:rPr>
              <w:t>六价铬</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二苯碳酰二肼分光光度法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GB/T 7467-87</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0.004</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12</w:t>
            </w:r>
          </w:p>
        </w:tc>
        <w:tc>
          <w:tcPr>
            <w:tcW w:w="1548" w:type="dxa"/>
            <w:vAlign w:val="center"/>
          </w:tcPr>
          <w:p w:rsidR="00EC735D" w:rsidRDefault="00752089">
            <w:pPr>
              <w:adjustRightInd w:val="0"/>
              <w:snapToGrid w:val="0"/>
              <w:jc w:val="center"/>
              <w:rPr>
                <w:rFonts w:cs="Times New Roman"/>
                <w:szCs w:val="21"/>
              </w:rPr>
            </w:pPr>
            <w:r>
              <w:rPr>
                <w:rFonts w:cs="Times New Roman"/>
                <w:szCs w:val="21"/>
              </w:rPr>
              <w:t>氰化物</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异烟酸吡唑啉酮分光光法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HJ484-2009</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0.004</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13</w:t>
            </w:r>
          </w:p>
        </w:tc>
        <w:tc>
          <w:tcPr>
            <w:tcW w:w="1548" w:type="dxa"/>
            <w:vAlign w:val="center"/>
          </w:tcPr>
          <w:p w:rsidR="00EC735D" w:rsidRDefault="00752089">
            <w:pPr>
              <w:adjustRightInd w:val="0"/>
              <w:snapToGrid w:val="0"/>
              <w:jc w:val="center"/>
              <w:rPr>
                <w:rFonts w:cs="Times New Roman"/>
                <w:szCs w:val="21"/>
              </w:rPr>
            </w:pPr>
            <w:r>
              <w:rPr>
                <w:rFonts w:cs="Times New Roman"/>
                <w:szCs w:val="21"/>
              </w:rPr>
              <w:t>阴离子表面</w:t>
            </w:r>
          </w:p>
          <w:p w:rsidR="00EC735D" w:rsidRDefault="00752089">
            <w:pPr>
              <w:adjustRightInd w:val="0"/>
              <w:snapToGrid w:val="0"/>
              <w:jc w:val="center"/>
              <w:rPr>
                <w:rFonts w:cs="Times New Roman"/>
                <w:szCs w:val="21"/>
              </w:rPr>
            </w:pPr>
            <w:r>
              <w:rPr>
                <w:rFonts w:cs="Times New Roman"/>
                <w:szCs w:val="21"/>
              </w:rPr>
              <w:t>活性剂</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亚甲蓝分光光度法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GB 7497-87</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0.05</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14</w:t>
            </w:r>
          </w:p>
        </w:tc>
        <w:tc>
          <w:tcPr>
            <w:tcW w:w="1548" w:type="dxa"/>
            <w:vAlign w:val="center"/>
          </w:tcPr>
          <w:p w:rsidR="00EC735D" w:rsidRDefault="00752089">
            <w:pPr>
              <w:adjustRightInd w:val="0"/>
              <w:snapToGrid w:val="0"/>
              <w:jc w:val="center"/>
              <w:rPr>
                <w:rFonts w:cs="Times New Roman"/>
                <w:szCs w:val="21"/>
              </w:rPr>
            </w:pPr>
            <w:r>
              <w:rPr>
                <w:rFonts w:cs="Times New Roman"/>
                <w:szCs w:val="21"/>
              </w:rPr>
              <w:t>砷</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原子荧光法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HJ 694-2014</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0.0003</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15</w:t>
            </w:r>
          </w:p>
        </w:tc>
        <w:tc>
          <w:tcPr>
            <w:tcW w:w="1548" w:type="dxa"/>
            <w:vAlign w:val="center"/>
          </w:tcPr>
          <w:p w:rsidR="00EC735D" w:rsidRDefault="00752089">
            <w:pPr>
              <w:adjustRightInd w:val="0"/>
              <w:snapToGrid w:val="0"/>
              <w:jc w:val="center"/>
              <w:rPr>
                <w:rFonts w:cs="Times New Roman"/>
                <w:szCs w:val="21"/>
              </w:rPr>
            </w:pPr>
            <w:r>
              <w:rPr>
                <w:rFonts w:cs="Times New Roman"/>
                <w:szCs w:val="21"/>
              </w:rPr>
              <w:t>汞</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原子荧光法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HJ</w:t>
            </w:r>
            <w:r>
              <w:rPr>
                <w:rFonts w:cs="Times New Roman"/>
                <w:szCs w:val="21"/>
              </w:rPr>
              <w:t xml:space="preserve"> 694-2014</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0.00004</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16</w:t>
            </w:r>
          </w:p>
        </w:tc>
        <w:tc>
          <w:tcPr>
            <w:tcW w:w="1548" w:type="dxa"/>
            <w:vAlign w:val="center"/>
          </w:tcPr>
          <w:p w:rsidR="00EC735D" w:rsidRDefault="00752089">
            <w:pPr>
              <w:adjustRightInd w:val="0"/>
              <w:snapToGrid w:val="0"/>
              <w:jc w:val="center"/>
              <w:rPr>
                <w:rFonts w:cs="Times New Roman"/>
                <w:szCs w:val="21"/>
              </w:rPr>
            </w:pPr>
            <w:r>
              <w:rPr>
                <w:rFonts w:cs="Times New Roman"/>
                <w:szCs w:val="21"/>
              </w:rPr>
              <w:t>铜</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萃取火焰原子吸收</w:t>
            </w:r>
          </w:p>
          <w:p w:rsidR="00EC735D" w:rsidRDefault="00752089">
            <w:pPr>
              <w:adjustRightInd w:val="0"/>
              <w:snapToGrid w:val="0"/>
              <w:jc w:val="center"/>
              <w:rPr>
                <w:rFonts w:cs="Times New Roman"/>
                <w:szCs w:val="21"/>
              </w:rPr>
            </w:pPr>
            <w:r>
              <w:rPr>
                <w:rFonts w:cs="Times New Roman"/>
                <w:szCs w:val="21"/>
              </w:rPr>
              <w:t>分光光度法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GB 7475-1987</w:t>
            </w:r>
          </w:p>
        </w:tc>
        <w:tc>
          <w:tcPr>
            <w:tcW w:w="867" w:type="dxa"/>
            <w:vAlign w:val="center"/>
          </w:tcPr>
          <w:p w:rsidR="00EC735D" w:rsidRDefault="00752089">
            <w:pPr>
              <w:widowControl/>
              <w:adjustRightInd w:val="0"/>
              <w:snapToGrid w:val="0"/>
              <w:jc w:val="center"/>
              <w:rPr>
                <w:rFonts w:cs="Times New Roman"/>
                <w:szCs w:val="21"/>
              </w:rPr>
            </w:pPr>
            <w:r>
              <w:rPr>
                <w:rFonts w:cs="Times New Roman"/>
                <w:szCs w:val="21"/>
              </w:rPr>
              <w:t>0.001</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17</w:t>
            </w:r>
          </w:p>
        </w:tc>
        <w:tc>
          <w:tcPr>
            <w:tcW w:w="1548" w:type="dxa"/>
            <w:vAlign w:val="center"/>
          </w:tcPr>
          <w:p w:rsidR="00EC735D" w:rsidRDefault="00752089">
            <w:pPr>
              <w:adjustRightInd w:val="0"/>
              <w:snapToGrid w:val="0"/>
              <w:jc w:val="center"/>
              <w:rPr>
                <w:rFonts w:cs="Times New Roman"/>
                <w:szCs w:val="21"/>
              </w:rPr>
            </w:pPr>
            <w:r>
              <w:rPr>
                <w:rFonts w:cs="Times New Roman"/>
                <w:szCs w:val="21"/>
              </w:rPr>
              <w:t>锌</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原子吸收法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GB 7475-1987</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0.05</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18</w:t>
            </w:r>
          </w:p>
        </w:tc>
        <w:tc>
          <w:tcPr>
            <w:tcW w:w="1548" w:type="dxa"/>
            <w:vAlign w:val="center"/>
          </w:tcPr>
          <w:p w:rsidR="00EC735D" w:rsidRDefault="00752089">
            <w:pPr>
              <w:adjustRightInd w:val="0"/>
              <w:snapToGrid w:val="0"/>
              <w:jc w:val="center"/>
              <w:rPr>
                <w:rFonts w:cs="Times New Roman"/>
                <w:szCs w:val="21"/>
              </w:rPr>
            </w:pPr>
            <w:r>
              <w:rPr>
                <w:rFonts w:cs="Times New Roman"/>
                <w:szCs w:val="21"/>
              </w:rPr>
              <w:t>铅</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萃取火焰原子吸收</w:t>
            </w:r>
          </w:p>
          <w:p w:rsidR="00EC735D" w:rsidRDefault="00752089">
            <w:pPr>
              <w:adjustRightInd w:val="0"/>
              <w:snapToGrid w:val="0"/>
              <w:jc w:val="center"/>
              <w:rPr>
                <w:rFonts w:cs="Times New Roman"/>
                <w:szCs w:val="21"/>
              </w:rPr>
            </w:pPr>
            <w:r>
              <w:rPr>
                <w:rFonts w:cs="Times New Roman"/>
                <w:szCs w:val="21"/>
              </w:rPr>
              <w:t>分光光度法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GB 7475-1987</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0.01</w:t>
            </w:r>
          </w:p>
        </w:tc>
      </w:tr>
      <w:tr w:rsidR="00EC735D">
        <w:trPr>
          <w:cantSplit/>
          <w:trHeight w:val="90"/>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19</w:t>
            </w:r>
          </w:p>
        </w:tc>
        <w:tc>
          <w:tcPr>
            <w:tcW w:w="1548" w:type="dxa"/>
            <w:vAlign w:val="center"/>
          </w:tcPr>
          <w:p w:rsidR="00EC735D" w:rsidRDefault="00752089">
            <w:pPr>
              <w:adjustRightInd w:val="0"/>
              <w:snapToGrid w:val="0"/>
              <w:jc w:val="center"/>
              <w:rPr>
                <w:rFonts w:cs="Times New Roman"/>
                <w:szCs w:val="21"/>
              </w:rPr>
            </w:pPr>
            <w:r>
              <w:rPr>
                <w:rFonts w:cs="Times New Roman"/>
                <w:szCs w:val="21"/>
              </w:rPr>
              <w:t>镉</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萃取火焰原子吸收</w:t>
            </w:r>
          </w:p>
          <w:p w:rsidR="00EC735D" w:rsidRDefault="00752089">
            <w:pPr>
              <w:adjustRightInd w:val="0"/>
              <w:snapToGrid w:val="0"/>
              <w:jc w:val="center"/>
              <w:rPr>
                <w:rFonts w:cs="Times New Roman"/>
                <w:szCs w:val="21"/>
              </w:rPr>
            </w:pPr>
            <w:r>
              <w:rPr>
                <w:rFonts w:cs="Times New Roman"/>
                <w:szCs w:val="21"/>
              </w:rPr>
              <w:t>分光光度法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GB 7475-1987</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0.001</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20</w:t>
            </w:r>
          </w:p>
        </w:tc>
        <w:tc>
          <w:tcPr>
            <w:tcW w:w="1548" w:type="dxa"/>
            <w:vAlign w:val="center"/>
          </w:tcPr>
          <w:p w:rsidR="00EC735D" w:rsidRDefault="00752089">
            <w:pPr>
              <w:adjustRightInd w:val="0"/>
              <w:snapToGrid w:val="0"/>
              <w:jc w:val="center"/>
              <w:rPr>
                <w:rFonts w:cs="Times New Roman"/>
                <w:szCs w:val="21"/>
              </w:rPr>
            </w:pPr>
            <w:r>
              <w:rPr>
                <w:rFonts w:cs="Times New Roman"/>
                <w:szCs w:val="21"/>
              </w:rPr>
              <w:t>铁</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原子吸收法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GB11911-89</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0.03</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21</w:t>
            </w:r>
          </w:p>
        </w:tc>
        <w:tc>
          <w:tcPr>
            <w:tcW w:w="1548" w:type="dxa"/>
            <w:vAlign w:val="center"/>
          </w:tcPr>
          <w:p w:rsidR="00EC735D" w:rsidRDefault="00752089">
            <w:pPr>
              <w:adjustRightInd w:val="0"/>
              <w:snapToGrid w:val="0"/>
              <w:jc w:val="center"/>
              <w:rPr>
                <w:rFonts w:cs="Times New Roman"/>
                <w:szCs w:val="21"/>
              </w:rPr>
            </w:pPr>
            <w:r>
              <w:rPr>
                <w:rFonts w:cs="Times New Roman"/>
                <w:szCs w:val="21"/>
              </w:rPr>
              <w:t>锰</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原子吸收法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GB11911-89</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0.01</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22</w:t>
            </w:r>
          </w:p>
        </w:tc>
        <w:tc>
          <w:tcPr>
            <w:tcW w:w="1548" w:type="dxa"/>
            <w:vAlign w:val="center"/>
          </w:tcPr>
          <w:p w:rsidR="00EC735D" w:rsidRDefault="00752089">
            <w:pPr>
              <w:adjustRightInd w:val="0"/>
              <w:snapToGrid w:val="0"/>
              <w:jc w:val="center"/>
              <w:rPr>
                <w:rFonts w:cs="Times New Roman"/>
                <w:szCs w:val="21"/>
              </w:rPr>
            </w:pPr>
            <w:r>
              <w:rPr>
                <w:rFonts w:cs="Times New Roman"/>
                <w:szCs w:val="21"/>
              </w:rPr>
              <w:t>氯化物</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离子色谱法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HJ/T84-2001</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0.007</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23</w:t>
            </w:r>
          </w:p>
        </w:tc>
        <w:tc>
          <w:tcPr>
            <w:tcW w:w="1548" w:type="dxa"/>
            <w:vAlign w:val="center"/>
          </w:tcPr>
          <w:p w:rsidR="00EC735D" w:rsidRDefault="00752089">
            <w:pPr>
              <w:adjustRightInd w:val="0"/>
              <w:snapToGrid w:val="0"/>
              <w:jc w:val="center"/>
              <w:rPr>
                <w:rFonts w:cs="Times New Roman"/>
                <w:szCs w:val="21"/>
              </w:rPr>
            </w:pPr>
            <w:r>
              <w:rPr>
                <w:rFonts w:cs="Times New Roman"/>
                <w:szCs w:val="21"/>
              </w:rPr>
              <w:t>氟化物</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离子色谱法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HJ/T 84-2001</w:t>
            </w:r>
          </w:p>
        </w:tc>
        <w:tc>
          <w:tcPr>
            <w:tcW w:w="867" w:type="dxa"/>
            <w:vAlign w:val="center"/>
          </w:tcPr>
          <w:p w:rsidR="00EC735D" w:rsidRDefault="00752089">
            <w:pPr>
              <w:widowControl/>
              <w:adjustRightInd w:val="0"/>
              <w:snapToGrid w:val="0"/>
              <w:jc w:val="center"/>
              <w:rPr>
                <w:rFonts w:cs="Times New Roman"/>
                <w:szCs w:val="21"/>
              </w:rPr>
            </w:pPr>
            <w:r>
              <w:rPr>
                <w:rFonts w:cs="Times New Roman"/>
                <w:szCs w:val="21"/>
              </w:rPr>
              <w:t>0.006</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24</w:t>
            </w:r>
          </w:p>
        </w:tc>
        <w:tc>
          <w:tcPr>
            <w:tcW w:w="1548" w:type="dxa"/>
            <w:vAlign w:val="center"/>
          </w:tcPr>
          <w:p w:rsidR="00EC735D" w:rsidRDefault="00752089">
            <w:pPr>
              <w:adjustRightInd w:val="0"/>
              <w:snapToGrid w:val="0"/>
              <w:jc w:val="center"/>
              <w:rPr>
                <w:rFonts w:cs="Times New Roman"/>
                <w:szCs w:val="21"/>
              </w:rPr>
            </w:pPr>
            <w:r>
              <w:rPr>
                <w:rFonts w:cs="Times New Roman"/>
                <w:szCs w:val="21"/>
              </w:rPr>
              <w:t>硝酸盐</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离子色谱法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HJ/T 84-2001</w:t>
            </w:r>
          </w:p>
        </w:tc>
        <w:tc>
          <w:tcPr>
            <w:tcW w:w="867" w:type="dxa"/>
            <w:vAlign w:val="center"/>
          </w:tcPr>
          <w:p w:rsidR="00EC735D" w:rsidRDefault="00752089">
            <w:pPr>
              <w:widowControl/>
              <w:adjustRightInd w:val="0"/>
              <w:snapToGrid w:val="0"/>
              <w:jc w:val="center"/>
              <w:rPr>
                <w:rFonts w:cs="Times New Roman"/>
                <w:szCs w:val="21"/>
              </w:rPr>
            </w:pPr>
            <w:r>
              <w:rPr>
                <w:rFonts w:cs="Times New Roman"/>
                <w:szCs w:val="21"/>
              </w:rPr>
              <w:t>0.016</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25</w:t>
            </w:r>
          </w:p>
        </w:tc>
        <w:tc>
          <w:tcPr>
            <w:tcW w:w="1548" w:type="dxa"/>
            <w:vAlign w:val="center"/>
          </w:tcPr>
          <w:p w:rsidR="00EC735D" w:rsidRDefault="00752089">
            <w:pPr>
              <w:adjustRightInd w:val="0"/>
              <w:snapToGrid w:val="0"/>
              <w:jc w:val="center"/>
              <w:rPr>
                <w:rFonts w:cs="Times New Roman"/>
                <w:szCs w:val="21"/>
              </w:rPr>
            </w:pPr>
            <w:r>
              <w:rPr>
                <w:rFonts w:cs="Times New Roman"/>
                <w:szCs w:val="21"/>
              </w:rPr>
              <w:t>亚硝酸盐氮</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离子色谱法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HJ/T 84-2016</w:t>
            </w:r>
          </w:p>
        </w:tc>
        <w:tc>
          <w:tcPr>
            <w:tcW w:w="867" w:type="dxa"/>
            <w:vAlign w:val="center"/>
          </w:tcPr>
          <w:p w:rsidR="00EC735D" w:rsidRDefault="00752089">
            <w:pPr>
              <w:widowControl/>
              <w:adjustRightInd w:val="0"/>
              <w:snapToGrid w:val="0"/>
              <w:jc w:val="center"/>
              <w:rPr>
                <w:rFonts w:cs="Times New Roman"/>
                <w:szCs w:val="21"/>
              </w:rPr>
            </w:pPr>
            <w:r>
              <w:rPr>
                <w:rFonts w:cs="Times New Roman"/>
                <w:szCs w:val="21"/>
              </w:rPr>
              <w:t>0.016</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26</w:t>
            </w:r>
          </w:p>
        </w:tc>
        <w:tc>
          <w:tcPr>
            <w:tcW w:w="1548" w:type="dxa"/>
            <w:vAlign w:val="center"/>
          </w:tcPr>
          <w:p w:rsidR="00EC735D" w:rsidRDefault="00752089">
            <w:pPr>
              <w:adjustRightInd w:val="0"/>
              <w:snapToGrid w:val="0"/>
              <w:jc w:val="center"/>
              <w:rPr>
                <w:rFonts w:cs="Times New Roman"/>
                <w:szCs w:val="21"/>
              </w:rPr>
            </w:pPr>
            <w:r>
              <w:rPr>
                <w:rFonts w:cs="Times New Roman"/>
                <w:szCs w:val="21"/>
              </w:rPr>
              <w:t>硫酸盐</w:t>
            </w:r>
          </w:p>
        </w:tc>
        <w:tc>
          <w:tcPr>
            <w:tcW w:w="851" w:type="dxa"/>
            <w:vAlign w:val="center"/>
          </w:tcPr>
          <w:p w:rsidR="00EC735D" w:rsidRDefault="00752089">
            <w:pPr>
              <w:adjustRightInd w:val="0"/>
              <w:snapToGrid w:val="0"/>
              <w:jc w:val="center"/>
              <w:rPr>
                <w:rFonts w:cs="Times New Roman"/>
                <w:szCs w:val="21"/>
              </w:rPr>
            </w:pPr>
            <w:r>
              <w:rPr>
                <w:rFonts w:cs="Times New Roman"/>
                <w:szCs w:val="21"/>
              </w:rPr>
              <w:t>mg/L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离子色谱法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HJ/T84-2001</w:t>
            </w:r>
          </w:p>
        </w:tc>
        <w:tc>
          <w:tcPr>
            <w:tcW w:w="867" w:type="dxa"/>
            <w:vAlign w:val="center"/>
          </w:tcPr>
          <w:p w:rsidR="00EC735D" w:rsidRDefault="00752089">
            <w:pPr>
              <w:adjustRightInd w:val="0"/>
              <w:snapToGrid w:val="0"/>
              <w:jc w:val="center"/>
              <w:rPr>
                <w:rFonts w:cs="Times New Roman"/>
                <w:szCs w:val="21"/>
              </w:rPr>
            </w:pPr>
            <w:r>
              <w:rPr>
                <w:rFonts w:cs="Times New Roman"/>
                <w:szCs w:val="21"/>
              </w:rPr>
              <w:t>0.018</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2</w:t>
            </w:r>
            <w:r>
              <w:rPr>
                <w:rFonts w:cs="Times New Roman" w:hint="eastAsia"/>
                <w:szCs w:val="21"/>
              </w:rPr>
              <w:t>7</w:t>
            </w:r>
          </w:p>
        </w:tc>
        <w:tc>
          <w:tcPr>
            <w:tcW w:w="1548" w:type="dxa"/>
            <w:vAlign w:val="center"/>
          </w:tcPr>
          <w:p w:rsidR="00EC735D" w:rsidRDefault="00752089">
            <w:pPr>
              <w:adjustRightInd w:val="0"/>
              <w:snapToGrid w:val="0"/>
              <w:jc w:val="center"/>
              <w:rPr>
                <w:rFonts w:cs="Times New Roman"/>
                <w:szCs w:val="21"/>
              </w:rPr>
            </w:pPr>
            <w:r>
              <w:rPr>
                <w:rFonts w:cs="Times New Roman"/>
                <w:szCs w:val="21"/>
              </w:rPr>
              <w:t>总大肠菌群</w:t>
            </w:r>
          </w:p>
        </w:tc>
        <w:tc>
          <w:tcPr>
            <w:tcW w:w="851" w:type="dxa"/>
            <w:vAlign w:val="center"/>
          </w:tcPr>
          <w:p w:rsidR="00EC735D" w:rsidRDefault="00752089">
            <w:pPr>
              <w:adjustRightInd w:val="0"/>
              <w:snapToGrid w:val="0"/>
              <w:jc w:val="center"/>
              <w:rPr>
                <w:rFonts w:cs="Times New Roman"/>
                <w:szCs w:val="21"/>
              </w:rPr>
            </w:pPr>
            <w:r>
              <w:rPr>
                <w:rFonts w:cs="Times New Roman"/>
                <w:szCs w:val="21"/>
              </w:rPr>
              <w:t>个</w:t>
            </w:r>
            <w:r>
              <w:rPr>
                <w:rFonts w:cs="Times New Roman"/>
                <w:szCs w:val="21"/>
              </w:rPr>
              <w:t>/L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多管发酵法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HJ/T 347-2007</w:t>
            </w:r>
          </w:p>
        </w:tc>
        <w:tc>
          <w:tcPr>
            <w:tcW w:w="867" w:type="dxa"/>
            <w:vAlign w:val="center"/>
          </w:tcPr>
          <w:p w:rsidR="00EC735D" w:rsidRDefault="00752089">
            <w:pPr>
              <w:adjustRightInd w:val="0"/>
              <w:snapToGrid w:val="0"/>
              <w:jc w:val="center"/>
              <w:rPr>
                <w:rFonts w:cs="Times New Roman"/>
                <w:szCs w:val="21"/>
              </w:rPr>
            </w:pPr>
            <w:r>
              <w:rPr>
                <w:rFonts w:cs="Times New Roman"/>
                <w:szCs w:val="21"/>
              </w:rPr>
              <w:t>—</w:t>
            </w:r>
          </w:p>
        </w:tc>
      </w:tr>
      <w:tr w:rsidR="00EC735D">
        <w:trPr>
          <w:cantSplit/>
          <w:jc w:val="center"/>
        </w:trPr>
        <w:tc>
          <w:tcPr>
            <w:tcW w:w="551" w:type="dxa"/>
            <w:vAlign w:val="center"/>
          </w:tcPr>
          <w:p w:rsidR="00EC735D" w:rsidRDefault="00752089">
            <w:pPr>
              <w:adjustRightInd w:val="0"/>
              <w:snapToGrid w:val="0"/>
              <w:jc w:val="center"/>
              <w:rPr>
                <w:rFonts w:cs="Times New Roman"/>
                <w:szCs w:val="21"/>
              </w:rPr>
            </w:pPr>
            <w:r>
              <w:rPr>
                <w:rFonts w:cs="Times New Roman"/>
                <w:szCs w:val="21"/>
              </w:rPr>
              <w:t>2</w:t>
            </w:r>
            <w:r>
              <w:rPr>
                <w:rFonts w:cs="Times New Roman" w:hint="eastAsia"/>
                <w:szCs w:val="21"/>
              </w:rPr>
              <w:t>8</w:t>
            </w:r>
          </w:p>
        </w:tc>
        <w:tc>
          <w:tcPr>
            <w:tcW w:w="1548" w:type="dxa"/>
            <w:vAlign w:val="center"/>
          </w:tcPr>
          <w:p w:rsidR="00EC735D" w:rsidRDefault="00752089">
            <w:pPr>
              <w:adjustRightInd w:val="0"/>
              <w:snapToGrid w:val="0"/>
              <w:jc w:val="center"/>
              <w:rPr>
                <w:rFonts w:cs="Times New Roman"/>
                <w:szCs w:val="21"/>
              </w:rPr>
            </w:pPr>
            <w:r>
              <w:rPr>
                <w:rFonts w:cs="Times New Roman"/>
                <w:szCs w:val="21"/>
              </w:rPr>
              <w:t>细菌总数</w:t>
            </w:r>
          </w:p>
        </w:tc>
        <w:tc>
          <w:tcPr>
            <w:tcW w:w="851" w:type="dxa"/>
            <w:vAlign w:val="center"/>
          </w:tcPr>
          <w:p w:rsidR="00EC735D" w:rsidRDefault="00752089">
            <w:pPr>
              <w:adjustRightInd w:val="0"/>
              <w:snapToGrid w:val="0"/>
              <w:jc w:val="center"/>
              <w:rPr>
                <w:rFonts w:cs="Times New Roman"/>
                <w:szCs w:val="21"/>
              </w:rPr>
            </w:pPr>
            <w:r>
              <w:rPr>
                <w:rFonts w:cs="Times New Roman"/>
                <w:szCs w:val="21"/>
              </w:rPr>
              <w:t>个</w:t>
            </w:r>
            <w:r>
              <w:rPr>
                <w:rFonts w:cs="Times New Roman"/>
                <w:szCs w:val="21"/>
              </w:rPr>
              <w:t>/mL</w:t>
            </w:r>
          </w:p>
        </w:tc>
        <w:tc>
          <w:tcPr>
            <w:tcW w:w="2501" w:type="dxa"/>
            <w:vAlign w:val="center"/>
          </w:tcPr>
          <w:p w:rsidR="00EC735D" w:rsidRDefault="00752089">
            <w:pPr>
              <w:adjustRightInd w:val="0"/>
              <w:snapToGrid w:val="0"/>
              <w:jc w:val="center"/>
              <w:rPr>
                <w:rFonts w:cs="Times New Roman"/>
                <w:szCs w:val="21"/>
              </w:rPr>
            </w:pPr>
            <w:r>
              <w:rPr>
                <w:rFonts w:cs="Times New Roman"/>
                <w:szCs w:val="21"/>
              </w:rPr>
              <w:t>培养基计数法</w:t>
            </w:r>
          </w:p>
        </w:tc>
        <w:tc>
          <w:tcPr>
            <w:tcW w:w="2204" w:type="dxa"/>
            <w:vAlign w:val="center"/>
          </w:tcPr>
          <w:p w:rsidR="00EC735D" w:rsidRDefault="00752089">
            <w:pPr>
              <w:adjustRightInd w:val="0"/>
              <w:snapToGrid w:val="0"/>
              <w:jc w:val="center"/>
              <w:rPr>
                <w:rFonts w:cs="Times New Roman"/>
                <w:szCs w:val="21"/>
              </w:rPr>
            </w:pPr>
            <w:r>
              <w:rPr>
                <w:rFonts w:cs="Times New Roman"/>
                <w:szCs w:val="21"/>
              </w:rPr>
              <w:t>《水和废水监测分析方法》第四版增补版国家环境保护总局</w:t>
            </w:r>
          </w:p>
        </w:tc>
        <w:tc>
          <w:tcPr>
            <w:tcW w:w="867" w:type="dxa"/>
            <w:vAlign w:val="center"/>
          </w:tcPr>
          <w:p w:rsidR="00EC735D" w:rsidRDefault="00752089">
            <w:pPr>
              <w:adjustRightInd w:val="0"/>
              <w:snapToGrid w:val="0"/>
              <w:jc w:val="center"/>
              <w:rPr>
                <w:rFonts w:cs="Times New Roman"/>
                <w:szCs w:val="21"/>
              </w:rPr>
            </w:pPr>
            <w:r>
              <w:rPr>
                <w:rFonts w:cs="Times New Roman"/>
                <w:szCs w:val="21"/>
              </w:rPr>
              <w:t>—</w:t>
            </w:r>
          </w:p>
        </w:tc>
      </w:tr>
    </w:tbl>
    <w:p w:rsidR="00EC735D" w:rsidRDefault="00752089" w:rsidP="00752089">
      <w:pPr>
        <w:numPr>
          <w:ilvl w:val="0"/>
          <w:numId w:val="9"/>
        </w:numPr>
        <w:adjustRightInd w:val="0"/>
        <w:snapToGrid w:val="0"/>
        <w:spacing w:beforeLines="50" w:line="360" w:lineRule="auto"/>
        <w:ind w:firstLineChars="200" w:firstLine="480"/>
        <w:rPr>
          <w:rFonts w:cs="Times New Roman"/>
          <w:sz w:val="24"/>
        </w:rPr>
      </w:pPr>
      <w:r>
        <w:rPr>
          <w:rFonts w:cs="Times New Roman"/>
          <w:sz w:val="24"/>
        </w:rPr>
        <w:t>监测结果</w:t>
      </w:r>
    </w:p>
    <w:p w:rsidR="00EC735D" w:rsidRDefault="00752089">
      <w:pPr>
        <w:adjustRightInd w:val="0"/>
        <w:snapToGrid w:val="0"/>
        <w:spacing w:line="360" w:lineRule="auto"/>
        <w:ind w:firstLineChars="200" w:firstLine="480"/>
        <w:rPr>
          <w:rFonts w:cs="Times New Roman"/>
          <w:sz w:val="24"/>
        </w:rPr>
      </w:pPr>
      <w:r>
        <w:rPr>
          <w:rFonts w:cs="Times New Roman"/>
          <w:sz w:val="24"/>
        </w:rPr>
        <w:t>本项目地表水环境质量现状监测统计结果见表</w:t>
      </w:r>
      <w:r>
        <w:rPr>
          <w:rFonts w:cs="Times New Roman" w:hint="eastAsia"/>
          <w:sz w:val="24"/>
        </w:rPr>
        <w:t>3</w:t>
      </w:r>
      <w:r>
        <w:rPr>
          <w:rFonts w:cs="Times New Roman"/>
          <w:sz w:val="24"/>
        </w:rPr>
        <w:t>-1</w:t>
      </w:r>
      <w:r>
        <w:rPr>
          <w:rFonts w:cs="Times New Roman" w:hint="eastAsia"/>
          <w:sz w:val="24"/>
        </w:rPr>
        <w:t>0</w:t>
      </w:r>
      <w:r>
        <w:rPr>
          <w:rFonts w:cs="Times New Roman" w:hint="eastAsia"/>
          <w:sz w:val="24"/>
        </w:rPr>
        <w:t>。</w:t>
      </w:r>
    </w:p>
    <w:p w:rsidR="00EC735D" w:rsidRDefault="00752089">
      <w:pPr>
        <w:pStyle w:val="Default"/>
        <w:jc w:val="center"/>
        <w:rPr>
          <w:rFonts w:ascii="Times New Roman" w:eastAsia="宋体" w:cs="Times New Roman"/>
          <w:b/>
          <w:bCs/>
          <w:color w:val="auto"/>
        </w:rPr>
      </w:pPr>
      <w:r>
        <w:rPr>
          <w:rFonts w:ascii="Times New Roman" w:eastAsia="宋体" w:cs="Times New Roman"/>
          <w:b/>
          <w:bCs/>
          <w:color w:val="auto"/>
        </w:rPr>
        <w:t>表</w:t>
      </w:r>
      <w:r>
        <w:rPr>
          <w:rFonts w:ascii="Times New Roman" w:eastAsia="宋体" w:cs="Times New Roman"/>
          <w:b/>
          <w:bCs/>
          <w:color w:val="auto"/>
        </w:rPr>
        <w:t>3-1</w:t>
      </w:r>
      <w:r>
        <w:rPr>
          <w:rFonts w:ascii="Times New Roman" w:eastAsia="宋体" w:cs="Times New Roman" w:hint="eastAsia"/>
          <w:b/>
          <w:bCs/>
          <w:color w:val="auto"/>
        </w:rPr>
        <w:t xml:space="preserve">0   </w:t>
      </w:r>
      <w:r>
        <w:rPr>
          <w:rFonts w:ascii="Times New Roman" w:eastAsia="宋体" w:cs="Times New Roman"/>
          <w:b/>
          <w:bCs/>
          <w:color w:val="auto"/>
        </w:rPr>
        <w:t xml:space="preserve">  </w:t>
      </w:r>
      <w:r>
        <w:rPr>
          <w:rFonts w:ascii="Times New Roman" w:eastAsia="宋体" w:cs="Times New Roman"/>
          <w:b/>
          <w:bCs/>
          <w:color w:val="auto"/>
        </w:rPr>
        <w:t xml:space="preserve">    </w:t>
      </w:r>
      <w:r>
        <w:rPr>
          <w:rFonts w:ascii="Times New Roman" w:eastAsia="宋体" w:cs="Times New Roman"/>
          <w:b/>
          <w:bCs/>
          <w:color w:val="auto"/>
        </w:rPr>
        <w:t xml:space="preserve"> </w:t>
      </w:r>
      <w:r>
        <w:rPr>
          <w:rFonts w:ascii="Times New Roman" w:eastAsia="宋体" w:cs="Times New Roman"/>
          <w:b/>
          <w:bCs/>
          <w:color w:val="auto"/>
        </w:rPr>
        <w:t>项目所在地地表水监测结果一览表</w:t>
      </w:r>
    </w:p>
    <w:tbl>
      <w:tblPr>
        <w:tblStyle w:val="af1"/>
        <w:tblW w:w="8920" w:type="dxa"/>
        <w:jc w:val="center"/>
        <w:tblInd w:w="-1034" w:type="dxa"/>
        <w:tblBorders>
          <w:top w:val="double" w:sz="4" w:space="0" w:color="auto"/>
          <w:left w:val="none" w:sz="0" w:space="0" w:color="auto"/>
          <w:bottom w:val="double" w:sz="4" w:space="0" w:color="auto"/>
          <w:right w:val="none" w:sz="0" w:space="0" w:color="auto"/>
        </w:tblBorders>
        <w:tblLayout w:type="fixed"/>
        <w:tblLook w:val="04A0"/>
      </w:tblPr>
      <w:tblGrid>
        <w:gridCol w:w="2102"/>
        <w:gridCol w:w="1136"/>
        <w:gridCol w:w="1135"/>
        <w:gridCol w:w="1136"/>
        <w:gridCol w:w="1136"/>
        <w:gridCol w:w="1137"/>
        <w:gridCol w:w="1138"/>
      </w:tblGrid>
      <w:tr w:rsidR="00EC735D">
        <w:trPr>
          <w:trHeight w:val="652"/>
          <w:jc w:val="center"/>
        </w:trPr>
        <w:tc>
          <w:tcPr>
            <w:tcW w:w="2102" w:type="dxa"/>
            <w:vMerge w:val="restart"/>
            <w:tcBorders>
              <w:tl2br w:val="nil"/>
              <w:tr2bl w:val="nil"/>
            </w:tcBorders>
            <w:vAlign w:val="center"/>
          </w:tcPr>
          <w:p w:rsidR="00EC735D" w:rsidRDefault="00EC735D">
            <w:pPr>
              <w:snapToGrid w:val="0"/>
              <w:jc w:val="center"/>
              <w:rPr>
                <w:rFonts w:eastAsia="宋体" w:cs="Times New Roman"/>
                <w:szCs w:val="21"/>
              </w:rPr>
            </w:pPr>
          </w:p>
          <w:p w:rsidR="00EC735D" w:rsidRDefault="00EC735D">
            <w:pPr>
              <w:snapToGrid w:val="0"/>
              <w:jc w:val="center"/>
              <w:rPr>
                <w:rFonts w:eastAsia="宋体" w:cs="Times New Roman"/>
                <w:szCs w:val="21"/>
              </w:rPr>
            </w:pPr>
          </w:p>
          <w:p w:rsidR="00EC735D" w:rsidRDefault="00752089">
            <w:pPr>
              <w:snapToGrid w:val="0"/>
              <w:rPr>
                <w:rFonts w:eastAsia="宋体" w:cs="Times New Roman"/>
                <w:szCs w:val="21"/>
              </w:rPr>
            </w:pPr>
            <w:r>
              <w:rPr>
                <w:rFonts w:eastAsia="宋体" w:cs="Times New Roman"/>
                <w:szCs w:val="21"/>
              </w:rPr>
              <w:t>检测项目</w:t>
            </w:r>
          </w:p>
          <w:p w:rsidR="00EC735D" w:rsidRDefault="00EC735D">
            <w:pPr>
              <w:snapToGrid w:val="0"/>
              <w:jc w:val="center"/>
              <w:rPr>
                <w:rFonts w:eastAsia="宋体" w:cs="Times New Roman"/>
                <w:szCs w:val="21"/>
              </w:rPr>
            </w:pPr>
          </w:p>
          <w:p w:rsidR="00EC735D" w:rsidRDefault="00752089">
            <w:pPr>
              <w:snapToGrid w:val="0"/>
              <w:jc w:val="center"/>
              <w:rPr>
                <w:rFonts w:eastAsia="宋体" w:cs="Times New Roman"/>
                <w:szCs w:val="21"/>
              </w:rPr>
            </w:pPr>
            <w:r>
              <w:rPr>
                <w:rFonts w:eastAsia="宋体" w:cs="Times New Roman"/>
                <w:szCs w:val="21"/>
              </w:rPr>
              <w:t>目</w:t>
            </w:r>
          </w:p>
          <w:p w:rsidR="00EC735D" w:rsidRDefault="00752089">
            <w:pPr>
              <w:snapToGrid w:val="0"/>
              <w:jc w:val="center"/>
              <w:rPr>
                <w:rFonts w:eastAsia="宋体" w:cs="Times New Roman"/>
                <w:szCs w:val="21"/>
              </w:rPr>
            </w:pPr>
            <w:r>
              <w:rPr>
                <w:rFonts w:eastAsia="宋体" w:cs="Times New Roman"/>
                <w:szCs w:val="21"/>
              </w:rPr>
              <w:t>检测项目目</w:t>
            </w:r>
          </w:p>
          <w:p w:rsidR="00EC735D" w:rsidRDefault="00EC735D">
            <w:pPr>
              <w:snapToGrid w:val="0"/>
              <w:jc w:val="center"/>
              <w:rPr>
                <w:rFonts w:eastAsia="宋体" w:cs="Times New Roman"/>
                <w:szCs w:val="21"/>
              </w:rPr>
            </w:pPr>
          </w:p>
          <w:p w:rsidR="00EC735D" w:rsidRDefault="00EC735D">
            <w:pPr>
              <w:snapToGrid w:val="0"/>
              <w:jc w:val="center"/>
              <w:rPr>
                <w:rFonts w:eastAsia="宋体" w:cs="Times New Roman"/>
                <w:szCs w:val="21"/>
              </w:rPr>
            </w:pPr>
          </w:p>
          <w:p w:rsidR="00EC735D" w:rsidRDefault="00752089">
            <w:pPr>
              <w:jc w:val="center"/>
              <w:rPr>
                <w:rFonts w:eastAsia="宋体" w:cs="Times New Roman"/>
                <w:szCs w:val="21"/>
              </w:rPr>
            </w:pPr>
            <w:r>
              <w:rPr>
                <w:rFonts w:eastAsia="宋体" w:cs="Times New Roman" w:hint="eastAsia"/>
                <w:szCs w:val="21"/>
              </w:rPr>
              <w:t xml:space="preserve">     </w:t>
            </w:r>
            <w:r>
              <w:rPr>
                <w:rFonts w:eastAsia="宋体" w:cs="Times New Roman"/>
                <w:szCs w:val="21"/>
              </w:rPr>
              <w:t>采样点位</w:t>
            </w:r>
          </w:p>
        </w:tc>
        <w:tc>
          <w:tcPr>
            <w:tcW w:w="3408" w:type="dxa"/>
            <w:gridSpan w:val="3"/>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1</w:t>
            </w:r>
            <w:r>
              <w:rPr>
                <w:rFonts w:eastAsia="宋体" w:cs="Times New Roman"/>
                <w:szCs w:val="21"/>
              </w:rPr>
              <w:t>#</w:t>
            </w:r>
            <w:r>
              <w:rPr>
                <w:rFonts w:eastAsia="宋体" w:cs="Times New Roman" w:hint="eastAsia"/>
                <w:szCs w:val="21"/>
              </w:rPr>
              <w:t>临泽工业园区污水处理站</w:t>
            </w:r>
          </w:p>
          <w:p w:rsidR="00EC735D" w:rsidRDefault="00752089">
            <w:pPr>
              <w:jc w:val="center"/>
              <w:rPr>
                <w:rFonts w:eastAsia="宋体" w:cs="Times New Roman"/>
                <w:szCs w:val="21"/>
              </w:rPr>
            </w:pPr>
            <w:r>
              <w:rPr>
                <w:rFonts w:eastAsia="宋体" w:cs="Times New Roman" w:hint="eastAsia"/>
                <w:szCs w:val="21"/>
              </w:rPr>
              <w:t>上</w:t>
            </w:r>
            <w:r>
              <w:rPr>
                <w:rFonts w:eastAsia="宋体" w:cs="Times New Roman"/>
                <w:szCs w:val="21"/>
              </w:rPr>
              <w:t>游</w:t>
            </w:r>
            <w:r>
              <w:rPr>
                <w:rFonts w:eastAsia="宋体" w:cs="Times New Roman"/>
                <w:szCs w:val="21"/>
              </w:rPr>
              <w:t>500m</w:t>
            </w:r>
          </w:p>
        </w:tc>
        <w:tc>
          <w:tcPr>
            <w:tcW w:w="3410" w:type="dxa"/>
            <w:gridSpan w:val="3"/>
            <w:tcBorders>
              <w:tl2br w:val="nil"/>
              <w:tr2bl w:val="nil"/>
            </w:tcBorders>
            <w:vAlign w:val="center"/>
          </w:tcPr>
          <w:p w:rsidR="00EC735D" w:rsidRDefault="00752089">
            <w:pPr>
              <w:jc w:val="center"/>
              <w:rPr>
                <w:rFonts w:eastAsia="宋体" w:cs="Times New Roman"/>
                <w:szCs w:val="21"/>
              </w:rPr>
            </w:pPr>
            <w:r>
              <w:rPr>
                <w:rFonts w:eastAsia="宋体" w:cs="Times New Roman" w:hint="eastAsia"/>
                <w:szCs w:val="21"/>
              </w:rPr>
              <w:t>2</w:t>
            </w:r>
            <w:r>
              <w:rPr>
                <w:rFonts w:eastAsia="宋体" w:cs="Times New Roman"/>
                <w:szCs w:val="21"/>
              </w:rPr>
              <w:t>#</w:t>
            </w:r>
            <w:r>
              <w:rPr>
                <w:rFonts w:eastAsia="宋体" w:cs="Times New Roman" w:hint="eastAsia"/>
                <w:szCs w:val="21"/>
              </w:rPr>
              <w:t>临泽工业园区污水处理站</w:t>
            </w:r>
          </w:p>
          <w:p w:rsidR="00EC735D" w:rsidRDefault="00752089">
            <w:pPr>
              <w:jc w:val="center"/>
              <w:rPr>
                <w:rFonts w:eastAsia="宋体" w:cs="Times New Roman"/>
                <w:szCs w:val="21"/>
              </w:rPr>
            </w:pPr>
            <w:r>
              <w:rPr>
                <w:rFonts w:eastAsia="宋体" w:cs="Times New Roman"/>
                <w:szCs w:val="21"/>
              </w:rPr>
              <w:t>下游</w:t>
            </w:r>
            <w:r>
              <w:rPr>
                <w:rFonts w:eastAsia="宋体" w:cs="Times New Roman"/>
                <w:szCs w:val="21"/>
              </w:rPr>
              <w:t>500m</w:t>
            </w:r>
          </w:p>
        </w:tc>
      </w:tr>
      <w:tr w:rsidR="00EC735D">
        <w:trPr>
          <w:trHeight w:val="471"/>
          <w:jc w:val="center"/>
        </w:trPr>
        <w:tc>
          <w:tcPr>
            <w:tcW w:w="2102" w:type="dxa"/>
            <w:vMerge/>
            <w:tcBorders>
              <w:tl2br w:val="nil"/>
              <w:tr2bl w:val="nil"/>
            </w:tcBorders>
            <w:vAlign w:val="center"/>
          </w:tcPr>
          <w:p w:rsidR="00EC735D" w:rsidRDefault="00EC735D">
            <w:pPr>
              <w:jc w:val="center"/>
              <w:rPr>
                <w:rFonts w:eastAsia="宋体" w:cs="Times New Roman"/>
                <w:szCs w:val="21"/>
              </w:rPr>
            </w:pP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9</w:t>
            </w:r>
            <w:r>
              <w:rPr>
                <w:rFonts w:eastAsia="宋体" w:cs="Times New Roman"/>
                <w:szCs w:val="21"/>
              </w:rPr>
              <w:t>月</w:t>
            </w:r>
            <w:r>
              <w:rPr>
                <w:rFonts w:eastAsia="宋体" w:cs="Times New Roman"/>
                <w:szCs w:val="21"/>
              </w:rPr>
              <w:t>6</w:t>
            </w:r>
            <w:r>
              <w:rPr>
                <w:rFonts w:eastAsia="宋体" w:cs="Times New Roman"/>
                <w:szCs w:val="21"/>
              </w:rPr>
              <w:t>日</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9</w:t>
            </w:r>
            <w:r>
              <w:rPr>
                <w:rFonts w:eastAsia="宋体" w:cs="Times New Roman"/>
                <w:szCs w:val="21"/>
              </w:rPr>
              <w:t>月</w:t>
            </w:r>
            <w:r>
              <w:rPr>
                <w:rFonts w:eastAsia="宋体" w:cs="Times New Roman"/>
                <w:szCs w:val="21"/>
              </w:rPr>
              <w:t>7</w:t>
            </w:r>
            <w:r>
              <w:rPr>
                <w:rFonts w:eastAsia="宋体" w:cs="Times New Roman"/>
                <w:szCs w:val="21"/>
              </w:rPr>
              <w:t>日</w:t>
            </w:r>
          </w:p>
        </w:tc>
        <w:tc>
          <w:tcPr>
            <w:tcW w:w="1137"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9</w:t>
            </w:r>
            <w:r>
              <w:rPr>
                <w:rFonts w:eastAsia="宋体" w:cs="Times New Roman"/>
                <w:szCs w:val="21"/>
              </w:rPr>
              <w:t>月</w:t>
            </w:r>
            <w:r>
              <w:rPr>
                <w:rFonts w:eastAsia="宋体" w:cs="Times New Roman"/>
                <w:szCs w:val="21"/>
              </w:rPr>
              <w:t>8</w:t>
            </w:r>
            <w:r>
              <w:rPr>
                <w:rFonts w:eastAsia="宋体" w:cs="Times New Roman"/>
                <w:szCs w:val="21"/>
              </w:rPr>
              <w:t>日</w:t>
            </w:r>
          </w:p>
        </w:tc>
        <w:tc>
          <w:tcPr>
            <w:tcW w:w="1137"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9</w:t>
            </w:r>
            <w:r>
              <w:rPr>
                <w:rFonts w:eastAsia="宋体" w:cs="Times New Roman"/>
                <w:szCs w:val="21"/>
              </w:rPr>
              <w:t>月</w:t>
            </w:r>
            <w:r>
              <w:rPr>
                <w:rFonts w:eastAsia="宋体" w:cs="Times New Roman"/>
                <w:szCs w:val="21"/>
              </w:rPr>
              <w:t>6</w:t>
            </w:r>
            <w:r>
              <w:rPr>
                <w:rFonts w:eastAsia="宋体" w:cs="Times New Roman"/>
                <w:szCs w:val="21"/>
              </w:rPr>
              <w:t>日</w:t>
            </w:r>
          </w:p>
        </w:tc>
        <w:tc>
          <w:tcPr>
            <w:tcW w:w="1138"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9</w:t>
            </w:r>
            <w:r>
              <w:rPr>
                <w:rFonts w:eastAsia="宋体" w:cs="Times New Roman"/>
                <w:szCs w:val="21"/>
              </w:rPr>
              <w:t>月</w:t>
            </w:r>
            <w:r>
              <w:rPr>
                <w:rFonts w:eastAsia="宋体" w:cs="Times New Roman"/>
                <w:szCs w:val="21"/>
              </w:rPr>
              <w:t>7</w:t>
            </w:r>
            <w:r>
              <w:rPr>
                <w:rFonts w:eastAsia="宋体" w:cs="Times New Roman"/>
                <w:szCs w:val="21"/>
              </w:rPr>
              <w:t>日</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9</w:t>
            </w:r>
            <w:r>
              <w:rPr>
                <w:rFonts w:eastAsia="宋体" w:cs="Times New Roman"/>
                <w:szCs w:val="21"/>
              </w:rPr>
              <w:t>月</w:t>
            </w:r>
            <w:r>
              <w:rPr>
                <w:rFonts w:eastAsia="宋体" w:cs="Times New Roman"/>
                <w:szCs w:val="21"/>
              </w:rPr>
              <w:t>8</w:t>
            </w:r>
            <w:r>
              <w:rPr>
                <w:rFonts w:eastAsia="宋体" w:cs="Times New Roman"/>
                <w:szCs w:val="21"/>
              </w:rPr>
              <w:t>日</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河宽（</w:t>
            </w:r>
            <w:r>
              <w:rPr>
                <w:rFonts w:eastAsia="宋体" w:cs="Times New Roman"/>
                <w:szCs w:val="21"/>
              </w:rPr>
              <w:t>m</w:t>
            </w:r>
            <w:r>
              <w:rPr>
                <w:rFonts w:eastAsia="宋体" w:cs="Times New Roman"/>
                <w:szCs w:val="21"/>
              </w:rPr>
              <w:t>）</w:t>
            </w:r>
          </w:p>
        </w:tc>
        <w:tc>
          <w:tcPr>
            <w:tcW w:w="3408" w:type="dxa"/>
            <w:gridSpan w:val="3"/>
            <w:tcBorders>
              <w:tl2br w:val="nil"/>
              <w:tr2bl w:val="nil"/>
            </w:tcBorders>
            <w:vAlign w:val="center"/>
          </w:tcPr>
          <w:p w:rsidR="00EC735D" w:rsidRDefault="00752089">
            <w:pPr>
              <w:jc w:val="center"/>
              <w:rPr>
                <w:rFonts w:eastAsia="宋体" w:cs="Times New Roman"/>
                <w:szCs w:val="21"/>
              </w:rPr>
            </w:pPr>
            <w:r>
              <w:rPr>
                <w:rFonts w:hint="eastAsia"/>
              </w:rPr>
              <w:t>1.8</w:t>
            </w:r>
          </w:p>
        </w:tc>
        <w:tc>
          <w:tcPr>
            <w:tcW w:w="3410" w:type="dxa"/>
            <w:gridSpan w:val="3"/>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1.9</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水深（</w:t>
            </w:r>
            <w:r>
              <w:rPr>
                <w:rFonts w:eastAsia="宋体" w:cs="Times New Roman"/>
                <w:szCs w:val="21"/>
              </w:rPr>
              <w:t>m</w:t>
            </w:r>
            <w:r>
              <w:rPr>
                <w:rFonts w:eastAsia="宋体" w:cs="Times New Roman"/>
                <w:szCs w:val="21"/>
              </w:rPr>
              <w:t>）</w:t>
            </w:r>
          </w:p>
        </w:tc>
        <w:tc>
          <w:tcPr>
            <w:tcW w:w="3408" w:type="dxa"/>
            <w:gridSpan w:val="3"/>
            <w:tcBorders>
              <w:tl2br w:val="nil"/>
              <w:tr2bl w:val="nil"/>
            </w:tcBorders>
            <w:vAlign w:val="center"/>
          </w:tcPr>
          <w:p w:rsidR="00EC735D" w:rsidRDefault="00752089">
            <w:pPr>
              <w:jc w:val="center"/>
              <w:rPr>
                <w:rFonts w:eastAsia="宋体" w:cs="Times New Roman"/>
                <w:szCs w:val="21"/>
              </w:rPr>
            </w:pPr>
            <w:r>
              <w:rPr>
                <w:rFonts w:hint="eastAsia"/>
              </w:rPr>
              <w:t>0.07</w:t>
            </w:r>
          </w:p>
        </w:tc>
        <w:tc>
          <w:tcPr>
            <w:tcW w:w="3410" w:type="dxa"/>
            <w:gridSpan w:val="3"/>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0.06</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流速（</w:t>
            </w:r>
            <w:r>
              <w:rPr>
                <w:rFonts w:eastAsia="宋体" w:cs="Times New Roman"/>
                <w:szCs w:val="21"/>
              </w:rPr>
              <w:t>m/s</w:t>
            </w:r>
            <w:r>
              <w:rPr>
                <w:rFonts w:eastAsia="宋体" w:cs="Times New Roman"/>
                <w:szCs w:val="21"/>
              </w:rPr>
              <w:t>）</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0.104</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0.129</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0.117</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0.107</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0.114</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0.102</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水温（</w:t>
            </w:r>
            <w:r>
              <w:rPr>
                <w:rFonts w:eastAsia="宋体" w:cs="Times New Roman"/>
                <w:szCs w:val="21"/>
              </w:rPr>
              <w:t>℃</w:t>
            </w:r>
            <w:r>
              <w:rPr>
                <w:rFonts w:eastAsia="宋体" w:cs="Times New Roman"/>
                <w:szCs w:val="21"/>
              </w:rPr>
              <w:t>）</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18.2</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18.4</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18.5</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18.3</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18.7</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18.2</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pH</w:t>
            </w:r>
            <w:r>
              <w:rPr>
                <w:rFonts w:eastAsia="宋体" w:cs="Times New Roman"/>
                <w:szCs w:val="21"/>
              </w:rPr>
              <w:t>值（无量纲）</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7.46</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7.41</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7.55</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7.56</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7.51</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7.59</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溶解氧</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5.7</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5.6</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5.6</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5.8</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5.9</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5.9</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lastRenderedPageBreak/>
              <w:t>高锰酸盐指数</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1.69</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1.67</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1.71</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1.80</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1.83</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1.86</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生化需氧量</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1.2</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1.4</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1.2</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1.4</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1.4</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1.2</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化学需氧量</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6</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7</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6</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7</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7</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6</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石油类</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0.03</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0.02</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0.02</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0.01</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0.02</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0.01</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氨氮</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0.108</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0.103</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0.114</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0.528</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0.530</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0.537</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总磷</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0.083</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0.087</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0.079</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0.108</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0.101</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0.105</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阴离子表面活性剂</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0.05L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0.05L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0.05L</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0.05L</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0.05L</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0.05L</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挥发酚</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0.0007</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0.0008</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0.0006</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0.0008</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0.0009</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0.0008</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氰化物</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0.004L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0.004L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0.004L</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0.004L</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0.004L</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0.004L</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铬（六价）</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0.006</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0.007</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0.006</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0.009</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0.010</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0.007</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硫</w:t>
            </w:r>
            <w:r>
              <w:rPr>
                <w:rFonts w:eastAsia="宋体" w:cs="Times New Roman" w:hint="eastAsia"/>
                <w:szCs w:val="21"/>
              </w:rPr>
              <w:t>化</w:t>
            </w:r>
            <w:r>
              <w:rPr>
                <w:rFonts w:eastAsia="宋体" w:cs="Times New Roman"/>
                <w:szCs w:val="21"/>
              </w:rPr>
              <w:t>物</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0.019</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0.022</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0.021</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0.024</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0.021</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0.020</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氟化物</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0.27</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0.26</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0.25</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0.30</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0.29</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0.31</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铜</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0.001L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0.001L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0.001L</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0.001L</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0.001L</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0.001L</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锌</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0.05L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0.05L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0.05L</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0.05L</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0.05L</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0.05L</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铅</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0.010L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0.010L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0.010L</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0.010L</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0.010L</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0.010L</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镉</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0.001L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0.001L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0.001L</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0.001L</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0.001L</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0.001L</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砷</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0.0012</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0.0013</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0.0012</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0.0012</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0.0012</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0.0012</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汞</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0.00007</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0.00009</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0.00008</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0.00005</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0.00005</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0.00006</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硒</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0.0004L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0.0004L</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0.0004L</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0.0008</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0.0007</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0.0007</w:t>
            </w:r>
          </w:p>
        </w:tc>
      </w:tr>
      <w:tr w:rsidR="00EC735D">
        <w:trPr>
          <w:trHeight w:hRule="exact" w:val="340"/>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粪大肠菌群（个</w:t>
            </w:r>
            <w:r>
              <w:rPr>
                <w:rFonts w:eastAsia="宋体" w:cs="Times New Roman"/>
                <w:szCs w:val="21"/>
              </w:rPr>
              <w:t>/L</w:t>
            </w:r>
            <w:r>
              <w:rPr>
                <w:rFonts w:eastAsia="宋体" w:cs="Times New Roman"/>
                <w:szCs w:val="21"/>
              </w:rPr>
              <w:t>）</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3500</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5400</w:t>
            </w:r>
          </w:p>
        </w:tc>
        <w:tc>
          <w:tcPr>
            <w:tcW w:w="1136" w:type="dxa"/>
            <w:tcBorders>
              <w:tl2br w:val="nil"/>
              <w:tr2bl w:val="nil"/>
            </w:tcBorders>
            <w:vAlign w:val="center"/>
          </w:tcPr>
          <w:p w:rsidR="00EC735D" w:rsidRDefault="00752089">
            <w:pPr>
              <w:jc w:val="center"/>
              <w:rPr>
                <w:rFonts w:eastAsia="宋体" w:cs="Times New Roman"/>
                <w:szCs w:val="21"/>
              </w:rPr>
            </w:pPr>
            <w:r>
              <w:rPr>
                <w:rFonts w:hint="eastAsia"/>
              </w:rPr>
              <w:t>3500</w:t>
            </w:r>
          </w:p>
        </w:tc>
        <w:tc>
          <w:tcPr>
            <w:tcW w:w="1136"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5400</w:t>
            </w:r>
          </w:p>
        </w:tc>
        <w:tc>
          <w:tcPr>
            <w:tcW w:w="1135"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5400</w:t>
            </w:r>
          </w:p>
        </w:tc>
        <w:tc>
          <w:tcPr>
            <w:tcW w:w="1139"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9200</w:t>
            </w:r>
          </w:p>
        </w:tc>
      </w:tr>
      <w:tr w:rsidR="00EC735D">
        <w:trPr>
          <w:trHeight w:val="448"/>
          <w:jc w:val="center"/>
        </w:trPr>
        <w:tc>
          <w:tcPr>
            <w:tcW w:w="2102" w:type="dxa"/>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备注</w:t>
            </w:r>
          </w:p>
        </w:tc>
        <w:tc>
          <w:tcPr>
            <w:tcW w:w="6818" w:type="dxa"/>
            <w:gridSpan w:val="6"/>
            <w:tcBorders>
              <w:tl2br w:val="nil"/>
              <w:tr2bl w:val="nil"/>
            </w:tcBorders>
            <w:vAlign w:val="center"/>
          </w:tcPr>
          <w:p w:rsidR="00EC735D" w:rsidRDefault="00752089">
            <w:pPr>
              <w:jc w:val="center"/>
              <w:rPr>
                <w:rFonts w:eastAsia="宋体" w:cs="Times New Roman"/>
                <w:szCs w:val="21"/>
              </w:rPr>
            </w:pPr>
            <w:r>
              <w:rPr>
                <w:rFonts w:eastAsia="宋体" w:cs="Times New Roman"/>
                <w:szCs w:val="21"/>
              </w:rPr>
              <w:t>“L”</w:t>
            </w:r>
            <w:r>
              <w:rPr>
                <w:rFonts w:eastAsia="宋体" w:cs="Times New Roman"/>
                <w:szCs w:val="21"/>
              </w:rPr>
              <w:t>表示未检出，未检出结果以方法检出限加</w:t>
            </w:r>
            <w:r>
              <w:rPr>
                <w:rFonts w:eastAsia="宋体" w:cs="Times New Roman"/>
                <w:szCs w:val="21"/>
              </w:rPr>
              <w:t>“L”</w:t>
            </w:r>
            <w:r>
              <w:rPr>
                <w:rFonts w:eastAsia="宋体" w:cs="Times New Roman"/>
                <w:szCs w:val="21"/>
              </w:rPr>
              <w:t>形式填报</w:t>
            </w:r>
          </w:p>
        </w:tc>
      </w:tr>
    </w:tbl>
    <w:p w:rsidR="00EC735D" w:rsidRDefault="00752089" w:rsidP="00752089">
      <w:pPr>
        <w:adjustRightInd w:val="0"/>
        <w:snapToGrid w:val="0"/>
        <w:spacing w:beforeLines="50" w:line="360" w:lineRule="auto"/>
        <w:ind w:firstLineChars="191" w:firstLine="458"/>
        <w:rPr>
          <w:rFonts w:cs="Times New Roman"/>
          <w:sz w:val="24"/>
        </w:rPr>
      </w:pPr>
      <w:r>
        <w:rPr>
          <w:rFonts w:ascii="宋体" w:eastAsia="宋体" w:hAnsi="宋体" w:cs="宋体" w:hint="eastAsia"/>
          <w:sz w:val="24"/>
        </w:rPr>
        <w:t>⑸</w:t>
      </w:r>
      <w:r>
        <w:rPr>
          <w:rFonts w:cs="Times New Roman"/>
          <w:sz w:val="24"/>
        </w:rPr>
        <w:t>评价方法：单因子污染指数法，其计算公式为：</w:t>
      </w:r>
    </w:p>
    <w:p w:rsidR="00EC735D" w:rsidRDefault="00752089" w:rsidP="00752089">
      <w:pPr>
        <w:adjustRightInd w:val="0"/>
        <w:snapToGrid w:val="0"/>
        <w:spacing w:line="360" w:lineRule="auto"/>
        <w:ind w:firstLineChars="492" w:firstLine="1181"/>
        <w:rPr>
          <w:rFonts w:cs="Times New Roman"/>
          <w:sz w:val="24"/>
        </w:rPr>
      </w:pPr>
      <w:r>
        <w:rPr>
          <w:rFonts w:cs="Times New Roman"/>
          <w:sz w:val="24"/>
        </w:rPr>
        <w:t>P</w:t>
      </w:r>
      <w:r>
        <w:rPr>
          <w:rFonts w:cs="Times New Roman"/>
          <w:sz w:val="24"/>
          <w:vertAlign w:val="subscript"/>
        </w:rPr>
        <w:t>i</w:t>
      </w:r>
      <w:r>
        <w:rPr>
          <w:rFonts w:cs="Times New Roman"/>
          <w:sz w:val="24"/>
        </w:rPr>
        <w:t>=C</w:t>
      </w:r>
      <w:r>
        <w:rPr>
          <w:rFonts w:cs="Times New Roman"/>
          <w:sz w:val="24"/>
          <w:vertAlign w:val="subscript"/>
        </w:rPr>
        <w:t xml:space="preserve">i </w:t>
      </w:r>
      <w:r>
        <w:rPr>
          <w:rFonts w:cs="Times New Roman"/>
          <w:sz w:val="24"/>
        </w:rPr>
        <w:t>/ C</w:t>
      </w:r>
      <w:r>
        <w:rPr>
          <w:rFonts w:cs="Times New Roman"/>
          <w:sz w:val="24"/>
          <w:vertAlign w:val="subscript"/>
        </w:rPr>
        <w:t>0i</w:t>
      </w:r>
    </w:p>
    <w:p w:rsidR="00EC735D" w:rsidRDefault="00752089" w:rsidP="00752089">
      <w:pPr>
        <w:adjustRightInd w:val="0"/>
        <w:snapToGrid w:val="0"/>
        <w:spacing w:line="360" w:lineRule="auto"/>
        <w:ind w:firstLineChars="192" w:firstLine="461"/>
        <w:rPr>
          <w:rFonts w:cs="Times New Roman"/>
          <w:sz w:val="24"/>
        </w:rPr>
      </w:pPr>
      <w:r>
        <w:rPr>
          <w:rFonts w:cs="Times New Roman"/>
          <w:sz w:val="24"/>
        </w:rPr>
        <w:t>式中：</w:t>
      </w:r>
      <w:r>
        <w:rPr>
          <w:rFonts w:cs="Times New Roman"/>
          <w:sz w:val="24"/>
        </w:rPr>
        <w:t>P</w:t>
      </w:r>
      <w:r>
        <w:rPr>
          <w:rFonts w:cs="Times New Roman"/>
          <w:sz w:val="24"/>
          <w:vertAlign w:val="subscript"/>
        </w:rPr>
        <w:t>i</w:t>
      </w:r>
      <w:r>
        <w:rPr>
          <w:rFonts w:cs="Times New Roman"/>
          <w:sz w:val="24"/>
        </w:rPr>
        <w:t>------i</w:t>
      </w:r>
      <w:r>
        <w:rPr>
          <w:rFonts w:cs="Times New Roman"/>
          <w:sz w:val="24"/>
        </w:rPr>
        <w:t>因子污染指数；</w:t>
      </w:r>
    </w:p>
    <w:p w:rsidR="00EC735D" w:rsidRDefault="00752089" w:rsidP="00752089">
      <w:pPr>
        <w:adjustRightInd w:val="0"/>
        <w:snapToGrid w:val="0"/>
        <w:spacing w:line="360" w:lineRule="auto"/>
        <w:ind w:firstLineChars="492" w:firstLine="1181"/>
        <w:rPr>
          <w:rFonts w:cs="Times New Roman"/>
          <w:sz w:val="24"/>
        </w:rPr>
      </w:pPr>
      <w:r>
        <w:rPr>
          <w:rFonts w:cs="Times New Roman"/>
          <w:sz w:val="24"/>
        </w:rPr>
        <w:t>C</w:t>
      </w:r>
      <w:r>
        <w:rPr>
          <w:rFonts w:cs="Times New Roman"/>
          <w:sz w:val="24"/>
          <w:vertAlign w:val="subscript"/>
        </w:rPr>
        <w:t>i</w:t>
      </w:r>
      <w:r>
        <w:rPr>
          <w:rFonts w:cs="Times New Roman"/>
          <w:sz w:val="24"/>
        </w:rPr>
        <w:t>------i</w:t>
      </w:r>
      <w:r>
        <w:rPr>
          <w:rFonts w:cs="Times New Roman"/>
          <w:sz w:val="24"/>
        </w:rPr>
        <w:t>因子监测浓度，</w:t>
      </w:r>
      <w:r>
        <w:rPr>
          <w:rFonts w:cs="Times New Roman"/>
          <w:sz w:val="24"/>
        </w:rPr>
        <w:t>mg/L</w:t>
      </w:r>
      <w:r>
        <w:rPr>
          <w:rFonts w:cs="Times New Roman"/>
          <w:sz w:val="24"/>
        </w:rPr>
        <w:t>；</w:t>
      </w:r>
    </w:p>
    <w:p w:rsidR="00EC735D" w:rsidRDefault="00752089" w:rsidP="00752089">
      <w:pPr>
        <w:adjustRightInd w:val="0"/>
        <w:snapToGrid w:val="0"/>
        <w:spacing w:line="360" w:lineRule="auto"/>
        <w:ind w:firstLineChars="492" w:firstLine="1181"/>
        <w:rPr>
          <w:rFonts w:cs="Times New Roman"/>
          <w:sz w:val="24"/>
        </w:rPr>
      </w:pPr>
      <w:r>
        <w:rPr>
          <w:rFonts w:cs="Times New Roman"/>
          <w:sz w:val="24"/>
        </w:rPr>
        <w:t>C</w:t>
      </w:r>
      <w:r>
        <w:rPr>
          <w:rFonts w:cs="Times New Roman"/>
          <w:sz w:val="24"/>
          <w:vertAlign w:val="subscript"/>
        </w:rPr>
        <w:t>0i</w:t>
      </w:r>
      <w:r>
        <w:rPr>
          <w:rFonts w:cs="Times New Roman"/>
          <w:sz w:val="24"/>
        </w:rPr>
        <w:t>-----i</w:t>
      </w:r>
      <w:r>
        <w:rPr>
          <w:rFonts w:cs="Times New Roman"/>
          <w:sz w:val="24"/>
        </w:rPr>
        <w:t>因子质量标准，</w:t>
      </w:r>
      <w:r>
        <w:rPr>
          <w:rFonts w:cs="Times New Roman"/>
          <w:sz w:val="24"/>
        </w:rPr>
        <w:t>mg/L</w:t>
      </w:r>
      <w:r>
        <w:rPr>
          <w:rFonts w:cs="Times New Roman"/>
          <w:sz w:val="24"/>
        </w:rPr>
        <w:t>。</w:t>
      </w:r>
    </w:p>
    <w:p w:rsidR="00EC735D" w:rsidRDefault="00752089" w:rsidP="00752089">
      <w:pPr>
        <w:adjustRightInd w:val="0"/>
        <w:snapToGrid w:val="0"/>
        <w:spacing w:line="360" w:lineRule="auto"/>
        <w:ind w:firstLineChars="192" w:firstLine="461"/>
        <w:rPr>
          <w:rFonts w:cs="Times New Roman"/>
          <w:sz w:val="24"/>
        </w:rPr>
      </w:pPr>
      <w:r>
        <w:rPr>
          <w:rFonts w:ascii="宋体" w:eastAsia="宋体" w:hAnsi="宋体" w:cs="宋体" w:hint="eastAsia"/>
          <w:sz w:val="24"/>
        </w:rPr>
        <w:t>①</w:t>
      </w:r>
      <w:r>
        <w:rPr>
          <w:rFonts w:cs="Times New Roman"/>
          <w:sz w:val="24"/>
        </w:rPr>
        <w:t>对于</w:t>
      </w:r>
      <w:r>
        <w:rPr>
          <w:rFonts w:cs="Times New Roman"/>
          <w:sz w:val="24"/>
        </w:rPr>
        <w:t>pH</w:t>
      </w:r>
      <w:r>
        <w:rPr>
          <w:rFonts w:cs="Times New Roman"/>
          <w:sz w:val="24"/>
        </w:rPr>
        <w:t>值，评价公式为：</w:t>
      </w:r>
    </w:p>
    <w:p w:rsidR="00EC735D" w:rsidRDefault="00752089" w:rsidP="00752089">
      <w:pPr>
        <w:adjustRightInd w:val="0"/>
        <w:snapToGrid w:val="0"/>
        <w:spacing w:line="360" w:lineRule="auto"/>
        <w:ind w:firstLineChars="392" w:firstLine="941"/>
        <w:rPr>
          <w:rFonts w:cs="Times New Roman"/>
          <w:sz w:val="24"/>
        </w:rPr>
      </w:pPr>
      <w:r>
        <w:rPr>
          <w:rFonts w:cs="Times New Roman"/>
          <w:sz w:val="24"/>
        </w:rPr>
        <w:t>P</w:t>
      </w:r>
      <w:r>
        <w:rPr>
          <w:rFonts w:cs="Times New Roman"/>
          <w:sz w:val="24"/>
          <w:vertAlign w:val="subscript"/>
        </w:rPr>
        <w:t>pH</w:t>
      </w:r>
      <w:r>
        <w:rPr>
          <w:rFonts w:cs="Times New Roman"/>
          <w:sz w:val="24"/>
        </w:rPr>
        <w:t>=(7.0-pHi) /(7.0-pHsmin)( pHi≤7.0)</w:t>
      </w:r>
    </w:p>
    <w:p w:rsidR="00EC735D" w:rsidRDefault="00752089" w:rsidP="00752089">
      <w:pPr>
        <w:adjustRightInd w:val="0"/>
        <w:snapToGrid w:val="0"/>
        <w:spacing w:line="360" w:lineRule="auto"/>
        <w:ind w:firstLineChars="392" w:firstLine="941"/>
        <w:rPr>
          <w:rFonts w:cs="Times New Roman"/>
          <w:sz w:val="24"/>
        </w:rPr>
      </w:pPr>
      <w:r>
        <w:rPr>
          <w:rFonts w:cs="Times New Roman"/>
          <w:sz w:val="24"/>
        </w:rPr>
        <w:t>P</w:t>
      </w:r>
      <w:r>
        <w:rPr>
          <w:rFonts w:cs="Times New Roman"/>
          <w:sz w:val="24"/>
          <w:vertAlign w:val="subscript"/>
        </w:rPr>
        <w:t>pH</w:t>
      </w:r>
      <w:r>
        <w:rPr>
          <w:rFonts w:cs="Times New Roman"/>
          <w:sz w:val="24"/>
        </w:rPr>
        <w:t>= (pHi-7.0)/(pHsmax-7.0) ( pHi</w:t>
      </w:r>
      <w:r>
        <w:rPr>
          <w:rFonts w:cs="Times New Roman"/>
          <w:sz w:val="24"/>
        </w:rPr>
        <w:t>＞</w:t>
      </w:r>
      <w:r>
        <w:rPr>
          <w:rFonts w:cs="Times New Roman"/>
          <w:sz w:val="24"/>
        </w:rPr>
        <w:t>7.0)</w:t>
      </w:r>
    </w:p>
    <w:p w:rsidR="00EC735D" w:rsidRDefault="00752089" w:rsidP="00752089">
      <w:pPr>
        <w:adjustRightInd w:val="0"/>
        <w:snapToGrid w:val="0"/>
        <w:spacing w:line="360" w:lineRule="auto"/>
        <w:ind w:firstLineChars="192" w:firstLine="461"/>
        <w:rPr>
          <w:rFonts w:cs="Times New Roman"/>
          <w:sz w:val="24"/>
        </w:rPr>
      </w:pPr>
      <w:r>
        <w:rPr>
          <w:rFonts w:cs="Times New Roman"/>
          <w:sz w:val="24"/>
        </w:rPr>
        <w:t>式中：</w:t>
      </w:r>
      <w:r>
        <w:rPr>
          <w:rFonts w:cs="Times New Roman"/>
          <w:sz w:val="24"/>
        </w:rPr>
        <w:t>P</w:t>
      </w:r>
      <w:r>
        <w:rPr>
          <w:rFonts w:cs="Times New Roman"/>
          <w:sz w:val="24"/>
          <w:vertAlign w:val="subscript"/>
        </w:rPr>
        <w:t>pH</w:t>
      </w:r>
      <w:r>
        <w:rPr>
          <w:rFonts w:cs="Times New Roman"/>
          <w:sz w:val="24"/>
        </w:rPr>
        <w:t>――i</w:t>
      </w:r>
      <w:r>
        <w:rPr>
          <w:rFonts w:cs="Times New Roman"/>
          <w:sz w:val="24"/>
        </w:rPr>
        <w:t>监测点的</w:t>
      </w:r>
      <w:r>
        <w:rPr>
          <w:rFonts w:cs="Times New Roman"/>
          <w:sz w:val="24"/>
        </w:rPr>
        <w:t>pH</w:t>
      </w:r>
      <w:r>
        <w:rPr>
          <w:rFonts w:cs="Times New Roman"/>
          <w:sz w:val="24"/>
        </w:rPr>
        <w:t>评价指数；</w:t>
      </w:r>
    </w:p>
    <w:p w:rsidR="00EC735D" w:rsidRDefault="00752089" w:rsidP="00752089">
      <w:pPr>
        <w:adjustRightInd w:val="0"/>
        <w:snapToGrid w:val="0"/>
        <w:spacing w:line="360" w:lineRule="auto"/>
        <w:ind w:firstLineChars="492" w:firstLine="1181"/>
        <w:rPr>
          <w:rFonts w:cs="Times New Roman"/>
          <w:sz w:val="24"/>
        </w:rPr>
      </w:pPr>
      <w:r>
        <w:rPr>
          <w:rFonts w:cs="Times New Roman"/>
          <w:sz w:val="24"/>
        </w:rPr>
        <w:t>pH</w:t>
      </w:r>
      <w:r>
        <w:rPr>
          <w:rFonts w:cs="Times New Roman"/>
          <w:sz w:val="24"/>
          <w:vertAlign w:val="subscript"/>
        </w:rPr>
        <w:t>i</w:t>
      </w:r>
      <w:r>
        <w:rPr>
          <w:rFonts w:cs="Times New Roman"/>
          <w:sz w:val="24"/>
        </w:rPr>
        <w:t>――i</w:t>
      </w:r>
      <w:r>
        <w:rPr>
          <w:rFonts w:cs="Times New Roman"/>
          <w:sz w:val="24"/>
        </w:rPr>
        <w:t>监测点的水样</w:t>
      </w:r>
      <w:r>
        <w:rPr>
          <w:rFonts w:cs="Times New Roman"/>
          <w:sz w:val="24"/>
        </w:rPr>
        <w:t>pH</w:t>
      </w:r>
      <w:r>
        <w:rPr>
          <w:rFonts w:cs="Times New Roman"/>
          <w:sz w:val="24"/>
        </w:rPr>
        <w:t>监测值；</w:t>
      </w:r>
    </w:p>
    <w:p w:rsidR="00EC735D" w:rsidRDefault="00752089" w:rsidP="00752089">
      <w:pPr>
        <w:adjustRightInd w:val="0"/>
        <w:snapToGrid w:val="0"/>
        <w:spacing w:line="360" w:lineRule="auto"/>
        <w:ind w:firstLineChars="492" w:firstLine="1181"/>
        <w:rPr>
          <w:rFonts w:cs="Times New Roman"/>
          <w:sz w:val="24"/>
        </w:rPr>
      </w:pPr>
      <w:r>
        <w:rPr>
          <w:rFonts w:cs="Times New Roman"/>
          <w:sz w:val="24"/>
        </w:rPr>
        <w:t>pH</w:t>
      </w:r>
      <w:r>
        <w:rPr>
          <w:rFonts w:cs="Times New Roman"/>
          <w:sz w:val="24"/>
          <w:vertAlign w:val="subscript"/>
        </w:rPr>
        <w:t>Smin</w:t>
      </w:r>
      <w:r>
        <w:rPr>
          <w:rFonts w:cs="Times New Roman"/>
          <w:sz w:val="24"/>
        </w:rPr>
        <w:t>――</w:t>
      </w:r>
      <w:r>
        <w:rPr>
          <w:rFonts w:cs="Times New Roman"/>
          <w:sz w:val="24"/>
        </w:rPr>
        <w:t>评价标准值的下限值；</w:t>
      </w:r>
    </w:p>
    <w:p w:rsidR="00EC735D" w:rsidRDefault="00752089" w:rsidP="00752089">
      <w:pPr>
        <w:adjustRightInd w:val="0"/>
        <w:snapToGrid w:val="0"/>
        <w:spacing w:line="360" w:lineRule="auto"/>
        <w:ind w:firstLineChars="492" w:firstLine="1181"/>
        <w:rPr>
          <w:rFonts w:cs="Times New Roman"/>
          <w:sz w:val="24"/>
        </w:rPr>
      </w:pPr>
      <w:r>
        <w:rPr>
          <w:rFonts w:cs="Times New Roman"/>
          <w:sz w:val="24"/>
        </w:rPr>
        <w:t>pH</w:t>
      </w:r>
      <w:r>
        <w:rPr>
          <w:rFonts w:cs="Times New Roman"/>
          <w:sz w:val="24"/>
          <w:vertAlign w:val="subscript"/>
        </w:rPr>
        <w:t>Smax</w:t>
      </w:r>
      <w:r>
        <w:rPr>
          <w:rFonts w:cs="Times New Roman"/>
          <w:sz w:val="24"/>
        </w:rPr>
        <w:t>――</w:t>
      </w:r>
      <w:r>
        <w:rPr>
          <w:rFonts w:cs="Times New Roman"/>
          <w:sz w:val="24"/>
        </w:rPr>
        <w:t>评价标准值的上限值；</w:t>
      </w:r>
    </w:p>
    <w:p w:rsidR="00EC735D" w:rsidRDefault="00752089" w:rsidP="00752089">
      <w:pPr>
        <w:adjustRightInd w:val="0"/>
        <w:snapToGrid w:val="0"/>
        <w:spacing w:line="360" w:lineRule="auto"/>
        <w:ind w:firstLineChars="192" w:firstLine="461"/>
        <w:rPr>
          <w:rFonts w:cs="Times New Roman"/>
          <w:sz w:val="24"/>
        </w:rPr>
      </w:pPr>
      <w:r>
        <w:rPr>
          <w:rFonts w:cs="Times New Roman"/>
          <w:sz w:val="24"/>
        </w:rPr>
        <w:t>评价标准：采用《地表水环境标准》（</w:t>
      </w:r>
      <w:r>
        <w:rPr>
          <w:rFonts w:cs="Times New Roman"/>
          <w:sz w:val="24"/>
        </w:rPr>
        <w:t>GB3838</w:t>
      </w:r>
      <w:r>
        <w:rPr>
          <w:rFonts w:cs="Times New Roman"/>
          <w:sz w:val="24"/>
        </w:rPr>
        <w:t>－</w:t>
      </w:r>
      <w:r>
        <w:rPr>
          <w:rFonts w:cs="Times New Roman"/>
          <w:sz w:val="24"/>
        </w:rPr>
        <w:t>2002</w:t>
      </w:r>
      <w:r>
        <w:rPr>
          <w:rFonts w:cs="Times New Roman"/>
          <w:sz w:val="24"/>
        </w:rPr>
        <w:t>）</w:t>
      </w:r>
      <w:r>
        <w:rPr>
          <w:rFonts w:ascii="宋体" w:eastAsia="宋体" w:hAnsi="宋体" w:cs="宋体" w:hint="eastAsia"/>
          <w:sz w:val="24"/>
        </w:rPr>
        <w:t>Ⅲ</w:t>
      </w:r>
      <w:r>
        <w:rPr>
          <w:rFonts w:cs="Times New Roman"/>
          <w:sz w:val="24"/>
        </w:rPr>
        <w:t>类标准。</w:t>
      </w:r>
    </w:p>
    <w:p w:rsidR="00EC735D" w:rsidRDefault="00752089">
      <w:pPr>
        <w:adjustRightInd w:val="0"/>
        <w:snapToGrid w:val="0"/>
        <w:spacing w:line="360" w:lineRule="auto"/>
        <w:ind w:firstLine="465"/>
        <w:rPr>
          <w:rFonts w:cs="Times New Roman"/>
          <w:sz w:val="24"/>
        </w:rPr>
      </w:pPr>
      <w:r>
        <w:rPr>
          <w:rFonts w:ascii="宋体" w:eastAsia="宋体" w:hAnsi="宋体" w:cs="宋体" w:hint="eastAsia"/>
          <w:sz w:val="24"/>
        </w:rPr>
        <w:t>②</w:t>
      </w:r>
      <w:r>
        <w:rPr>
          <w:rFonts w:cs="Times New Roman"/>
          <w:sz w:val="24"/>
        </w:rPr>
        <w:t>对于</w:t>
      </w:r>
      <w:r>
        <w:rPr>
          <w:rFonts w:cs="Times New Roman"/>
          <w:sz w:val="24"/>
        </w:rPr>
        <w:t>DO</w:t>
      </w:r>
      <w:r>
        <w:rPr>
          <w:rFonts w:cs="Times New Roman"/>
          <w:sz w:val="24"/>
        </w:rPr>
        <w:t>，评价公式为：</w:t>
      </w:r>
      <w:r>
        <w:rPr>
          <w:rFonts w:cs="Times New Roman"/>
          <w:sz w:val="24"/>
        </w:rPr>
        <w:t>S</w:t>
      </w:r>
      <w:r>
        <w:rPr>
          <w:rFonts w:cs="Times New Roman"/>
          <w:sz w:val="24"/>
          <w:vertAlign w:val="subscript"/>
        </w:rPr>
        <w:t>DO</w:t>
      </w:r>
      <w:r>
        <w:rPr>
          <w:rFonts w:cs="Times New Roman"/>
          <w:sz w:val="24"/>
          <w:vertAlign w:val="subscript"/>
        </w:rPr>
        <w:t>，</w:t>
      </w:r>
      <w:r>
        <w:rPr>
          <w:rFonts w:cs="Times New Roman"/>
          <w:sz w:val="24"/>
          <w:vertAlign w:val="subscript"/>
        </w:rPr>
        <w:t>j</w:t>
      </w:r>
      <w:r>
        <w:rPr>
          <w:rFonts w:cs="Times New Roman"/>
          <w:sz w:val="24"/>
        </w:rPr>
        <w:t>=│DO</w:t>
      </w:r>
      <w:r>
        <w:rPr>
          <w:rFonts w:cs="Times New Roman"/>
          <w:sz w:val="24"/>
          <w:vertAlign w:val="subscript"/>
        </w:rPr>
        <w:t>f</w:t>
      </w:r>
      <w:r>
        <w:rPr>
          <w:rFonts w:cs="Times New Roman"/>
          <w:sz w:val="24"/>
        </w:rPr>
        <w:t>-DO</w:t>
      </w:r>
      <w:r>
        <w:rPr>
          <w:rFonts w:cs="Times New Roman"/>
          <w:sz w:val="24"/>
          <w:vertAlign w:val="subscript"/>
        </w:rPr>
        <w:t>j</w:t>
      </w:r>
      <w:r>
        <w:rPr>
          <w:rFonts w:cs="Times New Roman"/>
          <w:sz w:val="24"/>
        </w:rPr>
        <w:t>│/ DO</w:t>
      </w:r>
      <w:r>
        <w:rPr>
          <w:rFonts w:cs="Times New Roman"/>
          <w:sz w:val="24"/>
          <w:vertAlign w:val="subscript"/>
        </w:rPr>
        <w:t>f</w:t>
      </w:r>
      <w:r>
        <w:rPr>
          <w:rFonts w:cs="Times New Roman"/>
          <w:sz w:val="24"/>
        </w:rPr>
        <w:t>-DO</w:t>
      </w:r>
      <w:r>
        <w:rPr>
          <w:rFonts w:cs="Times New Roman"/>
          <w:sz w:val="24"/>
          <w:vertAlign w:val="subscript"/>
        </w:rPr>
        <w:t>s</w:t>
      </w:r>
      <w:r>
        <w:rPr>
          <w:rFonts w:cs="Times New Roman"/>
          <w:sz w:val="24"/>
        </w:rPr>
        <w:t>，</w:t>
      </w:r>
      <w:r>
        <w:rPr>
          <w:rFonts w:cs="Times New Roman"/>
          <w:sz w:val="24"/>
        </w:rPr>
        <w:t>DO</w:t>
      </w:r>
      <w:r>
        <w:rPr>
          <w:rFonts w:cs="Times New Roman"/>
          <w:sz w:val="24"/>
          <w:vertAlign w:val="subscript"/>
        </w:rPr>
        <w:t>j</w:t>
      </w:r>
      <w:r>
        <w:rPr>
          <w:rFonts w:cs="Times New Roman"/>
          <w:sz w:val="24"/>
        </w:rPr>
        <w:t>≥DO</w:t>
      </w:r>
      <w:r>
        <w:rPr>
          <w:rFonts w:cs="Times New Roman"/>
          <w:sz w:val="24"/>
          <w:vertAlign w:val="subscript"/>
        </w:rPr>
        <w:t>s</w:t>
      </w:r>
      <w:r>
        <w:rPr>
          <w:rFonts w:cs="Times New Roman"/>
          <w:sz w:val="24"/>
        </w:rPr>
        <w:t>；</w:t>
      </w:r>
    </w:p>
    <w:p w:rsidR="00EC735D" w:rsidRDefault="00752089">
      <w:pPr>
        <w:adjustRightInd w:val="0"/>
        <w:snapToGrid w:val="0"/>
        <w:spacing w:line="360" w:lineRule="auto"/>
        <w:ind w:firstLine="465"/>
        <w:rPr>
          <w:rFonts w:cs="Times New Roman"/>
          <w:sz w:val="24"/>
        </w:rPr>
      </w:pPr>
      <w:r>
        <w:rPr>
          <w:rFonts w:cs="Times New Roman"/>
          <w:sz w:val="24"/>
        </w:rPr>
        <w:lastRenderedPageBreak/>
        <w:t xml:space="preserve">    S</w:t>
      </w:r>
      <w:r>
        <w:rPr>
          <w:rFonts w:cs="Times New Roman"/>
          <w:sz w:val="24"/>
          <w:vertAlign w:val="subscript"/>
        </w:rPr>
        <w:t>DO</w:t>
      </w:r>
      <w:r>
        <w:rPr>
          <w:rFonts w:cs="Times New Roman"/>
          <w:sz w:val="24"/>
          <w:vertAlign w:val="subscript"/>
        </w:rPr>
        <w:t>，</w:t>
      </w:r>
      <w:r>
        <w:rPr>
          <w:rFonts w:cs="Times New Roman"/>
          <w:sz w:val="24"/>
          <w:vertAlign w:val="subscript"/>
        </w:rPr>
        <w:t>j</w:t>
      </w:r>
      <w:r>
        <w:rPr>
          <w:rFonts w:cs="Times New Roman"/>
          <w:sz w:val="24"/>
        </w:rPr>
        <w:t>=10-9</w:t>
      </w:r>
      <w:r>
        <w:rPr>
          <w:rFonts w:cs="Times New Roman"/>
          <w:sz w:val="24"/>
        </w:rPr>
        <w:t>（</w:t>
      </w:r>
      <w:r>
        <w:rPr>
          <w:rFonts w:cs="Times New Roman"/>
          <w:sz w:val="24"/>
        </w:rPr>
        <w:t>DO</w:t>
      </w:r>
      <w:r>
        <w:rPr>
          <w:rFonts w:cs="Times New Roman"/>
          <w:sz w:val="24"/>
          <w:vertAlign w:val="subscript"/>
        </w:rPr>
        <w:t>j</w:t>
      </w:r>
      <w:r>
        <w:rPr>
          <w:rFonts w:cs="Times New Roman"/>
          <w:sz w:val="24"/>
        </w:rPr>
        <w:t>-DO</w:t>
      </w:r>
      <w:r>
        <w:rPr>
          <w:rFonts w:cs="Times New Roman"/>
          <w:sz w:val="24"/>
          <w:vertAlign w:val="subscript"/>
        </w:rPr>
        <w:t>s</w:t>
      </w:r>
      <w:r>
        <w:rPr>
          <w:rFonts w:cs="Times New Roman"/>
          <w:sz w:val="24"/>
        </w:rPr>
        <w:t>），</w:t>
      </w:r>
      <w:r>
        <w:rPr>
          <w:rFonts w:cs="Times New Roman"/>
          <w:sz w:val="24"/>
        </w:rPr>
        <w:t>DO</w:t>
      </w:r>
      <w:r>
        <w:rPr>
          <w:rFonts w:cs="Times New Roman"/>
          <w:sz w:val="24"/>
          <w:vertAlign w:val="subscript"/>
        </w:rPr>
        <w:t>j</w:t>
      </w:r>
      <w:r>
        <w:rPr>
          <w:rFonts w:cs="Times New Roman"/>
          <w:sz w:val="24"/>
        </w:rPr>
        <w:t>＜</w:t>
      </w:r>
      <w:r>
        <w:rPr>
          <w:rFonts w:cs="Times New Roman"/>
          <w:sz w:val="24"/>
        </w:rPr>
        <w:t>DO</w:t>
      </w:r>
      <w:r>
        <w:rPr>
          <w:rFonts w:cs="Times New Roman"/>
          <w:sz w:val="24"/>
          <w:vertAlign w:val="subscript"/>
        </w:rPr>
        <w:t>s</w:t>
      </w:r>
      <w:r>
        <w:rPr>
          <w:rFonts w:cs="Times New Roman"/>
          <w:sz w:val="24"/>
        </w:rPr>
        <w:t>；</w:t>
      </w:r>
    </w:p>
    <w:p w:rsidR="00EC735D" w:rsidRDefault="00752089">
      <w:pPr>
        <w:adjustRightInd w:val="0"/>
        <w:snapToGrid w:val="0"/>
        <w:spacing w:line="360" w:lineRule="auto"/>
        <w:ind w:firstLine="465"/>
        <w:rPr>
          <w:rFonts w:cs="Times New Roman"/>
          <w:sz w:val="24"/>
        </w:rPr>
      </w:pPr>
      <w:r>
        <w:rPr>
          <w:rFonts w:cs="Times New Roman"/>
          <w:sz w:val="24"/>
        </w:rPr>
        <w:t xml:space="preserve">    DO</w:t>
      </w:r>
      <w:r>
        <w:rPr>
          <w:rFonts w:cs="Times New Roman"/>
          <w:sz w:val="24"/>
          <w:vertAlign w:val="subscript"/>
        </w:rPr>
        <w:t>f</w:t>
      </w:r>
      <w:r>
        <w:rPr>
          <w:rFonts w:cs="Times New Roman"/>
          <w:sz w:val="24"/>
        </w:rPr>
        <w:t>=468/</w:t>
      </w:r>
      <w:r>
        <w:rPr>
          <w:rFonts w:cs="Times New Roman"/>
          <w:sz w:val="24"/>
        </w:rPr>
        <w:t>（</w:t>
      </w:r>
      <w:r>
        <w:rPr>
          <w:rFonts w:cs="Times New Roman"/>
          <w:sz w:val="24"/>
        </w:rPr>
        <w:t>31.6+T</w:t>
      </w:r>
      <w:r>
        <w:rPr>
          <w:rFonts w:cs="Times New Roman"/>
          <w:sz w:val="24"/>
        </w:rPr>
        <w:t>）</w:t>
      </w:r>
    </w:p>
    <w:p w:rsidR="00EC735D" w:rsidRDefault="00752089">
      <w:pPr>
        <w:adjustRightInd w:val="0"/>
        <w:snapToGrid w:val="0"/>
        <w:spacing w:line="360" w:lineRule="auto"/>
        <w:ind w:firstLine="465"/>
        <w:rPr>
          <w:rFonts w:cs="Times New Roman"/>
          <w:sz w:val="24"/>
        </w:rPr>
      </w:pPr>
      <w:r>
        <w:rPr>
          <w:rFonts w:cs="Times New Roman"/>
          <w:sz w:val="24"/>
        </w:rPr>
        <w:t>式中：</w:t>
      </w:r>
      <w:r>
        <w:rPr>
          <w:rFonts w:cs="Times New Roman"/>
          <w:sz w:val="24"/>
        </w:rPr>
        <w:t>DO</w:t>
      </w:r>
      <w:r>
        <w:rPr>
          <w:rFonts w:cs="Times New Roman"/>
          <w:sz w:val="24"/>
          <w:vertAlign w:val="subscript"/>
        </w:rPr>
        <w:t>f</w:t>
      </w:r>
      <w:r>
        <w:rPr>
          <w:rFonts w:cs="Times New Roman"/>
          <w:sz w:val="24"/>
        </w:rPr>
        <w:t>――</w:t>
      </w:r>
      <w:r>
        <w:rPr>
          <w:rFonts w:cs="Times New Roman"/>
          <w:sz w:val="24"/>
        </w:rPr>
        <w:t>饱和溶解氧浓度；</w:t>
      </w:r>
    </w:p>
    <w:p w:rsidR="00EC735D" w:rsidRDefault="00752089">
      <w:pPr>
        <w:adjustRightInd w:val="0"/>
        <w:snapToGrid w:val="0"/>
        <w:spacing w:line="360" w:lineRule="auto"/>
        <w:ind w:firstLine="465"/>
        <w:rPr>
          <w:rFonts w:cs="Times New Roman"/>
          <w:sz w:val="24"/>
        </w:rPr>
      </w:pPr>
      <w:r>
        <w:rPr>
          <w:rFonts w:cs="Times New Roman"/>
          <w:sz w:val="24"/>
        </w:rPr>
        <w:tab/>
        <w:t>DO</w:t>
      </w:r>
      <w:r>
        <w:rPr>
          <w:rFonts w:cs="Times New Roman"/>
          <w:sz w:val="24"/>
          <w:vertAlign w:val="subscript"/>
        </w:rPr>
        <w:t>s</w:t>
      </w:r>
      <w:r>
        <w:rPr>
          <w:rFonts w:cs="Times New Roman"/>
          <w:sz w:val="24"/>
        </w:rPr>
        <w:t>――</w:t>
      </w:r>
      <w:r>
        <w:rPr>
          <w:rFonts w:cs="Times New Roman"/>
          <w:sz w:val="24"/>
        </w:rPr>
        <w:t>溶解氧的地面水水质标准；</w:t>
      </w:r>
    </w:p>
    <w:p w:rsidR="00EC735D" w:rsidRDefault="00752089">
      <w:pPr>
        <w:adjustRightInd w:val="0"/>
        <w:snapToGrid w:val="0"/>
        <w:spacing w:line="360" w:lineRule="auto"/>
        <w:ind w:firstLine="465"/>
        <w:rPr>
          <w:rFonts w:cs="Times New Roman"/>
          <w:sz w:val="24"/>
        </w:rPr>
      </w:pPr>
      <w:r>
        <w:rPr>
          <w:rFonts w:cs="Times New Roman"/>
          <w:sz w:val="24"/>
        </w:rPr>
        <w:tab/>
        <w:t>S</w:t>
      </w:r>
      <w:r>
        <w:rPr>
          <w:rFonts w:cs="Times New Roman"/>
          <w:sz w:val="24"/>
          <w:vertAlign w:val="subscript"/>
        </w:rPr>
        <w:t>DO</w:t>
      </w:r>
      <w:r>
        <w:rPr>
          <w:rFonts w:cs="Times New Roman"/>
          <w:sz w:val="24"/>
          <w:vertAlign w:val="subscript"/>
        </w:rPr>
        <w:t>，</w:t>
      </w:r>
      <w:r>
        <w:rPr>
          <w:rFonts w:cs="Times New Roman"/>
          <w:sz w:val="24"/>
          <w:vertAlign w:val="subscript"/>
        </w:rPr>
        <w:t>j</w:t>
      </w:r>
      <w:r>
        <w:rPr>
          <w:rFonts w:cs="Times New Roman"/>
          <w:sz w:val="24"/>
        </w:rPr>
        <w:t>――</w:t>
      </w:r>
      <w:r>
        <w:rPr>
          <w:rFonts w:cs="Times New Roman"/>
          <w:sz w:val="24"/>
        </w:rPr>
        <w:t>因子污染指数；</w:t>
      </w:r>
    </w:p>
    <w:p w:rsidR="00EC735D" w:rsidRDefault="00752089">
      <w:pPr>
        <w:adjustRightInd w:val="0"/>
        <w:snapToGrid w:val="0"/>
        <w:spacing w:line="360" w:lineRule="auto"/>
        <w:ind w:firstLineChars="450" w:firstLine="1080"/>
        <w:rPr>
          <w:rFonts w:cs="Times New Roman"/>
          <w:sz w:val="24"/>
        </w:rPr>
      </w:pPr>
      <w:r>
        <w:rPr>
          <w:rFonts w:cs="Times New Roman"/>
          <w:sz w:val="24"/>
        </w:rPr>
        <w:t>DO</w:t>
      </w:r>
      <w:r>
        <w:rPr>
          <w:rFonts w:cs="Times New Roman"/>
          <w:sz w:val="24"/>
          <w:vertAlign w:val="subscript"/>
        </w:rPr>
        <w:t>j</w:t>
      </w:r>
      <w:r>
        <w:rPr>
          <w:rFonts w:cs="Times New Roman"/>
          <w:sz w:val="24"/>
        </w:rPr>
        <w:t>――</w:t>
      </w:r>
      <w:r>
        <w:rPr>
          <w:rFonts w:cs="Times New Roman"/>
          <w:sz w:val="24"/>
        </w:rPr>
        <w:t>监测点水样溶解氧浓度；</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⑹</w:t>
      </w:r>
      <w:r>
        <w:rPr>
          <w:rFonts w:cs="Times New Roman"/>
          <w:sz w:val="24"/>
        </w:rPr>
        <w:t>水质参数数值的确定</w:t>
      </w:r>
    </w:p>
    <w:p w:rsidR="00EC735D" w:rsidRDefault="00752089">
      <w:pPr>
        <w:adjustRightInd w:val="0"/>
        <w:snapToGrid w:val="0"/>
        <w:spacing w:line="360" w:lineRule="auto"/>
        <w:ind w:firstLineChars="200" w:firstLine="480"/>
        <w:rPr>
          <w:rFonts w:cs="Times New Roman"/>
          <w:sz w:val="24"/>
        </w:rPr>
      </w:pPr>
      <w:r>
        <w:rPr>
          <w:rFonts w:cs="Times New Roman"/>
          <w:sz w:val="24"/>
        </w:rPr>
        <w:t>在单项水质参数评价中，一般情况，某水质参数的数值可采用多次监测的平均值，但如该水质</w:t>
      </w:r>
      <w:r>
        <w:rPr>
          <w:rFonts w:cs="Times New Roman"/>
          <w:sz w:val="24"/>
        </w:rPr>
        <w:t>参数数值变化甚大，为了突出高值的影响可采用内梅罗（</w:t>
      </w:r>
      <w:r>
        <w:rPr>
          <w:rFonts w:cs="Times New Roman"/>
          <w:sz w:val="24"/>
        </w:rPr>
        <w:t>Nemerow</w:t>
      </w:r>
      <w:r>
        <w:rPr>
          <w:rFonts w:cs="Times New Roman"/>
          <w:sz w:val="24"/>
        </w:rPr>
        <w:t>）平均值，或其他计入高值影响的平均值，内梅罗平均值表达式为：</w:t>
      </w:r>
    </w:p>
    <w:p w:rsidR="00EC735D" w:rsidRDefault="00752089">
      <w:pPr>
        <w:adjustRightInd w:val="0"/>
        <w:snapToGrid w:val="0"/>
        <w:spacing w:line="360" w:lineRule="auto"/>
        <w:ind w:firstLineChars="200" w:firstLine="480"/>
        <w:jc w:val="center"/>
        <w:rPr>
          <w:rFonts w:cs="Times New Roman"/>
          <w:sz w:val="24"/>
        </w:rPr>
      </w:pPr>
      <w:r>
        <w:rPr>
          <w:rFonts w:cs="Times New Roman"/>
          <w:noProof/>
          <w:sz w:val="24"/>
        </w:rPr>
        <w:drawing>
          <wp:inline distT="0" distB="0" distL="0" distR="0">
            <wp:extent cx="1895475" cy="571500"/>
            <wp:effectExtent l="0" t="0" r="9525" b="0"/>
            <wp:docPr id="189" name="图片 189" descr="wps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wps181"/>
                    <pic:cNvPicPr>
                      <a:picLocks noChangeAspect="1" noChangeArrowheads="1"/>
                    </pic:cNvPicPr>
                  </pic:nvPicPr>
                  <pic:blipFill>
                    <a:blip r:embed="rId28" cstate="print"/>
                    <a:srcRect/>
                    <a:stretch>
                      <a:fillRect/>
                    </a:stretch>
                  </pic:blipFill>
                  <pic:spPr>
                    <a:xfrm>
                      <a:off x="0" y="0"/>
                      <a:ext cx="1895475" cy="571500"/>
                    </a:xfrm>
                    <a:prstGeom prst="rect">
                      <a:avLst/>
                    </a:prstGeom>
                    <a:noFill/>
                    <a:ln w="9525">
                      <a:noFill/>
                      <a:miter lim="800000"/>
                      <a:headEnd/>
                      <a:tailEnd/>
                    </a:ln>
                  </pic:spPr>
                </pic:pic>
              </a:graphicData>
            </a:graphic>
          </wp:inline>
        </w:drawing>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⑺</w:t>
      </w:r>
      <w:r>
        <w:rPr>
          <w:rFonts w:cs="Times New Roman"/>
          <w:sz w:val="24"/>
        </w:rPr>
        <w:t>评价结果</w:t>
      </w:r>
    </w:p>
    <w:p w:rsidR="00EC735D" w:rsidRDefault="00752089" w:rsidP="00752089">
      <w:pPr>
        <w:adjustRightInd w:val="0"/>
        <w:snapToGrid w:val="0"/>
        <w:spacing w:line="360" w:lineRule="auto"/>
        <w:ind w:firstLineChars="192" w:firstLine="461"/>
        <w:rPr>
          <w:rFonts w:cs="Times New Roman"/>
          <w:sz w:val="24"/>
        </w:rPr>
      </w:pPr>
      <w:r>
        <w:rPr>
          <w:rFonts w:cs="Times New Roman"/>
          <w:sz w:val="24"/>
        </w:rPr>
        <w:t>地表水评价结果见表</w:t>
      </w:r>
      <w:r>
        <w:rPr>
          <w:rFonts w:cs="Times New Roman" w:hint="eastAsia"/>
          <w:sz w:val="24"/>
        </w:rPr>
        <w:t>3</w:t>
      </w:r>
      <w:r>
        <w:rPr>
          <w:rFonts w:cs="Times New Roman"/>
          <w:sz w:val="24"/>
        </w:rPr>
        <w:t>-1</w:t>
      </w:r>
      <w:r>
        <w:rPr>
          <w:rFonts w:cs="Times New Roman" w:hint="eastAsia"/>
          <w:sz w:val="24"/>
        </w:rPr>
        <w:t>1</w:t>
      </w:r>
      <w:r>
        <w:rPr>
          <w:rFonts w:cs="Times New Roman"/>
          <w:sz w:val="24"/>
        </w:rPr>
        <w:t>。</w:t>
      </w:r>
    </w:p>
    <w:p w:rsidR="00EC735D" w:rsidRDefault="00752089">
      <w:pPr>
        <w:adjustRightInd w:val="0"/>
        <w:snapToGrid w:val="0"/>
        <w:spacing w:line="360" w:lineRule="auto"/>
        <w:jc w:val="center"/>
        <w:rPr>
          <w:rFonts w:cs="Times New Roman"/>
          <w:b/>
          <w:bCs/>
          <w:sz w:val="24"/>
        </w:rPr>
      </w:pPr>
      <w:r>
        <w:rPr>
          <w:rFonts w:cs="Times New Roman"/>
          <w:b/>
          <w:bCs/>
          <w:sz w:val="24"/>
        </w:rPr>
        <w:t>表</w:t>
      </w:r>
      <w:r>
        <w:rPr>
          <w:rFonts w:cs="Times New Roman" w:hint="eastAsia"/>
          <w:b/>
          <w:bCs/>
          <w:sz w:val="24"/>
        </w:rPr>
        <w:t>3</w:t>
      </w:r>
      <w:r>
        <w:rPr>
          <w:rFonts w:cs="Times New Roman"/>
          <w:b/>
          <w:bCs/>
          <w:sz w:val="24"/>
        </w:rPr>
        <w:t>-1</w:t>
      </w:r>
      <w:r>
        <w:rPr>
          <w:rFonts w:cs="Times New Roman" w:hint="eastAsia"/>
          <w:b/>
          <w:bCs/>
          <w:sz w:val="24"/>
        </w:rPr>
        <w:t>1</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地表水环境质量现状评价计算结果</w:t>
      </w:r>
    </w:p>
    <w:tbl>
      <w:tblPr>
        <w:tblW w:w="8778"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641"/>
        <w:gridCol w:w="1284"/>
        <w:gridCol w:w="1680"/>
        <w:gridCol w:w="2580"/>
        <w:gridCol w:w="2593"/>
      </w:tblGrid>
      <w:tr w:rsidR="00EC735D">
        <w:trPr>
          <w:cantSplit/>
          <w:jc w:val="center"/>
        </w:trPr>
        <w:tc>
          <w:tcPr>
            <w:tcW w:w="641" w:type="dxa"/>
            <w:vMerge w:val="restart"/>
            <w:vAlign w:val="center"/>
          </w:tcPr>
          <w:p w:rsidR="00EC735D" w:rsidRDefault="00752089">
            <w:pPr>
              <w:tabs>
                <w:tab w:val="left" w:pos="2100"/>
              </w:tabs>
              <w:adjustRightInd w:val="0"/>
              <w:snapToGrid w:val="0"/>
              <w:jc w:val="center"/>
              <w:rPr>
                <w:rFonts w:cs="Times New Roman"/>
                <w:szCs w:val="21"/>
              </w:rPr>
            </w:pPr>
            <w:r>
              <w:rPr>
                <w:rFonts w:cs="Times New Roman"/>
                <w:szCs w:val="21"/>
              </w:rPr>
              <w:t>序号</w:t>
            </w:r>
          </w:p>
        </w:tc>
        <w:tc>
          <w:tcPr>
            <w:tcW w:w="1284" w:type="dxa"/>
            <w:vMerge w:val="restart"/>
            <w:vAlign w:val="center"/>
          </w:tcPr>
          <w:p w:rsidR="00EC735D" w:rsidRDefault="00752089">
            <w:pPr>
              <w:tabs>
                <w:tab w:val="left" w:pos="2100"/>
              </w:tabs>
              <w:adjustRightInd w:val="0"/>
              <w:snapToGrid w:val="0"/>
              <w:jc w:val="center"/>
              <w:rPr>
                <w:rFonts w:cs="Times New Roman"/>
                <w:szCs w:val="21"/>
              </w:rPr>
            </w:pPr>
            <w:r>
              <w:rPr>
                <w:rFonts w:cs="Times New Roman"/>
                <w:szCs w:val="21"/>
              </w:rPr>
              <w:t>监测项目</w:t>
            </w:r>
          </w:p>
        </w:tc>
        <w:tc>
          <w:tcPr>
            <w:tcW w:w="1680" w:type="dxa"/>
            <w:vMerge w:val="restart"/>
            <w:vAlign w:val="center"/>
          </w:tcPr>
          <w:p w:rsidR="00EC735D" w:rsidRDefault="00752089">
            <w:pPr>
              <w:pStyle w:val="af5"/>
              <w:adjustRightInd w:val="0"/>
              <w:snapToGrid w:val="0"/>
              <w:ind w:firstLine="0"/>
              <w:rPr>
                <w:rFonts w:cs="Times New Roman"/>
                <w:szCs w:val="21"/>
              </w:rPr>
            </w:pPr>
            <w:r>
              <w:rPr>
                <w:rFonts w:cs="Times New Roman"/>
                <w:szCs w:val="21"/>
              </w:rPr>
              <w:t>评价项目</w:t>
            </w:r>
            <w:r>
              <w:rPr>
                <w:rFonts w:cs="Times New Roman"/>
                <w:szCs w:val="21"/>
              </w:rPr>
              <w:t>S</w:t>
            </w:r>
            <w:r>
              <w:rPr>
                <w:rFonts w:cs="Times New Roman"/>
                <w:szCs w:val="21"/>
                <w:vertAlign w:val="subscript"/>
              </w:rPr>
              <w:t>Ij</w:t>
            </w:r>
          </w:p>
          <w:p w:rsidR="00EC735D" w:rsidRDefault="00752089">
            <w:pPr>
              <w:tabs>
                <w:tab w:val="left" w:pos="2100"/>
              </w:tabs>
              <w:adjustRightInd w:val="0"/>
              <w:snapToGrid w:val="0"/>
              <w:jc w:val="center"/>
              <w:rPr>
                <w:rFonts w:cs="Times New Roman"/>
                <w:szCs w:val="21"/>
              </w:rPr>
            </w:pPr>
            <w:r>
              <w:rPr>
                <w:rFonts w:cs="Times New Roman"/>
                <w:szCs w:val="21"/>
              </w:rPr>
              <w:t>评价计算</w:t>
            </w:r>
          </w:p>
        </w:tc>
        <w:tc>
          <w:tcPr>
            <w:tcW w:w="5173" w:type="dxa"/>
            <w:gridSpan w:val="2"/>
            <w:vAlign w:val="center"/>
          </w:tcPr>
          <w:p w:rsidR="00EC735D" w:rsidRDefault="00752089">
            <w:pPr>
              <w:tabs>
                <w:tab w:val="left" w:pos="2100"/>
              </w:tabs>
              <w:adjustRightInd w:val="0"/>
              <w:snapToGrid w:val="0"/>
              <w:jc w:val="center"/>
              <w:rPr>
                <w:rFonts w:cs="Times New Roman"/>
                <w:kern w:val="0"/>
                <w:szCs w:val="21"/>
              </w:rPr>
            </w:pPr>
            <w:r>
              <w:rPr>
                <w:rFonts w:cs="Times New Roman"/>
                <w:kern w:val="0"/>
                <w:szCs w:val="21"/>
              </w:rPr>
              <w:t>监测点位</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Merge/>
            <w:vAlign w:val="center"/>
          </w:tcPr>
          <w:p w:rsidR="00EC735D" w:rsidRDefault="00EC735D">
            <w:pPr>
              <w:adjustRightInd w:val="0"/>
              <w:snapToGrid w:val="0"/>
              <w:jc w:val="center"/>
              <w:rPr>
                <w:rFonts w:cs="Times New Roman"/>
                <w:szCs w:val="21"/>
              </w:rPr>
            </w:pPr>
          </w:p>
        </w:tc>
        <w:tc>
          <w:tcPr>
            <w:tcW w:w="2580" w:type="dxa"/>
            <w:vAlign w:val="center"/>
          </w:tcPr>
          <w:p w:rsidR="00EC735D" w:rsidRDefault="00752089">
            <w:pPr>
              <w:widowControl/>
              <w:adjustRightInd w:val="0"/>
              <w:snapToGrid w:val="0"/>
              <w:jc w:val="center"/>
              <w:rPr>
                <w:rFonts w:cs="Times New Roman"/>
                <w:szCs w:val="21"/>
              </w:rPr>
            </w:pPr>
            <w:r>
              <w:rPr>
                <w:rFonts w:cs="Times New Roman"/>
                <w:bCs/>
                <w:szCs w:val="21"/>
              </w:rPr>
              <w:t>1#</w:t>
            </w:r>
            <w:r>
              <w:rPr>
                <w:rFonts w:cs="Times New Roman"/>
                <w:bCs/>
                <w:szCs w:val="21"/>
              </w:rPr>
              <w:t>断面</w:t>
            </w:r>
          </w:p>
        </w:tc>
        <w:tc>
          <w:tcPr>
            <w:tcW w:w="2593" w:type="dxa"/>
            <w:vAlign w:val="center"/>
          </w:tcPr>
          <w:p w:rsidR="00EC735D" w:rsidRDefault="00752089">
            <w:pPr>
              <w:widowControl/>
              <w:adjustRightInd w:val="0"/>
              <w:snapToGrid w:val="0"/>
              <w:jc w:val="center"/>
              <w:rPr>
                <w:rFonts w:cs="Times New Roman"/>
                <w:bCs/>
                <w:szCs w:val="21"/>
              </w:rPr>
            </w:pPr>
            <w:r>
              <w:rPr>
                <w:rFonts w:cs="Times New Roman"/>
                <w:bCs/>
                <w:szCs w:val="21"/>
              </w:rPr>
              <w:t>2#</w:t>
            </w:r>
            <w:r>
              <w:rPr>
                <w:rFonts w:cs="Times New Roman"/>
                <w:bCs/>
                <w:szCs w:val="21"/>
              </w:rPr>
              <w:t>断面</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1</w:t>
            </w:r>
          </w:p>
        </w:tc>
        <w:tc>
          <w:tcPr>
            <w:tcW w:w="1284" w:type="dxa"/>
            <w:vMerge w:val="restart"/>
            <w:vAlign w:val="center"/>
          </w:tcPr>
          <w:p w:rsidR="00EC735D" w:rsidRDefault="00752089">
            <w:pPr>
              <w:jc w:val="center"/>
              <w:rPr>
                <w:rFonts w:cs="Times New Roman"/>
                <w:szCs w:val="21"/>
              </w:rPr>
            </w:pPr>
            <w:r>
              <w:rPr>
                <w:rFonts w:eastAsia="宋体" w:cs="Times New Roman"/>
                <w:szCs w:val="21"/>
              </w:rPr>
              <w:t>pH</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kern w:val="0"/>
                <w:szCs w:val="21"/>
              </w:rPr>
            </w:pPr>
            <w:r>
              <w:rPr>
                <w:rFonts w:cs="Times New Roman" w:hint="eastAsia"/>
                <w:kern w:val="0"/>
                <w:szCs w:val="21"/>
              </w:rPr>
              <w:t>7.41</w:t>
            </w:r>
            <w:r>
              <w:rPr>
                <w:rFonts w:cs="Times New Roman"/>
                <w:kern w:val="0"/>
                <w:szCs w:val="21"/>
              </w:rPr>
              <w:t>~</w:t>
            </w:r>
            <w:r>
              <w:rPr>
                <w:rFonts w:cs="Times New Roman" w:hint="eastAsia"/>
                <w:kern w:val="0"/>
                <w:szCs w:val="21"/>
              </w:rPr>
              <w:t>7.55</w:t>
            </w:r>
          </w:p>
        </w:tc>
        <w:tc>
          <w:tcPr>
            <w:tcW w:w="2593" w:type="dxa"/>
            <w:vAlign w:val="center"/>
          </w:tcPr>
          <w:p w:rsidR="00EC735D" w:rsidRDefault="00752089">
            <w:pPr>
              <w:adjustRightInd w:val="0"/>
              <w:snapToGrid w:val="0"/>
              <w:jc w:val="center"/>
              <w:rPr>
                <w:rFonts w:cs="Times New Roman"/>
                <w:kern w:val="0"/>
                <w:szCs w:val="21"/>
              </w:rPr>
            </w:pPr>
            <w:r>
              <w:rPr>
                <w:rFonts w:cs="Times New Roman" w:hint="eastAsia"/>
                <w:kern w:val="0"/>
                <w:szCs w:val="21"/>
              </w:rPr>
              <w:t>7.51</w:t>
            </w:r>
            <w:r>
              <w:rPr>
                <w:rFonts w:cs="Times New Roman"/>
                <w:kern w:val="0"/>
                <w:szCs w:val="21"/>
              </w:rPr>
              <w:t>~7.</w:t>
            </w:r>
            <w:r>
              <w:rPr>
                <w:rFonts w:cs="Times New Roman" w:hint="eastAsia"/>
                <w:kern w:val="0"/>
                <w:szCs w:val="21"/>
              </w:rPr>
              <w:t>59</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205</w:t>
            </w:r>
            <w:r>
              <w:rPr>
                <w:rFonts w:cs="Times New Roman"/>
                <w:szCs w:val="21"/>
              </w:rPr>
              <w:t>~0.</w:t>
            </w:r>
            <w:r>
              <w:rPr>
                <w:rFonts w:cs="Times New Roman" w:hint="eastAsia"/>
                <w:szCs w:val="21"/>
              </w:rPr>
              <w:t>275</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255</w:t>
            </w:r>
            <w:r>
              <w:rPr>
                <w:rFonts w:cs="Times New Roman"/>
                <w:szCs w:val="21"/>
              </w:rPr>
              <w:t>~0.</w:t>
            </w:r>
            <w:r>
              <w:rPr>
                <w:rFonts w:cs="Times New Roman" w:hint="eastAsia"/>
                <w:szCs w:val="21"/>
              </w:rPr>
              <w:t>295</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2</w:t>
            </w:r>
          </w:p>
        </w:tc>
        <w:tc>
          <w:tcPr>
            <w:tcW w:w="1284" w:type="dxa"/>
            <w:vMerge w:val="restart"/>
            <w:vAlign w:val="center"/>
          </w:tcPr>
          <w:p w:rsidR="00EC735D" w:rsidRDefault="00752089">
            <w:pPr>
              <w:jc w:val="center"/>
              <w:rPr>
                <w:rFonts w:cs="Times New Roman"/>
                <w:szCs w:val="21"/>
              </w:rPr>
            </w:pPr>
            <w:r>
              <w:rPr>
                <w:rFonts w:eastAsia="宋体" w:cs="Times New Roman"/>
                <w:szCs w:val="21"/>
              </w:rPr>
              <w:t>溶解氧</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5.6</w:t>
            </w:r>
            <w:r>
              <w:rPr>
                <w:rFonts w:cs="Times New Roman"/>
                <w:szCs w:val="21"/>
              </w:rPr>
              <w:t>~</w:t>
            </w:r>
            <w:r>
              <w:rPr>
                <w:rFonts w:cs="Times New Roman" w:hint="eastAsia"/>
                <w:szCs w:val="21"/>
              </w:rPr>
              <w:t>5.7</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5.8</w:t>
            </w:r>
            <w:r>
              <w:rPr>
                <w:rFonts w:cs="Times New Roman"/>
                <w:szCs w:val="21"/>
              </w:rPr>
              <w:t>~</w:t>
            </w:r>
            <w:r>
              <w:rPr>
                <w:rFonts w:cs="Times New Roman" w:hint="eastAsia"/>
                <w:szCs w:val="21"/>
              </w:rPr>
              <w:t>5.9</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84</w:t>
            </w:r>
            <w:r>
              <w:rPr>
                <w:rFonts w:cs="Times New Roman"/>
                <w:szCs w:val="21"/>
              </w:rPr>
              <w:t>~0.</w:t>
            </w:r>
            <w:r>
              <w:rPr>
                <w:rFonts w:cs="Times New Roman" w:hint="eastAsia"/>
                <w:szCs w:val="21"/>
              </w:rPr>
              <w:t>86</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80</w:t>
            </w:r>
            <w:r>
              <w:rPr>
                <w:rFonts w:cs="Times New Roman"/>
                <w:szCs w:val="21"/>
              </w:rPr>
              <w:t>~0.</w:t>
            </w:r>
            <w:r>
              <w:rPr>
                <w:rFonts w:cs="Times New Roman" w:hint="eastAsia"/>
                <w:szCs w:val="21"/>
              </w:rPr>
              <w:t>82</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kern w:val="0"/>
                <w:szCs w:val="21"/>
              </w:rPr>
            </w:pPr>
            <w:r>
              <w:rPr>
                <w:rFonts w:cs="Times New Roman"/>
                <w:kern w:val="0"/>
                <w:szCs w:val="21"/>
              </w:rPr>
              <w:t>3</w:t>
            </w:r>
          </w:p>
        </w:tc>
        <w:tc>
          <w:tcPr>
            <w:tcW w:w="1284" w:type="dxa"/>
            <w:vMerge w:val="restart"/>
            <w:vAlign w:val="center"/>
          </w:tcPr>
          <w:p w:rsidR="00EC735D" w:rsidRDefault="00752089">
            <w:pPr>
              <w:jc w:val="center"/>
              <w:rPr>
                <w:rFonts w:cs="Times New Roman"/>
                <w:szCs w:val="21"/>
              </w:rPr>
            </w:pPr>
            <w:r>
              <w:rPr>
                <w:rFonts w:eastAsia="宋体" w:cs="Times New Roman"/>
                <w:szCs w:val="21"/>
              </w:rPr>
              <w:t>高锰酸盐指数</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1.67</w:t>
            </w:r>
            <w:r>
              <w:rPr>
                <w:rFonts w:cs="Times New Roman"/>
                <w:szCs w:val="21"/>
              </w:rPr>
              <w:t>~</w:t>
            </w:r>
            <w:r>
              <w:rPr>
                <w:rFonts w:cs="Times New Roman" w:hint="eastAsia"/>
                <w:szCs w:val="21"/>
              </w:rPr>
              <w:t>1.71</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1.80</w:t>
            </w:r>
            <w:r>
              <w:rPr>
                <w:rFonts w:cs="Times New Roman"/>
                <w:szCs w:val="21"/>
              </w:rPr>
              <w:t>~</w:t>
            </w:r>
            <w:r>
              <w:rPr>
                <w:rFonts w:cs="Times New Roman" w:hint="eastAsia"/>
                <w:szCs w:val="21"/>
              </w:rPr>
              <w:t>1.86</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28</w:t>
            </w:r>
            <w:r>
              <w:rPr>
                <w:rFonts w:cs="Times New Roman"/>
                <w:szCs w:val="21"/>
              </w:rPr>
              <w:t>~0.</w:t>
            </w:r>
            <w:r>
              <w:rPr>
                <w:rFonts w:cs="Times New Roman" w:hint="eastAsia"/>
                <w:szCs w:val="21"/>
              </w:rPr>
              <w:t>29</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3</w:t>
            </w:r>
            <w:r>
              <w:rPr>
                <w:rFonts w:cs="Times New Roman"/>
                <w:szCs w:val="21"/>
              </w:rPr>
              <w:t>~0.</w:t>
            </w:r>
            <w:r>
              <w:rPr>
                <w:rFonts w:cs="Times New Roman" w:hint="eastAsia"/>
                <w:szCs w:val="21"/>
              </w:rPr>
              <w:t>31</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widowControl/>
              <w:adjustRightInd w:val="0"/>
              <w:snapToGrid w:val="0"/>
              <w:jc w:val="center"/>
              <w:rPr>
                <w:rFonts w:cs="Times New Roman"/>
                <w:kern w:val="0"/>
                <w:szCs w:val="21"/>
              </w:rPr>
            </w:pPr>
            <w:r>
              <w:rPr>
                <w:rFonts w:cs="Times New Roman"/>
                <w:kern w:val="0"/>
                <w:szCs w:val="21"/>
              </w:rPr>
              <w:t>4</w:t>
            </w:r>
          </w:p>
        </w:tc>
        <w:tc>
          <w:tcPr>
            <w:tcW w:w="1284" w:type="dxa"/>
            <w:vMerge w:val="restart"/>
            <w:vAlign w:val="center"/>
          </w:tcPr>
          <w:p w:rsidR="00EC735D" w:rsidRDefault="00752089">
            <w:pPr>
              <w:jc w:val="center"/>
              <w:rPr>
                <w:rFonts w:cs="Times New Roman"/>
                <w:szCs w:val="21"/>
              </w:rPr>
            </w:pPr>
            <w:r>
              <w:rPr>
                <w:rFonts w:eastAsia="宋体" w:cs="Times New Roman"/>
                <w:szCs w:val="21"/>
              </w:rPr>
              <w:t>生化需氧量</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szCs w:val="21"/>
              </w:rPr>
            </w:pPr>
            <w:r>
              <w:rPr>
                <w:rFonts w:cs="Times New Roman" w:hint="eastAsia"/>
                <w:szCs w:val="21"/>
              </w:rPr>
              <w:t>1.2</w:t>
            </w:r>
            <w:r>
              <w:rPr>
                <w:rFonts w:cs="Times New Roman"/>
                <w:szCs w:val="21"/>
              </w:rPr>
              <w:t>~</w:t>
            </w:r>
            <w:r>
              <w:rPr>
                <w:rFonts w:cs="Times New Roman" w:hint="eastAsia"/>
                <w:szCs w:val="21"/>
              </w:rPr>
              <w:t>1.4</w:t>
            </w:r>
          </w:p>
        </w:tc>
        <w:tc>
          <w:tcPr>
            <w:tcW w:w="2593" w:type="dxa"/>
            <w:vAlign w:val="center"/>
          </w:tcPr>
          <w:p w:rsidR="00EC735D" w:rsidRDefault="00752089">
            <w:pPr>
              <w:adjustRightInd w:val="0"/>
              <w:snapToGrid w:val="0"/>
              <w:jc w:val="center"/>
              <w:rPr>
                <w:rFonts w:cs="Times New Roman"/>
                <w:szCs w:val="21"/>
              </w:rPr>
            </w:pPr>
            <w:r>
              <w:rPr>
                <w:rFonts w:cs="Times New Roman" w:hint="eastAsia"/>
                <w:szCs w:val="21"/>
              </w:rPr>
              <w:t>1.2</w:t>
            </w:r>
            <w:r>
              <w:rPr>
                <w:rFonts w:cs="Times New Roman"/>
                <w:szCs w:val="21"/>
              </w:rPr>
              <w:t>~</w:t>
            </w:r>
            <w:r>
              <w:rPr>
                <w:rFonts w:cs="Times New Roman" w:hint="eastAsia"/>
                <w:szCs w:val="21"/>
              </w:rPr>
              <w:t>1.4</w:t>
            </w:r>
          </w:p>
        </w:tc>
      </w:tr>
      <w:tr w:rsidR="00EC735D">
        <w:trPr>
          <w:cantSplit/>
          <w:jc w:val="center"/>
        </w:trPr>
        <w:tc>
          <w:tcPr>
            <w:tcW w:w="641" w:type="dxa"/>
            <w:vMerge/>
            <w:vAlign w:val="center"/>
          </w:tcPr>
          <w:p w:rsidR="00EC735D" w:rsidRDefault="00EC735D">
            <w:pPr>
              <w:adjustRightInd w:val="0"/>
              <w:snapToGrid w:val="0"/>
              <w:jc w:val="center"/>
              <w:rPr>
                <w:rFonts w:cs="Times New Roman"/>
                <w:kern w:val="0"/>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0.3</w:t>
            </w:r>
            <w:r>
              <w:rPr>
                <w:rFonts w:cs="Times New Roman"/>
                <w:szCs w:val="21"/>
              </w:rPr>
              <w:t>~</w:t>
            </w:r>
            <w:r>
              <w:rPr>
                <w:rFonts w:cs="Times New Roman" w:hint="eastAsia"/>
                <w:szCs w:val="21"/>
              </w:rPr>
              <w:t>0.35</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0.3</w:t>
            </w:r>
            <w:r>
              <w:rPr>
                <w:rFonts w:cs="Times New Roman"/>
                <w:szCs w:val="21"/>
              </w:rPr>
              <w:t>~</w:t>
            </w:r>
            <w:r>
              <w:rPr>
                <w:rFonts w:cs="Times New Roman" w:hint="eastAsia"/>
                <w:szCs w:val="21"/>
              </w:rPr>
              <w:t>0.35</w:t>
            </w:r>
          </w:p>
        </w:tc>
      </w:tr>
      <w:tr w:rsidR="00EC735D">
        <w:trPr>
          <w:cantSplit/>
          <w:jc w:val="center"/>
        </w:trPr>
        <w:tc>
          <w:tcPr>
            <w:tcW w:w="641" w:type="dxa"/>
            <w:vMerge/>
            <w:vAlign w:val="center"/>
          </w:tcPr>
          <w:p w:rsidR="00EC735D" w:rsidRDefault="00EC735D">
            <w:pPr>
              <w:widowControl/>
              <w:adjustRightInd w:val="0"/>
              <w:snapToGrid w:val="0"/>
              <w:jc w:val="center"/>
              <w:rPr>
                <w:rFonts w:cs="Times New Roman"/>
                <w:kern w:val="0"/>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widowControl/>
              <w:adjustRightInd w:val="0"/>
              <w:snapToGrid w:val="0"/>
              <w:jc w:val="center"/>
              <w:rPr>
                <w:rFonts w:cs="Times New Roman"/>
                <w:kern w:val="0"/>
                <w:szCs w:val="21"/>
              </w:rPr>
            </w:pPr>
            <w:r>
              <w:rPr>
                <w:rFonts w:cs="Times New Roman"/>
                <w:kern w:val="0"/>
                <w:szCs w:val="21"/>
              </w:rPr>
              <w:t>5</w:t>
            </w:r>
          </w:p>
        </w:tc>
        <w:tc>
          <w:tcPr>
            <w:tcW w:w="1284" w:type="dxa"/>
            <w:vMerge w:val="restart"/>
            <w:vAlign w:val="center"/>
          </w:tcPr>
          <w:p w:rsidR="00EC735D" w:rsidRDefault="00752089">
            <w:pPr>
              <w:jc w:val="center"/>
              <w:rPr>
                <w:rFonts w:cs="Times New Roman"/>
                <w:szCs w:val="21"/>
              </w:rPr>
            </w:pPr>
            <w:r>
              <w:rPr>
                <w:rFonts w:eastAsia="宋体" w:cs="Times New Roman"/>
                <w:szCs w:val="21"/>
              </w:rPr>
              <w:t>化学需氧量</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6</w:t>
            </w:r>
            <w:r>
              <w:rPr>
                <w:rFonts w:cs="Times New Roman"/>
                <w:szCs w:val="21"/>
              </w:rPr>
              <w:t>~</w:t>
            </w:r>
            <w:r>
              <w:rPr>
                <w:rFonts w:cs="Times New Roman" w:hint="eastAsia"/>
                <w:szCs w:val="21"/>
              </w:rPr>
              <w:t>7</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6</w:t>
            </w:r>
            <w:r>
              <w:rPr>
                <w:rFonts w:cs="Times New Roman"/>
                <w:szCs w:val="21"/>
              </w:rPr>
              <w:t>~</w:t>
            </w:r>
            <w:r>
              <w:rPr>
                <w:rFonts w:cs="Times New Roman" w:hint="eastAsia"/>
                <w:szCs w:val="21"/>
              </w:rPr>
              <w:t>7</w:t>
            </w:r>
          </w:p>
        </w:tc>
      </w:tr>
      <w:tr w:rsidR="00EC735D">
        <w:trPr>
          <w:cantSplit/>
          <w:jc w:val="center"/>
        </w:trPr>
        <w:tc>
          <w:tcPr>
            <w:tcW w:w="641" w:type="dxa"/>
            <w:vMerge/>
            <w:vAlign w:val="center"/>
          </w:tcPr>
          <w:p w:rsidR="00EC735D" w:rsidRDefault="00EC735D">
            <w:pPr>
              <w:widowControl/>
              <w:adjustRightInd w:val="0"/>
              <w:snapToGrid w:val="0"/>
              <w:jc w:val="center"/>
              <w:rPr>
                <w:rFonts w:cs="Times New Roman"/>
                <w:kern w:val="0"/>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0.3</w:t>
            </w:r>
            <w:r>
              <w:rPr>
                <w:rFonts w:cs="Times New Roman"/>
                <w:szCs w:val="21"/>
              </w:rPr>
              <w:t>~</w:t>
            </w:r>
            <w:r>
              <w:rPr>
                <w:rFonts w:cs="Times New Roman" w:hint="eastAsia"/>
                <w:szCs w:val="21"/>
              </w:rPr>
              <w:t>0.35</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0.3</w:t>
            </w:r>
            <w:r>
              <w:rPr>
                <w:rFonts w:cs="Times New Roman"/>
                <w:szCs w:val="21"/>
              </w:rPr>
              <w:t>~</w:t>
            </w:r>
            <w:r>
              <w:rPr>
                <w:rFonts w:cs="Times New Roman" w:hint="eastAsia"/>
                <w:szCs w:val="21"/>
              </w:rPr>
              <w:t>0.35</w:t>
            </w:r>
          </w:p>
        </w:tc>
      </w:tr>
      <w:tr w:rsidR="00EC735D">
        <w:trPr>
          <w:cantSplit/>
          <w:jc w:val="center"/>
        </w:trPr>
        <w:tc>
          <w:tcPr>
            <w:tcW w:w="641" w:type="dxa"/>
            <w:vMerge/>
            <w:vAlign w:val="center"/>
          </w:tcPr>
          <w:p w:rsidR="00EC735D" w:rsidRDefault="00EC735D">
            <w:pPr>
              <w:widowControl/>
              <w:adjustRightInd w:val="0"/>
              <w:snapToGrid w:val="0"/>
              <w:jc w:val="center"/>
              <w:rPr>
                <w:rFonts w:cs="Times New Roman"/>
                <w:kern w:val="0"/>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w:t>
            </w:r>
          </w:p>
        </w:tc>
      </w:tr>
      <w:tr w:rsidR="00EC735D">
        <w:trPr>
          <w:cantSplit/>
          <w:jc w:val="center"/>
        </w:trPr>
        <w:tc>
          <w:tcPr>
            <w:tcW w:w="641" w:type="dxa"/>
            <w:vMerge w:val="restart"/>
            <w:vAlign w:val="center"/>
          </w:tcPr>
          <w:p w:rsidR="00EC735D" w:rsidRDefault="00752089">
            <w:pPr>
              <w:widowControl/>
              <w:adjustRightInd w:val="0"/>
              <w:snapToGrid w:val="0"/>
              <w:jc w:val="center"/>
              <w:rPr>
                <w:rFonts w:cs="Times New Roman"/>
                <w:kern w:val="0"/>
                <w:szCs w:val="21"/>
              </w:rPr>
            </w:pPr>
            <w:r>
              <w:rPr>
                <w:rFonts w:cs="Times New Roman"/>
                <w:kern w:val="0"/>
                <w:szCs w:val="21"/>
              </w:rPr>
              <w:t>6</w:t>
            </w:r>
          </w:p>
        </w:tc>
        <w:tc>
          <w:tcPr>
            <w:tcW w:w="1284" w:type="dxa"/>
            <w:vMerge w:val="restart"/>
            <w:vAlign w:val="center"/>
          </w:tcPr>
          <w:p w:rsidR="00EC735D" w:rsidRDefault="00752089">
            <w:pPr>
              <w:jc w:val="center"/>
              <w:rPr>
                <w:rFonts w:cs="Times New Roman"/>
                <w:szCs w:val="21"/>
              </w:rPr>
            </w:pPr>
            <w:r>
              <w:rPr>
                <w:rFonts w:eastAsia="宋体" w:cs="Times New Roman"/>
                <w:szCs w:val="21"/>
              </w:rPr>
              <w:t>石油类</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0.02</w:t>
            </w:r>
            <w:r>
              <w:rPr>
                <w:rFonts w:cs="Times New Roman"/>
                <w:szCs w:val="21"/>
              </w:rPr>
              <w:t>~0.</w:t>
            </w:r>
            <w:r>
              <w:rPr>
                <w:rFonts w:cs="Times New Roman" w:hint="eastAsia"/>
                <w:szCs w:val="21"/>
              </w:rPr>
              <w:t>03</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0.01</w:t>
            </w:r>
            <w:r>
              <w:rPr>
                <w:rFonts w:cs="Times New Roman"/>
                <w:szCs w:val="21"/>
              </w:rPr>
              <w:t>~0.</w:t>
            </w:r>
            <w:r>
              <w:rPr>
                <w:rFonts w:cs="Times New Roman" w:hint="eastAsia"/>
                <w:szCs w:val="21"/>
              </w:rPr>
              <w:t>02</w:t>
            </w:r>
          </w:p>
        </w:tc>
      </w:tr>
      <w:tr w:rsidR="00EC735D">
        <w:trPr>
          <w:cantSplit/>
          <w:jc w:val="center"/>
        </w:trPr>
        <w:tc>
          <w:tcPr>
            <w:tcW w:w="641" w:type="dxa"/>
            <w:vMerge/>
            <w:vAlign w:val="center"/>
          </w:tcPr>
          <w:p w:rsidR="00EC735D" w:rsidRDefault="00EC735D">
            <w:pPr>
              <w:widowControl/>
              <w:adjustRightInd w:val="0"/>
              <w:snapToGrid w:val="0"/>
              <w:jc w:val="center"/>
              <w:rPr>
                <w:rFonts w:cs="Times New Roman"/>
                <w:kern w:val="0"/>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0.4</w:t>
            </w:r>
            <w:r>
              <w:rPr>
                <w:rFonts w:cs="Times New Roman"/>
                <w:szCs w:val="21"/>
              </w:rPr>
              <w:t>~</w:t>
            </w:r>
            <w:r>
              <w:rPr>
                <w:rFonts w:cs="Times New Roman" w:hint="eastAsia"/>
                <w:szCs w:val="21"/>
              </w:rPr>
              <w:t>0.6</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0.2</w:t>
            </w:r>
            <w:r>
              <w:rPr>
                <w:rFonts w:cs="Times New Roman"/>
                <w:szCs w:val="21"/>
              </w:rPr>
              <w:t>~</w:t>
            </w:r>
            <w:r>
              <w:rPr>
                <w:rFonts w:cs="Times New Roman" w:hint="eastAsia"/>
                <w:szCs w:val="21"/>
              </w:rPr>
              <w:t>0.4</w:t>
            </w:r>
          </w:p>
        </w:tc>
      </w:tr>
      <w:tr w:rsidR="00EC735D">
        <w:trPr>
          <w:cantSplit/>
          <w:jc w:val="center"/>
        </w:trPr>
        <w:tc>
          <w:tcPr>
            <w:tcW w:w="641" w:type="dxa"/>
            <w:vMerge/>
            <w:vAlign w:val="center"/>
          </w:tcPr>
          <w:p w:rsidR="00EC735D" w:rsidRDefault="00EC735D">
            <w:pPr>
              <w:widowControl/>
              <w:adjustRightInd w:val="0"/>
              <w:snapToGrid w:val="0"/>
              <w:jc w:val="center"/>
              <w:rPr>
                <w:rFonts w:cs="Times New Roman"/>
                <w:kern w:val="0"/>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w:t>
            </w:r>
          </w:p>
        </w:tc>
      </w:tr>
      <w:tr w:rsidR="00EC735D">
        <w:trPr>
          <w:cantSplit/>
          <w:jc w:val="center"/>
        </w:trPr>
        <w:tc>
          <w:tcPr>
            <w:tcW w:w="641" w:type="dxa"/>
            <w:vMerge w:val="restart"/>
            <w:vAlign w:val="center"/>
          </w:tcPr>
          <w:p w:rsidR="00EC735D" w:rsidRDefault="00752089">
            <w:pPr>
              <w:widowControl/>
              <w:adjustRightInd w:val="0"/>
              <w:snapToGrid w:val="0"/>
              <w:jc w:val="center"/>
              <w:rPr>
                <w:rFonts w:cs="Times New Roman"/>
                <w:kern w:val="0"/>
                <w:szCs w:val="21"/>
              </w:rPr>
            </w:pPr>
            <w:r>
              <w:rPr>
                <w:rFonts w:cs="Times New Roman"/>
                <w:kern w:val="0"/>
                <w:szCs w:val="21"/>
              </w:rPr>
              <w:t>7</w:t>
            </w:r>
          </w:p>
        </w:tc>
        <w:tc>
          <w:tcPr>
            <w:tcW w:w="1284" w:type="dxa"/>
            <w:vMerge w:val="restart"/>
            <w:vAlign w:val="center"/>
          </w:tcPr>
          <w:p w:rsidR="00EC735D" w:rsidRDefault="00752089">
            <w:pPr>
              <w:jc w:val="center"/>
              <w:rPr>
                <w:rFonts w:cs="Times New Roman"/>
                <w:szCs w:val="21"/>
              </w:rPr>
            </w:pPr>
            <w:r>
              <w:rPr>
                <w:rFonts w:eastAsia="宋体" w:cs="Times New Roman"/>
                <w:szCs w:val="21"/>
              </w:rPr>
              <w:t>氨氮</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0.103</w:t>
            </w:r>
            <w:r>
              <w:rPr>
                <w:rFonts w:cs="Times New Roman"/>
                <w:szCs w:val="21"/>
              </w:rPr>
              <w:t>~</w:t>
            </w:r>
            <w:r>
              <w:rPr>
                <w:rFonts w:cs="Times New Roman" w:hint="eastAsia"/>
                <w:szCs w:val="21"/>
              </w:rPr>
              <w:t>0.114</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0.528</w:t>
            </w:r>
            <w:r>
              <w:rPr>
                <w:rFonts w:cs="Times New Roman"/>
                <w:szCs w:val="21"/>
              </w:rPr>
              <w:t>~</w:t>
            </w:r>
            <w:r>
              <w:rPr>
                <w:rFonts w:cs="Times New Roman" w:hint="eastAsia"/>
                <w:szCs w:val="21"/>
              </w:rPr>
              <w:t>0.537</w:t>
            </w:r>
          </w:p>
        </w:tc>
      </w:tr>
      <w:tr w:rsidR="00EC735D">
        <w:trPr>
          <w:cantSplit/>
          <w:jc w:val="center"/>
        </w:trPr>
        <w:tc>
          <w:tcPr>
            <w:tcW w:w="641" w:type="dxa"/>
            <w:vMerge/>
            <w:vAlign w:val="center"/>
          </w:tcPr>
          <w:p w:rsidR="00EC735D" w:rsidRDefault="00EC735D">
            <w:pPr>
              <w:widowControl/>
              <w:adjustRightInd w:val="0"/>
              <w:snapToGrid w:val="0"/>
              <w:jc w:val="center"/>
              <w:rPr>
                <w:rFonts w:cs="Times New Roman"/>
                <w:kern w:val="0"/>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0.103</w:t>
            </w:r>
            <w:r>
              <w:rPr>
                <w:rFonts w:cs="Times New Roman"/>
                <w:szCs w:val="21"/>
              </w:rPr>
              <w:t>~</w:t>
            </w:r>
            <w:r>
              <w:rPr>
                <w:rFonts w:cs="Times New Roman" w:hint="eastAsia"/>
                <w:szCs w:val="21"/>
              </w:rPr>
              <w:t>0.114</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0.528</w:t>
            </w:r>
            <w:r>
              <w:rPr>
                <w:rFonts w:cs="Times New Roman"/>
                <w:szCs w:val="21"/>
              </w:rPr>
              <w:t>~</w:t>
            </w:r>
            <w:r>
              <w:rPr>
                <w:rFonts w:cs="Times New Roman" w:hint="eastAsia"/>
                <w:szCs w:val="21"/>
              </w:rPr>
              <w:t>0.537</w:t>
            </w:r>
          </w:p>
        </w:tc>
      </w:tr>
      <w:tr w:rsidR="00EC735D">
        <w:trPr>
          <w:cantSplit/>
          <w:jc w:val="center"/>
        </w:trPr>
        <w:tc>
          <w:tcPr>
            <w:tcW w:w="641" w:type="dxa"/>
            <w:vMerge/>
            <w:vAlign w:val="center"/>
          </w:tcPr>
          <w:p w:rsidR="00EC735D" w:rsidRDefault="00EC735D">
            <w:pPr>
              <w:widowControl/>
              <w:adjustRightInd w:val="0"/>
              <w:snapToGrid w:val="0"/>
              <w:jc w:val="center"/>
              <w:rPr>
                <w:rFonts w:cs="Times New Roman"/>
                <w:kern w:val="0"/>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kern w:val="0"/>
                <w:szCs w:val="21"/>
              </w:rPr>
            </w:pPr>
            <w:r>
              <w:rPr>
                <w:rFonts w:cs="Times New Roman"/>
                <w:szCs w:val="21"/>
              </w:rPr>
              <w:lastRenderedPageBreak/>
              <w:t>8</w:t>
            </w:r>
          </w:p>
        </w:tc>
        <w:tc>
          <w:tcPr>
            <w:tcW w:w="1284" w:type="dxa"/>
            <w:vMerge w:val="restart"/>
            <w:vAlign w:val="center"/>
          </w:tcPr>
          <w:p w:rsidR="00EC735D" w:rsidRDefault="00752089">
            <w:pPr>
              <w:jc w:val="center"/>
              <w:rPr>
                <w:rFonts w:cs="Times New Roman"/>
                <w:szCs w:val="21"/>
              </w:rPr>
            </w:pPr>
            <w:r>
              <w:rPr>
                <w:rFonts w:eastAsia="宋体" w:cs="Times New Roman"/>
                <w:szCs w:val="21"/>
              </w:rPr>
              <w:t>总磷</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0.079</w:t>
            </w:r>
            <w:r>
              <w:rPr>
                <w:rFonts w:cs="Times New Roman"/>
                <w:szCs w:val="21"/>
              </w:rPr>
              <w:t>~</w:t>
            </w:r>
            <w:r>
              <w:rPr>
                <w:rFonts w:cs="Times New Roman" w:hint="eastAsia"/>
                <w:szCs w:val="21"/>
              </w:rPr>
              <w:t>0.087</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0.101</w:t>
            </w:r>
            <w:r>
              <w:rPr>
                <w:rFonts w:cs="Times New Roman"/>
                <w:szCs w:val="21"/>
              </w:rPr>
              <w:t>~</w:t>
            </w:r>
            <w:r>
              <w:rPr>
                <w:rFonts w:cs="Times New Roman" w:hint="eastAsia"/>
                <w:szCs w:val="21"/>
              </w:rPr>
              <w:t>0.108</w:t>
            </w:r>
          </w:p>
        </w:tc>
      </w:tr>
      <w:tr w:rsidR="00EC735D">
        <w:trPr>
          <w:cantSplit/>
          <w:jc w:val="center"/>
        </w:trPr>
        <w:tc>
          <w:tcPr>
            <w:tcW w:w="641" w:type="dxa"/>
            <w:vMerge/>
            <w:vAlign w:val="center"/>
          </w:tcPr>
          <w:p w:rsidR="00EC735D" w:rsidRDefault="00EC735D">
            <w:pPr>
              <w:widowControl/>
              <w:adjustRightInd w:val="0"/>
              <w:snapToGrid w:val="0"/>
              <w:jc w:val="center"/>
              <w:rPr>
                <w:rFonts w:cs="Times New Roman"/>
                <w:kern w:val="0"/>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395</w:t>
            </w:r>
            <w:r>
              <w:rPr>
                <w:rFonts w:cs="Times New Roman"/>
                <w:szCs w:val="21"/>
              </w:rPr>
              <w:t>~0.</w:t>
            </w:r>
            <w:r>
              <w:rPr>
                <w:rFonts w:cs="Times New Roman" w:hint="eastAsia"/>
                <w:szCs w:val="21"/>
              </w:rPr>
              <w:t>435</w:t>
            </w:r>
          </w:p>
        </w:tc>
        <w:tc>
          <w:tcPr>
            <w:tcW w:w="2593" w:type="dxa"/>
            <w:vAlign w:val="center"/>
          </w:tcPr>
          <w:p w:rsidR="00EC735D" w:rsidRDefault="00752089">
            <w:pPr>
              <w:adjustRightInd w:val="0"/>
              <w:snapToGrid w:val="0"/>
              <w:jc w:val="center"/>
              <w:rPr>
                <w:rFonts w:cs="Times New Roman"/>
                <w:szCs w:val="21"/>
              </w:rPr>
            </w:pPr>
            <w:r>
              <w:rPr>
                <w:rFonts w:cs="Times New Roman" w:hint="eastAsia"/>
                <w:szCs w:val="21"/>
              </w:rPr>
              <w:t>0.505</w:t>
            </w:r>
            <w:r>
              <w:rPr>
                <w:rFonts w:cs="Times New Roman"/>
                <w:szCs w:val="21"/>
              </w:rPr>
              <w:t>~</w:t>
            </w:r>
            <w:r>
              <w:rPr>
                <w:rFonts w:cs="Times New Roman" w:hint="eastAsia"/>
                <w:szCs w:val="21"/>
              </w:rPr>
              <w:t>0.54</w:t>
            </w:r>
          </w:p>
        </w:tc>
      </w:tr>
      <w:tr w:rsidR="00EC735D">
        <w:trPr>
          <w:cantSplit/>
          <w:jc w:val="center"/>
        </w:trPr>
        <w:tc>
          <w:tcPr>
            <w:tcW w:w="641" w:type="dxa"/>
            <w:vMerge/>
            <w:vAlign w:val="center"/>
          </w:tcPr>
          <w:p w:rsidR="00EC735D" w:rsidRDefault="00EC735D">
            <w:pPr>
              <w:widowControl/>
              <w:adjustRightInd w:val="0"/>
              <w:snapToGrid w:val="0"/>
              <w:jc w:val="center"/>
              <w:rPr>
                <w:rFonts w:cs="Times New Roman"/>
                <w:kern w:val="0"/>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9</w:t>
            </w:r>
          </w:p>
        </w:tc>
        <w:tc>
          <w:tcPr>
            <w:tcW w:w="1284" w:type="dxa"/>
            <w:vMerge w:val="restart"/>
            <w:vAlign w:val="center"/>
          </w:tcPr>
          <w:p w:rsidR="00EC735D" w:rsidRDefault="00752089">
            <w:pPr>
              <w:jc w:val="center"/>
              <w:rPr>
                <w:rFonts w:cs="Times New Roman"/>
                <w:szCs w:val="21"/>
              </w:rPr>
            </w:pPr>
            <w:r>
              <w:rPr>
                <w:rFonts w:eastAsia="宋体" w:cs="Times New Roman"/>
                <w:szCs w:val="21"/>
              </w:rPr>
              <w:t>阴离子表面活性剂</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szCs w:val="21"/>
              </w:rPr>
            </w:pPr>
            <w:r>
              <w:rPr>
                <w:rFonts w:eastAsia="宋体" w:cs="Times New Roman"/>
                <w:szCs w:val="21"/>
              </w:rPr>
              <w:t>0.05L</w:t>
            </w:r>
          </w:p>
        </w:tc>
        <w:tc>
          <w:tcPr>
            <w:tcW w:w="2593" w:type="dxa"/>
            <w:vAlign w:val="center"/>
          </w:tcPr>
          <w:p w:rsidR="00EC735D" w:rsidRDefault="00752089">
            <w:pPr>
              <w:adjustRightInd w:val="0"/>
              <w:snapToGrid w:val="0"/>
              <w:jc w:val="center"/>
              <w:rPr>
                <w:rFonts w:cs="Times New Roman"/>
                <w:szCs w:val="21"/>
              </w:rPr>
            </w:pPr>
            <w:r>
              <w:rPr>
                <w:rFonts w:eastAsia="宋体" w:cs="Times New Roman"/>
                <w:szCs w:val="21"/>
              </w:rPr>
              <w:t>0.05L</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widowControl/>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2580" w:type="dxa"/>
            <w:vAlign w:val="center"/>
          </w:tcPr>
          <w:p w:rsidR="00EC735D" w:rsidRDefault="00752089">
            <w:pPr>
              <w:adjustRightInd w:val="0"/>
              <w:snapToGrid w:val="0"/>
              <w:jc w:val="center"/>
              <w:rPr>
                <w:rFonts w:cs="Times New Roman"/>
                <w:szCs w:val="21"/>
              </w:rPr>
            </w:pPr>
            <w:r>
              <w:rPr>
                <w:rFonts w:cs="Times New Roman" w:hint="eastAsia"/>
                <w:szCs w:val="21"/>
              </w:rPr>
              <w:t>0.25</w:t>
            </w:r>
          </w:p>
        </w:tc>
        <w:tc>
          <w:tcPr>
            <w:tcW w:w="2593" w:type="dxa"/>
            <w:vAlign w:val="center"/>
          </w:tcPr>
          <w:p w:rsidR="00EC735D" w:rsidRDefault="00752089">
            <w:pPr>
              <w:adjustRightInd w:val="0"/>
              <w:snapToGrid w:val="0"/>
              <w:jc w:val="center"/>
              <w:rPr>
                <w:rFonts w:cs="Times New Roman"/>
                <w:szCs w:val="21"/>
              </w:rPr>
            </w:pPr>
            <w:r>
              <w:rPr>
                <w:rFonts w:cs="Times New Roman" w:hint="eastAsia"/>
                <w:szCs w:val="21"/>
              </w:rPr>
              <w:t>0.25</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widowControl/>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10</w:t>
            </w:r>
          </w:p>
        </w:tc>
        <w:tc>
          <w:tcPr>
            <w:tcW w:w="1284" w:type="dxa"/>
            <w:vMerge w:val="restart"/>
            <w:vAlign w:val="center"/>
          </w:tcPr>
          <w:p w:rsidR="00EC735D" w:rsidRDefault="00752089">
            <w:pPr>
              <w:jc w:val="center"/>
              <w:rPr>
                <w:rFonts w:cs="Times New Roman"/>
                <w:szCs w:val="21"/>
              </w:rPr>
            </w:pPr>
            <w:r>
              <w:rPr>
                <w:rFonts w:eastAsia="宋体" w:cs="Times New Roman"/>
                <w:szCs w:val="21"/>
              </w:rPr>
              <w:t>挥发酚</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szCs w:val="21"/>
              </w:rPr>
            </w:pPr>
            <w:r>
              <w:rPr>
                <w:rFonts w:cs="Times New Roman"/>
                <w:szCs w:val="21"/>
              </w:rPr>
              <w:t>0.</w:t>
            </w:r>
            <w:r>
              <w:rPr>
                <w:rFonts w:cs="Times New Roman" w:hint="eastAsia"/>
                <w:szCs w:val="21"/>
              </w:rPr>
              <w:t>0006</w:t>
            </w:r>
            <w:r>
              <w:rPr>
                <w:rFonts w:cs="Times New Roman"/>
                <w:szCs w:val="21"/>
              </w:rPr>
              <w:t>~0.</w:t>
            </w:r>
            <w:r>
              <w:rPr>
                <w:rFonts w:cs="Times New Roman" w:hint="eastAsia"/>
                <w:szCs w:val="21"/>
              </w:rPr>
              <w:t>0008</w:t>
            </w:r>
          </w:p>
        </w:tc>
        <w:tc>
          <w:tcPr>
            <w:tcW w:w="2593" w:type="dxa"/>
            <w:vAlign w:val="center"/>
          </w:tcPr>
          <w:p w:rsidR="00EC735D" w:rsidRDefault="00752089">
            <w:pPr>
              <w:adjustRightInd w:val="0"/>
              <w:snapToGrid w:val="0"/>
              <w:jc w:val="center"/>
              <w:rPr>
                <w:rFonts w:cs="Times New Roman"/>
                <w:szCs w:val="21"/>
              </w:rPr>
            </w:pPr>
            <w:r>
              <w:rPr>
                <w:rFonts w:cs="Times New Roman"/>
                <w:szCs w:val="21"/>
              </w:rPr>
              <w:t>0.</w:t>
            </w:r>
            <w:r>
              <w:rPr>
                <w:rFonts w:cs="Times New Roman" w:hint="eastAsia"/>
                <w:szCs w:val="21"/>
              </w:rPr>
              <w:t>0008</w:t>
            </w:r>
            <w:r>
              <w:rPr>
                <w:rFonts w:cs="Times New Roman"/>
                <w:szCs w:val="21"/>
              </w:rPr>
              <w:t>~0.</w:t>
            </w:r>
            <w:r>
              <w:rPr>
                <w:rFonts w:cs="Times New Roman" w:hint="eastAsia"/>
                <w:szCs w:val="21"/>
              </w:rPr>
              <w:t>0009</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adjustRightInd w:val="0"/>
              <w:snapToGrid w:val="0"/>
              <w:jc w:val="center"/>
              <w:rPr>
                <w:rFonts w:cs="Times New Roman"/>
                <w:szCs w:val="21"/>
              </w:rPr>
            </w:pPr>
            <w:r>
              <w:rPr>
                <w:rFonts w:cs="Times New Roman" w:hint="eastAsia"/>
                <w:szCs w:val="21"/>
              </w:rPr>
              <w:t>0.12</w:t>
            </w:r>
            <w:r>
              <w:rPr>
                <w:rFonts w:cs="Times New Roman"/>
                <w:szCs w:val="21"/>
              </w:rPr>
              <w:t>~0.</w:t>
            </w:r>
            <w:r>
              <w:rPr>
                <w:rFonts w:cs="Times New Roman" w:hint="eastAsia"/>
                <w:szCs w:val="21"/>
              </w:rPr>
              <w:t>16</w:t>
            </w:r>
          </w:p>
        </w:tc>
        <w:tc>
          <w:tcPr>
            <w:tcW w:w="2593" w:type="dxa"/>
            <w:vAlign w:val="center"/>
          </w:tcPr>
          <w:p w:rsidR="00EC735D" w:rsidRDefault="00752089">
            <w:pPr>
              <w:adjustRightInd w:val="0"/>
              <w:snapToGrid w:val="0"/>
              <w:jc w:val="center"/>
              <w:rPr>
                <w:rFonts w:cs="Times New Roman"/>
                <w:szCs w:val="21"/>
              </w:rPr>
            </w:pPr>
            <w:r>
              <w:rPr>
                <w:rFonts w:cs="Times New Roman"/>
                <w:szCs w:val="21"/>
              </w:rPr>
              <w:t>0.</w:t>
            </w:r>
            <w:r>
              <w:rPr>
                <w:rFonts w:cs="Times New Roman" w:hint="eastAsia"/>
                <w:szCs w:val="21"/>
              </w:rPr>
              <w:t>16</w:t>
            </w:r>
            <w:r>
              <w:rPr>
                <w:rFonts w:cs="Times New Roman"/>
                <w:szCs w:val="21"/>
              </w:rPr>
              <w:t>~0.</w:t>
            </w:r>
            <w:r>
              <w:rPr>
                <w:rFonts w:cs="Times New Roman" w:hint="eastAsia"/>
                <w:szCs w:val="21"/>
              </w:rPr>
              <w:t>18</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11</w:t>
            </w:r>
          </w:p>
        </w:tc>
        <w:tc>
          <w:tcPr>
            <w:tcW w:w="1284" w:type="dxa"/>
            <w:vMerge w:val="restart"/>
            <w:vAlign w:val="center"/>
          </w:tcPr>
          <w:p w:rsidR="00EC735D" w:rsidRDefault="00752089">
            <w:pPr>
              <w:jc w:val="center"/>
              <w:rPr>
                <w:rFonts w:cs="Times New Roman"/>
                <w:szCs w:val="21"/>
              </w:rPr>
            </w:pPr>
            <w:r>
              <w:rPr>
                <w:rFonts w:eastAsia="宋体" w:cs="Times New Roman"/>
                <w:szCs w:val="21"/>
              </w:rPr>
              <w:t>氰化物</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szCs w:val="21"/>
              </w:rPr>
            </w:pPr>
            <w:r>
              <w:rPr>
                <w:rFonts w:hint="eastAsia"/>
              </w:rPr>
              <w:t>0.004L</w:t>
            </w:r>
          </w:p>
        </w:tc>
        <w:tc>
          <w:tcPr>
            <w:tcW w:w="2593" w:type="dxa"/>
            <w:vAlign w:val="center"/>
          </w:tcPr>
          <w:p w:rsidR="00EC735D" w:rsidRDefault="00752089">
            <w:pPr>
              <w:adjustRightInd w:val="0"/>
              <w:snapToGrid w:val="0"/>
              <w:jc w:val="center"/>
              <w:rPr>
                <w:rFonts w:cs="Times New Roman"/>
                <w:szCs w:val="21"/>
              </w:rPr>
            </w:pPr>
            <w:r>
              <w:rPr>
                <w:rFonts w:hint="eastAsia"/>
              </w:rPr>
              <w:t>0.004L</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adjustRightInd w:val="0"/>
              <w:snapToGrid w:val="0"/>
              <w:jc w:val="center"/>
              <w:rPr>
                <w:rFonts w:cs="Times New Roman"/>
                <w:szCs w:val="21"/>
              </w:rPr>
            </w:pPr>
            <w:r>
              <w:rPr>
                <w:rFonts w:cs="Times New Roman"/>
                <w:szCs w:val="21"/>
              </w:rPr>
              <w:t>0.02</w:t>
            </w:r>
          </w:p>
        </w:tc>
        <w:tc>
          <w:tcPr>
            <w:tcW w:w="2593" w:type="dxa"/>
            <w:vAlign w:val="center"/>
          </w:tcPr>
          <w:p w:rsidR="00EC735D" w:rsidRDefault="00752089">
            <w:pPr>
              <w:adjustRightInd w:val="0"/>
              <w:snapToGrid w:val="0"/>
              <w:jc w:val="center"/>
              <w:rPr>
                <w:rFonts w:cs="Times New Roman"/>
                <w:szCs w:val="21"/>
              </w:rPr>
            </w:pPr>
            <w:r>
              <w:rPr>
                <w:rFonts w:cs="Times New Roman"/>
                <w:szCs w:val="21"/>
              </w:rPr>
              <w:t>0.02</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12</w:t>
            </w:r>
          </w:p>
        </w:tc>
        <w:tc>
          <w:tcPr>
            <w:tcW w:w="1284" w:type="dxa"/>
            <w:vMerge w:val="restart"/>
            <w:vAlign w:val="center"/>
          </w:tcPr>
          <w:p w:rsidR="00EC735D" w:rsidRDefault="00752089">
            <w:pPr>
              <w:jc w:val="center"/>
              <w:rPr>
                <w:rFonts w:cs="Times New Roman"/>
                <w:szCs w:val="21"/>
              </w:rPr>
            </w:pPr>
            <w:r>
              <w:rPr>
                <w:rFonts w:eastAsia="宋体" w:cs="Times New Roman"/>
                <w:szCs w:val="21"/>
              </w:rPr>
              <w:t>铬（六价）</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szCs w:val="21"/>
              </w:rPr>
            </w:pPr>
            <w:r>
              <w:rPr>
                <w:rFonts w:cs="Times New Roman" w:hint="eastAsia"/>
                <w:szCs w:val="21"/>
              </w:rPr>
              <w:t>0.006</w:t>
            </w:r>
            <w:r>
              <w:rPr>
                <w:rFonts w:cs="Times New Roman"/>
                <w:szCs w:val="21"/>
              </w:rPr>
              <w:t>~0.</w:t>
            </w:r>
            <w:r>
              <w:rPr>
                <w:rFonts w:cs="Times New Roman" w:hint="eastAsia"/>
                <w:szCs w:val="21"/>
              </w:rPr>
              <w:t>007</w:t>
            </w:r>
          </w:p>
        </w:tc>
        <w:tc>
          <w:tcPr>
            <w:tcW w:w="2593" w:type="dxa"/>
            <w:vAlign w:val="center"/>
          </w:tcPr>
          <w:p w:rsidR="00EC735D" w:rsidRDefault="00752089">
            <w:pPr>
              <w:adjustRightInd w:val="0"/>
              <w:snapToGrid w:val="0"/>
              <w:jc w:val="center"/>
              <w:rPr>
                <w:rFonts w:cs="Times New Roman"/>
                <w:szCs w:val="21"/>
              </w:rPr>
            </w:pPr>
            <w:r>
              <w:rPr>
                <w:rFonts w:cs="Times New Roman" w:hint="eastAsia"/>
                <w:szCs w:val="21"/>
              </w:rPr>
              <w:t>0.007</w:t>
            </w:r>
            <w:r>
              <w:rPr>
                <w:rFonts w:cs="Times New Roman"/>
                <w:szCs w:val="21"/>
              </w:rPr>
              <w:t>~0.</w:t>
            </w:r>
            <w:r>
              <w:rPr>
                <w:rFonts w:cs="Times New Roman" w:hint="eastAsia"/>
                <w:szCs w:val="21"/>
              </w:rPr>
              <w:t>010</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adjustRightInd w:val="0"/>
              <w:snapToGrid w:val="0"/>
              <w:jc w:val="center"/>
              <w:rPr>
                <w:rFonts w:cs="Times New Roman"/>
                <w:szCs w:val="21"/>
              </w:rPr>
            </w:pPr>
            <w:r>
              <w:rPr>
                <w:rFonts w:cs="Times New Roman" w:hint="eastAsia"/>
                <w:szCs w:val="21"/>
              </w:rPr>
              <w:t>0.12</w:t>
            </w:r>
            <w:r>
              <w:rPr>
                <w:rFonts w:cs="Times New Roman"/>
                <w:szCs w:val="21"/>
              </w:rPr>
              <w:t>~0.</w:t>
            </w:r>
            <w:r>
              <w:rPr>
                <w:rFonts w:cs="Times New Roman" w:hint="eastAsia"/>
                <w:szCs w:val="21"/>
              </w:rPr>
              <w:t>14</w:t>
            </w:r>
          </w:p>
        </w:tc>
        <w:tc>
          <w:tcPr>
            <w:tcW w:w="2593" w:type="dxa"/>
            <w:vAlign w:val="center"/>
          </w:tcPr>
          <w:p w:rsidR="00EC735D" w:rsidRDefault="00752089">
            <w:pPr>
              <w:adjustRightInd w:val="0"/>
              <w:snapToGrid w:val="0"/>
              <w:jc w:val="center"/>
              <w:rPr>
                <w:rFonts w:cs="Times New Roman"/>
                <w:szCs w:val="21"/>
              </w:rPr>
            </w:pPr>
            <w:r>
              <w:rPr>
                <w:rFonts w:cs="Times New Roman" w:hint="eastAsia"/>
                <w:szCs w:val="21"/>
              </w:rPr>
              <w:t>0.14</w:t>
            </w:r>
            <w:r>
              <w:rPr>
                <w:rFonts w:cs="Times New Roman"/>
                <w:szCs w:val="21"/>
              </w:rPr>
              <w:t>~0.</w:t>
            </w:r>
            <w:r>
              <w:rPr>
                <w:rFonts w:cs="Times New Roman" w:hint="eastAsia"/>
                <w:szCs w:val="21"/>
              </w:rPr>
              <w:t>2</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13</w:t>
            </w:r>
          </w:p>
        </w:tc>
        <w:tc>
          <w:tcPr>
            <w:tcW w:w="1284" w:type="dxa"/>
            <w:vMerge w:val="restart"/>
            <w:vAlign w:val="center"/>
          </w:tcPr>
          <w:p w:rsidR="00EC735D" w:rsidRDefault="00752089">
            <w:pPr>
              <w:jc w:val="center"/>
              <w:rPr>
                <w:rFonts w:cs="Times New Roman"/>
                <w:szCs w:val="21"/>
              </w:rPr>
            </w:pPr>
            <w:r>
              <w:rPr>
                <w:rFonts w:eastAsia="宋体" w:cs="Times New Roman"/>
                <w:szCs w:val="21"/>
              </w:rPr>
              <w:t>硫</w:t>
            </w:r>
            <w:r>
              <w:rPr>
                <w:rFonts w:eastAsia="宋体" w:cs="Times New Roman" w:hint="eastAsia"/>
                <w:szCs w:val="21"/>
              </w:rPr>
              <w:t>化</w:t>
            </w:r>
            <w:r>
              <w:rPr>
                <w:rFonts w:eastAsia="宋体" w:cs="Times New Roman"/>
                <w:szCs w:val="21"/>
              </w:rPr>
              <w:t>物</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szCs w:val="21"/>
              </w:rPr>
            </w:pPr>
            <w:r>
              <w:rPr>
                <w:rFonts w:cs="Times New Roman" w:hint="eastAsia"/>
                <w:szCs w:val="21"/>
              </w:rPr>
              <w:t>0.019</w:t>
            </w:r>
            <w:r>
              <w:rPr>
                <w:rFonts w:cs="Times New Roman"/>
                <w:szCs w:val="21"/>
              </w:rPr>
              <w:t>~0.</w:t>
            </w:r>
            <w:r>
              <w:rPr>
                <w:rFonts w:cs="Times New Roman" w:hint="eastAsia"/>
                <w:szCs w:val="21"/>
              </w:rPr>
              <w:t>022</w:t>
            </w:r>
          </w:p>
        </w:tc>
        <w:tc>
          <w:tcPr>
            <w:tcW w:w="2593" w:type="dxa"/>
            <w:vAlign w:val="center"/>
          </w:tcPr>
          <w:p w:rsidR="00EC735D" w:rsidRDefault="00752089">
            <w:pPr>
              <w:adjustRightInd w:val="0"/>
              <w:snapToGrid w:val="0"/>
              <w:jc w:val="center"/>
              <w:rPr>
                <w:rFonts w:cs="Times New Roman"/>
                <w:szCs w:val="21"/>
              </w:rPr>
            </w:pPr>
            <w:r>
              <w:rPr>
                <w:rFonts w:cs="Times New Roman" w:hint="eastAsia"/>
                <w:szCs w:val="21"/>
              </w:rPr>
              <w:t>0.020</w:t>
            </w:r>
            <w:r>
              <w:rPr>
                <w:rFonts w:cs="Times New Roman"/>
                <w:szCs w:val="21"/>
              </w:rPr>
              <w:t>~0.</w:t>
            </w:r>
            <w:r>
              <w:rPr>
                <w:rFonts w:cs="Times New Roman" w:hint="eastAsia"/>
                <w:szCs w:val="21"/>
              </w:rPr>
              <w:t>024</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adjustRightInd w:val="0"/>
              <w:snapToGrid w:val="0"/>
              <w:jc w:val="center"/>
              <w:rPr>
                <w:rFonts w:cs="Times New Roman"/>
                <w:szCs w:val="21"/>
              </w:rPr>
            </w:pPr>
            <w:r>
              <w:rPr>
                <w:rFonts w:cs="Times New Roman" w:hint="eastAsia"/>
                <w:szCs w:val="21"/>
              </w:rPr>
              <w:t>0.095</w:t>
            </w:r>
            <w:r>
              <w:rPr>
                <w:rFonts w:cs="Times New Roman"/>
                <w:szCs w:val="21"/>
              </w:rPr>
              <w:t>~0.</w:t>
            </w:r>
            <w:r>
              <w:rPr>
                <w:rFonts w:cs="Times New Roman" w:hint="eastAsia"/>
                <w:szCs w:val="21"/>
              </w:rPr>
              <w:t>11</w:t>
            </w:r>
          </w:p>
        </w:tc>
        <w:tc>
          <w:tcPr>
            <w:tcW w:w="2593" w:type="dxa"/>
            <w:vAlign w:val="center"/>
          </w:tcPr>
          <w:p w:rsidR="00EC735D" w:rsidRDefault="00752089">
            <w:pPr>
              <w:adjustRightInd w:val="0"/>
              <w:snapToGrid w:val="0"/>
              <w:jc w:val="center"/>
              <w:rPr>
                <w:rFonts w:cs="Times New Roman"/>
                <w:szCs w:val="21"/>
              </w:rPr>
            </w:pPr>
            <w:r>
              <w:rPr>
                <w:rFonts w:cs="Times New Roman" w:hint="eastAsia"/>
                <w:szCs w:val="21"/>
              </w:rPr>
              <w:t>0.1</w:t>
            </w:r>
            <w:r>
              <w:rPr>
                <w:rFonts w:cs="Times New Roman"/>
                <w:szCs w:val="21"/>
              </w:rPr>
              <w:t>~0.</w:t>
            </w:r>
            <w:r>
              <w:rPr>
                <w:rFonts w:cs="Times New Roman" w:hint="eastAsia"/>
                <w:szCs w:val="21"/>
              </w:rPr>
              <w:t>12</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14</w:t>
            </w:r>
          </w:p>
        </w:tc>
        <w:tc>
          <w:tcPr>
            <w:tcW w:w="1284" w:type="dxa"/>
            <w:vMerge w:val="restart"/>
            <w:vAlign w:val="center"/>
          </w:tcPr>
          <w:p w:rsidR="00EC735D" w:rsidRDefault="00752089">
            <w:pPr>
              <w:jc w:val="center"/>
              <w:rPr>
                <w:rFonts w:cs="Times New Roman"/>
                <w:szCs w:val="21"/>
              </w:rPr>
            </w:pPr>
            <w:r>
              <w:rPr>
                <w:rFonts w:eastAsia="宋体" w:cs="Times New Roman"/>
                <w:szCs w:val="21"/>
              </w:rPr>
              <w:t>氟化物</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szCs w:val="21"/>
              </w:rPr>
            </w:pPr>
            <w:r>
              <w:rPr>
                <w:rFonts w:cs="Times New Roman" w:hint="eastAsia"/>
                <w:szCs w:val="21"/>
              </w:rPr>
              <w:t>0.25</w:t>
            </w:r>
            <w:r>
              <w:rPr>
                <w:rFonts w:cs="Times New Roman"/>
                <w:szCs w:val="21"/>
              </w:rPr>
              <w:t>~0.</w:t>
            </w:r>
            <w:r>
              <w:rPr>
                <w:rFonts w:cs="Times New Roman" w:hint="eastAsia"/>
                <w:szCs w:val="21"/>
              </w:rPr>
              <w:t>27</w:t>
            </w:r>
          </w:p>
        </w:tc>
        <w:tc>
          <w:tcPr>
            <w:tcW w:w="2593" w:type="dxa"/>
            <w:vAlign w:val="center"/>
          </w:tcPr>
          <w:p w:rsidR="00EC735D" w:rsidRDefault="00752089">
            <w:pPr>
              <w:adjustRightInd w:val="0"/>
              <w:snapToGrid w:val="0"/>
              <w:jc w:val="center"/>
              <w:rPr>
                <w:rFonts w:cs="Times New Roman"/>
                <w:szCs w:val="21"/>
              </w:rPr>
            </w:pPr>
            <w:r>
              <w:rPr>
                <w:rFonts w:cs="Times New Roman" w:hint="eastAsia"/>
                <w:szCs w:val="21"/>
              </w:rPr>
              <w:t>0.29</w:t>
            </w:r>
            <w:r>
              <w:rPr>
                <w:rFonts w:cs="Times New Roman"/>
                <w:szCs w:val="21"/>
              </w:rPr>
              <w:t>~0.</w:t>
            </w:r>
            <w:r>
              <w:rPr>
                <w:rFonts w:cs="Times New Roman" w:hint="eastAsia"/>
                <w:szCs w:val="21"/>
              </w:rPr>
              <w:t>31</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adjustRightInd w:val="0"/>
              <w:snapToGrid w:val="0"/>
              <w:jc w:val="center"/>
              <w:rPr>
                <w:rFonts w:cs="Times New Roman"/>
                <w:szCs w:val="21"/>
              </w:rPr>
            </w:pPr>
            <w:r>
              <w:rPr>
                <w:rFonts w:cs="Times New Roman" w:hint="eastAsia"/>
                <w:szCs w:val="21"/>
              </w:rPr>
              <w:t>0.25</w:t>
            </w:r>
            <w:r>
              <w:rPr>
                <w:rFonts w:cs="Times New Roman"/>
                <w:szCs w:val="21"/>
              </w:rPr>
              <w:t>~0.</w:t>
            </w:r>
            <w:r>
              <w:rPr>
                <w:rFonts w:cs="Times New Roman" w:hint="eastAsia"/>
                <w:szCs w:val="21"/>
              </w:rPr>
              <w:t>27</w:t>
            </w:r>
          </w:p>
        </w:tc>
        <w:tc>
          <w:tcPr>
            <w:tcW w:w="2593" w:type="dxa"/>
            <w:vAlign w:val="center"/>
          </w:tcPr>
          <w:p w:rsidR="00EC735D" w:rsidRDefault="00752089">
            <w:pPr>
              <w:adjustRightInd w:val="0"/>
              <w:snapToGrid w:val="0"/>
              <w:jc w:val="center"/>
              <w:rPr>
                <w:rFonts w:cs="Times New Roman"/>
                <w:szCs w:val="21"/>
              </w:rPr>
            </w:pPr>
            <w:r>
              <w:rPr>
                <w:rFonts w:cs="Times New Roman" w:hint="eastAsia"/>
                <w:szCs w:val="21"/>
              </w:rPr>
              <w:t>0.29</w:t>
            </w:r>
            <w:r>
              <w:rPr>
                <w:rFonts w:cs="Times New Roman"/>
                <w:szCs w:val="21"/>
              </w:rPr>
              <w:t>~0.</w:t>
            </w:r>
            <w:r>
              <w:rPr>
                <w:rFonts w:cs="Times New Roman" w:hint="eastAsia"/>
                <w:szCs w:val="21"/>
              </w:rPr>
              <w:t>31</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15</w:t>
            </w:r>
          </w:p>
        </w:tc>
        <w:tc>
          <w:tcPr>
            <w:tcW w:w="1284" w:type="dxa"/>
            <w:vMerge w:val="restart"/>
            <w:vAlign w:val="center"/>
          </w:tcPr>
          <w:p w:rsidR="00EC735D" w:rsidRDefault="00752089">
            <w:pPr>
              <w:jc w:val="center"/>
              <w:rPr>
                <w:rFonts w:cs="Times New Roman"/>
                <w:szCs w:val="21"/>
              </w:rPr>
            </w:pPr>
            <w:r>
              <w:rPr>
                <w:rFonts w:eastAsia="宋体" w:cs="Times New Roman"/>
                <w:szCs w:val="21"/>
              </w:rPr>
              <w:t>铜</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szCs w:val="21"/>
              </w:rPr>
            </w:pPr>
            <w:r>
              <w:rPr>
                <w:rFonts w:hint="eastAsia"/>
              </w:rPr>
              <w:t>0.001L</w:t>
            </w:r>
          </w:p>
        </w:tc>
        <w:tc>
          <w:tcPr>
            <w:tcW w:w="2593" w:type="dxa"/>
            <w:vAlign w:val="center"/>
          </w:tcPr>
          <w:p w:rsidR="00EC735D" w:rsidRDefault="00752089">
            <w:pPr>
              <w:adjustRightInd w:val="0"/>
              <w:snapToGrid w:val="0"/>
              <w:jc w:val="center"/>
              <w:rPr>
                <w:rFonts w:cs="Times New Roman"/>
                <w:szCs w:val="21"/>
              </w:rPr>
            </w:pPr>
            <w:r>
              <w:rPr>
                <w:rFonts w:hint="eastAsia"/>
              </w:rPr>
              <w:t>0.001L</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001</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001</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16</w:t>
            </w:r>
          </w:p>
        </w:tc>
        <w:tc>
          <w:tcPr>
            <w:tcW w:w="1284" w:type="dxa"/>
            <w:vMerge w:val="restart"/>
            <w:vAlign w:val="center"/>
          </w:tcPr>
          <w:p w:rsidR="00EC735D" w:rsidRDefault="00752089">
            <w:pPr>
              <w:jc w:val="center"/>
              <w:rPr>
                <w:rFonts w:cs="Times New Roman"/>
                <w:szCs w:val="21"/>
              </w:rPr>
            </w:pPr>
            <w:r>
              <w:rPr>
                <w:rFonts w:eastAsia="宋体" w:cs="Times New Roman"/>
                <w:szCs w:val="21"/>
              </w:rPr>
              <w:t>锌</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szCs w:val="21"/>
              </w:rPr>
            </w:pPr>
            <w:r>
              <w:rPr>
                <w:rFonts w:hint="eastAsia"/>
              </w:rPr>
              <w:t>0.05L</w:t>
            </w:r>
          </w:p>
        </w:tc>
        <w:tc>
          <w:tcPr>
            <w:tcW w:w="2593" w:type="dxa"/>
            <w:vAlign w:val="center"/>
          </w:tcPr>
          <w:p w:rsidR="00EC735D" w:rsidRDefault="00752089">
            <w:pPr>
              <w:adjustRightInd w:val="0"/>
              <w:snapToGrid w:val="0"/>
              <w:jc w:val="center"/>
              <w:rPr>
                <w:rFonts w:cs="Times New Roman"/>
                <w:szCs w:val="21"/>
              </w:rPr>
            </w:pPr>
            <w:r>
              <w:rPr>
                <w:rFonts w:hint="eastAsia"/>
              </w:rPr>
              <w:t>0.05L</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adjustRightInd w:val="0"/>
              <w:snapToGrid w:val="0"/>
              <w:jc w:val="center"/>
              <w:rPr>
                <w:rFonts w:cs="Times New Roman"/>
                <w:szCs w:val="21"/>
              </w:rPr>
            </w:pPr>
            <w:r>
              <w:rPr>
                <w:rFonts w:hint="eastAsia"/>
              </w:rPr>
              <w:t>0.05</w:t>
            </w:r>
          </w:p>
        </w:tc>
        <w:tc>
          <w:tcPr>
            <w:tcW w:w="2593" w:type="dxa"/>
            <w:vAlign w:val="center"/>
          </w:tcPr>
          <w:p w:rsidR="00EC735D" w:rsidRDefault="00752089">
            <w:pPr>
              <w:adjustRightInd w:val="0"/>
              <w:snapToGrid w:val="0"/>
              <w:jc w:val="center"/>
              <w:rPr>
                <w:rFonts w:cs="Times New Roman"/>
                <w:szCs w:val="21"/>
              </w:rPr>
            </w:pPr>
            <w:r>
              <w:rPr>
                <w:rFonts w:hint="eastAsia"/>
              </w:rPr>
              <w:t>0.05</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kern w:val="0"/>
                <w:szCs w:val="21"/>
              </w:rPr>
              <w:t>17</w:t>
            </w:r>
          </w:p>
        </w:tc>
        <w:tc>
          <w:tcPr>
            <w:tcW w:w="1284" w:type="dxa"/>
            <w:vMerge w:val="restart"/>
            <w:vAlign w:val="center"/>
          </w:tcPr>
          <w:p w:rsidR="00EC735D" w:rsidRDefault="00752089">
            <w:pPr>
              <w:jc w:val="center"/>
              <w:rPr>
                <w:rFonts w:cs="Times New Roman"/>
                <w:szCs w:val="21"/>
              </w:rPr>
            </w:pPr>
            <w:r>
              <w:rPr>
                <w:rFonts w:eastAsia="宋体" w:cs="Times New Roman"/>
                <w:szCs w:val="21"/>
              </w:rPr>
              <w:t>铅</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tabs>
                <w:tab w:val="left" w:pos="2100"/>
              </w:tabs>
              <w:adjustRightInd w:val="0"/>
              <w:snapToGrid w:val="0"/>
              <w:jc w:val="center"/>
              <w:rPr>
                <w:rFonts w:cs="Times New Roman"/>
                <w:szCs w:val="21"/>
              </w:rPr>
            </w:pPr>
            <w:r>
              <w:rPr>
                <w:rFonts w:hint="eastAsia"/>
              </w:rPr>
              <w:t>0.010L</w:t>
            </w:r>
          </w:p>
        </w:tc>
        <w:tc>
          <w:tcPr>
            <w:tcW w:w="2593" w:type="dxa"/>
            <w:vAlign w:val="center"/>
          </w:tcPr>
          <w:p w:rsidR="00EC735D" w:rsidRDefault="00752089">
            <w:pPr>
              <w:tabs>
                <w:tab w:val="left" w:pos="2100"/>
              </w:tabs>
              <w:adjustRightInd w:val="0"/>
              <w:snapToGrid w:val="0"/>
              <w:jc w:val="center"/>
              <w:rPr>
                <w:rFonts w:cs="Times New Roman"/>
                <w:szCs w:val="21"/>
              </w:rPr>
            </w:pPr>
            <w:r>
              <w:rPr>
                <w:rFonts w:hint="eastAsia"/>
              </w:rPr>
              <w:t>0.010L</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0.2</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w:t>
            </w:r>
            <w:r>
              <w:rPr>
                <w:rFonts w:cs="Times New Roman" w:hint="eastAsia"/>
                <w:szCs w:val="21"/>
              </w:rPr>
              <w:t>.2</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18</w:t>
            </w:r>
          </w:p>
        </w:tc>
        <w:tc>
          <w:tcPr>
            <w:tcW w:w="1284" w:type="dxa"/>
            <w:vMerge w:val="restart"/>
            <w:vAlign w:val="center"/>
          </w:tcPr>
          <w:p w:rsidR="00EC735D" w:rsidRDefault="00752089">
            <w:pPr>
              <w:jc w:val="center"/>
              <w:rPr>
                <w:rFonts w:cs="Times New Roman"/>
                <w:szCs w:val="21"/>
              </w:rPr>
            </w:pPr>
            <w:r>
              <w:rPr>
                <w:rFonts w:eastAsia="宋体" w:cs="Times New Roman"/>
                <w:szCs w:val="21"/>
              </w:rPr>
              <w:t>镉</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szCs w:val="21"/>
              </w:rPr>
            </w:pPr>
            <w:r>
              <w:rPr>
                <w:rFonts w:hint="eastAsia"/>
              </w:rPr>
              <w:t>0.001L</w:t>
            </w:r>
          </w:p>
        </w:tc>
        <w:tc>
          <w:tcPr>
            <w:tcW w:w="2593" w:type="dxa"/>
            <w:vAlign w:val="center"/>
          </w:tcPr>
          <w:p w:rsidR="00EC735D" w:rsidRDefault="00752089">
            <w:pPr>
              <w:adjustRightInd w:val="0"/>
              <w:snapToGrid w:val="0"/>
              <w:jc w:val="center"/>
              <w:rPr>
                <w:rFonts w:cs="Times New Roman"/>
                <w:szCs w:val="21"/>
              </w:rPr>
            </w:pPr>
            <w:r>
              <w:rPr>
                <w:rFonts w:hint="eastAsia"/>
              </w:rPr>
              <w:t>0.001L</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0.2</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2</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1</w:t>
            </w:r>
            <w:r>
              <w:rPr>
                <w:rFonts w:cs="Times New Roman"/>
                <w:szCs w:val="21"/>
              </w:rPr>
              <w:t>9</w:t>
            </w:r>
          </w:p>
        </w:tc>
        <w:tc>
          <w:tcPr>
            <w:tcW w:w="1284" w:type="dxa"/>
            <w:vMerge w:val="restart"/>
            <w:vAlign w:val="center"/>
          </w:tcPr>
          <w:p w:rsidR="00EC735D" w:rsidRDefault="00752089">
            <w:pPr>
              <w:jc w:val="center"/>
              <w:rPr>
                <w:rFonts w:cs="Times New Roman"/>
                <w:szCs w:val="21"/>
              </w:rPr>
            </w:pPr>
            <w:r>
              <w:rPr>
                <w:rFonts w:eastAsia="宋体" w:cs="Times New Roman"/>
                <w:szCs w:val="21"/>
              </w:rPr>
              <w:t>砷</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0.0012</w:t>
            </w:r>
            <w:r>
              <w:rPr>
                <w:rFonts w:cs="Times New Roman"/>
                <w:szCs w:val="21"/>
              </w:rPr>
              <w:t>~</w:t>
            </w:r>
            <w:r>
              <w:rPr>
                <w:rFonts w:cs="Times New Roman" w:hint="eastAsia"/>
                <w:szCs w:val="21"/>
              </w:rPr>
              <w:t>0.0013</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0.0012</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0.024</w:t>
            </w:r>
            <w:r>
              <w:rPr>
                <w:rFonts w:cs="Times New Roman"/>
                <w:szCs w:val="21"/>
              </w:rPr>
              <w:t>~</w:t>
            </w:r>
            <w:r>
              <w:rPr>
                <w:rFonts w:cs="Times New Roman" w:hint="eastAsia"/>
                <w:szCs w:val="21"/>
              </w:rPr>
              <w:t>0.026</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0.024</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20</w:t>
            </w:r>
          </w:p>
        </w:tc>
        <w:tc>
          <w:tcPr>
            <w:tcW w:w="1284" w:type="dxa"/>
            <w:vMerge w:val="restart"/>
            <w:vAlign w:val="center"/>
          </w:tcPr>
          <w:p w:rsidR="00EC735D" w:rsidRDefault="00752089">
            <w:pPr>
              <w:jc w:val="center"/>
              <w:rPr>
                <w:rFonts w:cs="Times New Roman"/>
                <w:szCs w:val="21"/>
              </w:rPr>
            </w:pPr>
            <w:r>
              <w:rPr>
                <w:rFonts w:eastAsia="宋体" w:cs="Times New Roman"/>
                <w:szCs w:val="21"/>
              </w:rPr>
              <w:t>汞</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adjustRightInd w:val="0"/>
              <w:snapToGrid w:val="0"/>
              <w:jc w:val="center"/>
              <w:rPr>
                <w:rFonts w:cs="Times New Roman"/>
                <w:szCs w:val="21"/>
              </w:rPr>
            </w:pPr>
            <w:r>
              <w:rPr>
                <w:rFonts w:cs="Times New Roman" w:hint="eastAsia"/>
                <w:szCs w:val="21"/>
              </w:rPr>
              <w:t>0.00007</w:t>
            </w:r>
            <w:r>
              <w:rPr>
                <w:rFonts w:cs="Times New Roman"/>
                <w:szCs w:val="21"/>
              </w:rPr>
              <w:t>~</w:t>
            </w:r>
            <w:r>
              <w:rPr>
                <w:rFonts w:cs="Times New Roman" w:hint="eastAsia"/>
                <w:szCs w:val="21"/>
              </w:rPr>
              <w:t>0.00009</w:t>
            </w:r>
          </w:p>
        </w:tc>
        <w:tc>
          <w:tcPr>
            <w:tcW w:w="2593" w:type="dxa"/>
            <w:vAlign w:val="center"/>
          </w:tcPr>
          <w:p w:rsidR="00EC735D" w:rsidRDefault="00752089">
            <w:pPr>
              <w:adjustRightInd w:val="0"/>
              <w:snapToGrid w:val="0"/>
              <w:jc w:val="center"/>
              <w:rPr>
                <w:rFonts w:cs="Times New Roman"/>
                <w:szCs w:val="21"/>
              </w:rPr>
            </w:pPr>
            <w:r>
              <w:rPr>
                <w:rFonts w:cs="Times New Roman" w:hint="eastAsia"/>
                <w:szCs w:val="21"/>
              </w:rPr>
              <w:t>0.00005</w:t>
            </w:r>
            <w:r>
              <w:rPr>
                <w:rFonts w:cs="Times New Roman"/>
                <w:szCs w:val="21"/>
              </w:rPr>
              <w:t>~</w:t>
            </w:r>
            <w:r>
              <w:rPr>
                <w:rFonts w:cs="Times New Roman" w:hint="eastAsia"/>
                <w:szCs w:val="21"/>
              </w:rPr>
              <w:t>0.00006</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adjustRightInd w:val="0"/>
              <w:snapToGrid w:val="0"/>
              <w:jc w:val="center"/>
              <w:rPr>
                <w:rFonts w:cs="Times New Roman"/>
                <w:szCs w:val="21"/>
              </w:rPr>
            </w:pPr>
            <w:r>
              <w:rPr>
                <w:rFonts w:cs="Times New Roman" w:hint="eastAsia"/>
                <w:szCs w:val="21"/>
              </w:rPr>
              <w:t>0.7</w:t>
            </w:r>
            <w:r>
              <w:rPr>
                <w:rFonts w:cs="Times New Roman"/>
                <w:szCs w:val="21"/>
              </w:rPr>
              <w:t>~</w:t>
            </w:r>
            <w:r>
              <w:rPr>
                <w:rFonts w:cs="Times New Roman" w:hint="eastAsia"/>
                <w:szCs w:val="21"/>
              </w:rPr>
              <w:t>0.9</w:t>
            </w:r>
          </w:p>
        </w:tc>
        <w:tc>
          <w:tcPr>
            <w:tcW w:w="2593" w:type="dxa"/>
            <w:vAlign w:val="center"/>
          </w:tcPr>
          <w:p w:rsidR="00EC735D" w:rsidRDefault="00752089">
            <w:pPr>
              <w:adjustRightInd w:val="0"/>
              <w:snapToGrid w:val="0"/>
              <w:jc w:val="center"/>
              <w:rPr>
                <w:rFonts w:cs="Times New Roman"/>
                <w:szCs w:val="21"/>
              </w:rPr>
            </w:pPr>
            <w:r>
              <w:rPr>
                <w:rFonts w:cs="Times New Roman" w:hint="eastAsia"/>
                <w:szCs w:val="21"/>
              </w:rPr>
              <w:t>0.5</w:t>
            </w:r>
            <w:r>
              <w:rPr>
                <w:rFonts w:cs="Times New Roman"/>
                <w:szCs w:val="21"/>
              </w:rPr>
              <w:t>~</w:t>
            </w:r>
            <w:r>
              <w:rPr>
                <w:rFonts w:cs="Times New Roman" w:hint="eastAsia"/>
                <w:szCs w:val="21"/>
              </w:rPr>
              <w:t>0.6</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kern w:val="0"/>
                <w:szCs w:val="21"/>
              </w:rPr>
              <w:t>21</w:t>
            </w:r>
          </w:p>
        </w:tc>
        <w:tc>
          <w:tcPr>
            <w:tcW w:w="1284" w:type="dxa"/>
            <w:vMerge w:val="restart"/>
            <w:vAlign w:val="center"/>
          </w:tcPr>
          <w:p w:rsidR="00EC735D" w:rsidRDefault="00752089">
            <w:pPr>
              <w:jc w:val="center"/>
              <w:rPr>
                <w:rFonts w:cs="Times New Roman"/>
                <w:szCs w:val="21"/>
              </w:rPr>
            </w:pPr>
            <w:r>
              <w:rPr>
                <w:rFonts w:eastAsia="宋体" w:cs="Times New Roman"/>
                <w:szCs w:val="21"/>
              </w:rPr>
              <w:t>硒</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tabs>
                <w:tab w:val="left" w:pos="2100"/>
              </w:tabs>
              <w:adjustRightInd w:val="0"/>
              <w:snapToGrid w:val="0"/>
              <w:jc w:val="center"/>
              <w:rPr>
                <w:rFonts w:cs="Times New Roman"/>
                <w:szCs w:val="21"/>
              </w:rPr>
            </w:pPr>
            <w:r>
              <w:rPr>
                <w:rFonts w:hint="eastAsia"/>
              </w:rPr>
              <w:t>0.0004L</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0.0007</w:t>
            </w:r>
            <w:r>
              <w:rPr>
                <w:rFonts w:cs="Times New Roman"/>
                <w:szCs w:val="21"/>
              </w:rPr>
              <w:t>~</w:t>
            </w:r>
            <w:r>
              <w:rPr>
                <w:rFonts w:cs="Times New Roman" w:hint="eastAsia"/>
                <w:szCs w:val="21"/>
              </w:rPr>
              <w:t>0.0008</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0.04</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0.07</w:t>
            </w:r>
            <w:r>
              <w:rPr>
                <w:rFonts w:cs="Times New Roman"/>
                <w:szCs w:val="21"/>
              </w:rPr>
              <w:t>~</w:t>
            </w:r>
            <w:r>
              <w:rPr>
                <w:rFonts w:cs="Times New Roman" w:hint="eastAsia"/>
                <w:szCs w:val="21"/>
              </w:rPr>
              <w:t>0.08</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41" w:type="dxa"/>
            <w:vMerge w:val="restart"/>
            <w:vAlign w:val="center"/>
          </w:tcPr>
          <w:p w:rsidR="00EC735D" w:rsidRDefault="00752089">
            <w:pPr>
              <w:adjustRightInd w:val="0"/>
              <w:snapToGrid w:val="0"/>
              <w:jc w:val="center"/>
              <w:rPr>
                <w:rFonts w:cs="Times New Roman"/>
                <w:szCs w:val="21"/>
              </w:rPr>
            </w:pPr>
            <w:r>
              <w:rPr>
                <w:rFonts w:cs="Times New Roman"/>
                <w:szCs w:val="21"/>
              </w:rPr>
              <w:t>22</w:t>
            </w:r>
          </w:p>
        </w:tc>
        <w:tc>
          <w:tcPr>
            <w:tcW w:w="1284" w:type="dxa"/>
            <w:vMerge w:val="restart"/>
            <w:vAlign w:val="center"/>
          </w:tcPr>
          <w:p w:rsidR="00EC735D" w:rsidRDefault="00752089">
            <w:pPr>
              <w:jc w:val="center"/>
              <w:rPr>
                <w:rFonts w:cs="Times New Roman"/>
                <w:szCs w:val="21"/>
              </w:rPr>
            </w:pPr>
            <w:r>
              <w:rPr>
                <w:rFonts w:eastAsia="宋体" w:cs="Times New Roman"/>
                <w:szCs w:val="21"/>
              </w:rPr>
              <w:t>粪大肠菌群（个</w:t>
            </w:r>
            <w:r>
              <w:rPr>
                <w:rFonts w:eastAsia="宋体" w:cs="Times New Roman"/>
                <w:szCs w:val="21"/>
              </w:rPr>
              <w:t>/L</w:t>
            </w:r>
            <w:r>
              <w:rPr>
                <w:rFonts w:eastAsia="宋体" w:cs="Times New Roman"/>
                <w:szCs w:val="21"/>
              </w:rPr>
              <w:t>）</w:t>
            </w: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3500~5400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5</w:t>
            </w:r>
            <w:r>
              <w:rPr>
                <w:rFonts w:cs="Times New Roman"/>
                <w:szCs w:val="21"/>
              </w:rPr>
              <w:t>400~</w:t>
            </w:r>
            <w:r>
              <w:rPr>
                <w:rFonts w:cs="Times New Roman" w:hint="eastAsia"/>
                <w:szCs w:val="21"/>
              </w:rPr>
              <w:t>92</w:t>
            </w:r>
            <w:r>
              <w:rPr>
                <w:rFonts w:cs="Times New Roman"/>
                <w:szCs w:val="21"/>
              </w:rPr>
              <w:t>00</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0.35</w:t>
            </w:r>
            <w:r>
              <w:rPr>
                <w:rFonts w:cs="Times New Roman"/>
                <w:szCs w:val="21"/>
              </w:rPr>
              <w:t>~</w:t>
            </w:r>
            <w:r>
              <w:rPr>
                <w:rFonts w:cs="Times New Roman" w:hint="eastAsia"/>
                <w:szCs w:val="21"/>
              </w:rPr>
              <w:t>0.54</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54</w:t>
            </w:r>
            <w:r>
              <w:rPr>
                <w:rFonts w:cs="Times New Roman"/>
                <w:szCs w:val="21"/>
              </w:rPr>
              <w:t>~0.</w:t>
            </w:r>
            <w:r>
              <w:rPr>
                <w:rFonts w:cs="Times New Roman" w:hint="eastAsia"/>
                <w:szCs w:val="21"/>
              </w:rPr>
              <w:t>92</w:t>
            </w:r>
          </w:p>
        </w:tc>
      </w:tr>
      <w:tr w:rsidR="00EC735D">
        <w:trPr>
          <w:cantSplit/>
          <w:jc w:val="center"/>
        </w:trPr>
        <w:tc>
          <w:tcPr>
            <w:tcW w:w="641" w:type="dxa"/>
            <w:vMerge/>
            <w:vAlign w:val="center"/>
          </w:tcPr>
          <w:p w:rsidR="00EC735D" w:rsidRDefault="00EC735D">
            <w:pPr>
              <w:adjustRightInd w:val="0"/>
              <w:snapToGrid w:val="0"/>
              <w:jc w:val="center"/>
              <w:rPr>
                <w:rFonts w:cs="Times New Roman"/>
                <w:szCs w:val="21"/>
              </w:rPr>
            </w:pPr>
          </w:p>
        </w:tc>
        <w:tc>
          <w:tcPr>
            <w:tcW w:w="1284" w:type="dxa"/>
            <w:vMerge/>
            <w:vAlign w:val="center"/>
          </w:tcPr>
          <w:p w:rsidR="00EC735D" w:rsidRDefault="00EC735D">
            <w:pPr>
              <w:adjustRightInd w:val="0"/>
              <w:snapToGrid w:val="0"/>
              <w:jc w:val="center"/>
              <w:rPr>
                <w:rFonts w:cs="Times New Roman"/>
                <w:szCs w:val="21"/>
              </w:rPr>
            </w:pPr>
          </w:p>
        </w:tc>
        <w:tc>
          <w:tcPr>
            <w:tcW w:w="168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258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259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bl>
    <w:p w:rsidR="00EC735D" w:rsidRDefault="00752089">
      <w:pPr>
        <w:spacing w:line="360" w:lineRule="auto"/>
        <w:ind w:firstLineChars="200" w:firstLine="480"/>
        <w:rPr>
          <w:rFonts w:cs="Times New Roman"/>
          <w:sz w:val="24"/>
        </w:rPr>
      </w:pPr>
      <w:r>
        <w:rPr>
          <w:rFonts w:cs="Times New Roman"/>
          <w:sz w:val="24"/>
        </w:rPr>
        <w:t>由上表可知，评价区</w:t>
      </w:r>
      <w:r>
        <w:rPr>
          <w:rFonts w:cs="Times New Roman" w:hint="eastAsia"/>
          <w:sz w:val="24"/>
        </w:rPr>
        <w:t>大沙</w:t>
      </w:r>
      <w:r>
        <w:rPr>
          <w:rFonts w:cs="Times New Roman"/>
          <w:sz w:val="24"/>
        </w:rPr>
        <w:t>河两个地表水监测断面</w:t>
      </w:r>
      <w:r>
        <w:rPr>
          <w:rFonts w:cs="Times New Roman" w:hint="eastAsia"/>
          <w:sz w:val="24"/>
        </w:rPr>
        <w:t>的</w:t>
      </w:r>
      <w:r>
        <w:rPr>
          <w:rFonts w:cs="Times New Roman"/>
          <w:sz w:val="24"/>
        </w:rPr>
        <w:t>各监测因子标准指数均小于</w:t>
      </w:r>
      <w:r>
        <w:rPr>
          <w:rFonts w:cs="Times New Roman"/>
          <w:sz w:val="24"/>
        </w:rPr>
        <w:t>1</w:t>
      </w:r>
      <w:r>
        <w:rPr>
          <w:rFonts w:cs="Times New Roman"/>
          <w:sz w:val="24"/>
        </w:rPr>
        <w:t>，未出现超标现象，各监测因子现状浓度值均满足《地表水环境质量标准》</w:t>
      </w:r>
      <w:r>
        <w:rPr>
          <w:rFonts w:cs="Times New Roman"/>
          <w:sz w:val="24"/>
        </w:rPr>
        <w:lastRenderedPageBreak/>
        <w:t>（</w:t>
      </w:r>
      <w:r>
        <w:rPr>
          <w:rFonts w:cs="Times New Roman"/>
          <w:sz w:val="24"/>
        </w:rPr>
        <w:t>GB3838-2002</w:t>
      </w:r>
      <w:r>
        <w:rPr>
          <w:rFonts w:cs="Times New Roman"/>
          <w:sz w:val="24"/>
        </w:rPr>
        <w:t>）中</w:t>
      </w:r>
      <w:r>
        <w:rPr>
          <w:rFonts w:cs="Times New Roman"/>
          <w:sz w:val="24"/>
        </w:rPr>
        <w:t>Ⅲ</w:t>
      </w:r>
      <w:r>
        <w:rPr>
          <w:rFonts w:cs="Times New Roman"/>
          <w:sz w:val="24"/>
        </w:rPr>
        <w:t>类水质标准要求，说明项目区</w:t>
      </w:r>
      <w:r>
        <w:rPr>
          <w:rFonts w:cs="Times New Roman" w:hint="eastAsia"/>
          <w:sz w:val="24"/>
        </w:rPr>
        <w:t>大沙</w:t>
      </w:r>
      <w:r>
        <w:rPr>
          <w:rFonts w:cs="Times New Roman"/>
          <w:sz w:val="24"/>
        </w:rPr>
        <w:t>河地表水环境质量现状良好。</w:t>
      </w:r>
    </w:p>
    <w:p w:rsidR="00EC735D" w:rsidRDefault="00752089">
      <w:pPr>
        <w:adjustRightInd w:val="0"/>
        <w:snapToGrid w:val="0"/>
        <w:spacing w:line="360" w:lineRule="auto"/>
        <w:ind w:firstLineChars="200" w:firstLine="482"/>
        <w:rPr>
          <w:rFonts w:cs="Times New Roman"/>
          <w:b/>
          <w:bCs/>
          <w:sz w:val="24"/>
        </w:rPr>
      </w:pPr>
      <w:r>
        <w:rPr>
          <w:rFonts w:cs="Times New Roman" w:hint="eastAsia"/>
          <w:b/>
          <w:bCs/>
          <w:sz w:val="24"/>
        </w:rPr>
        <w:t>3</w:t>
      </w:r>
      <w:r>
        <w:rPr>
          <w:rFonts w:cs="Times New Roman"/>
          <w:b/>
          <w:bCs/>
          <w:sz w:val="24"/>
        </w:rPr>
        <w:t>.2.3</w:t>
      </w:r>
      <w:r>
        <w:rPr>
          <w:rFonts w:cs="Times New Roman"/>
          <w:b/>
          <w:bCs/>
          <w:sz w:val="24"/>
        </w:rPr>
        <w:t>地下水环境质量现状</w:t>
      </w:r>
    </w:p>
    <w:p w:rsidR="00EC735D" w:rsidRDefault="00752089">
      <w:pPr>
        <w:pStyle w:val="a0"/>
        <w:adjustRightInd w:val="0"/>
        <w:snapToGrid w:val="0"/>
        <w:spacing w:after="0" w:line="360" w:lineRule="auto"/>
        <w:ind w:firstLineChars="200" w:firstLine="480"/>
        <w:rPr>
          <w:rFonts w:cs="Times New Roman"/>
          <w:color w:val="FF0000"/>
          <w:sz w:val="24"/>
        </w:rPr>
      </w:pPr>
      <w:r>
        <w:rPr>
          <w:rFonts w:cs="Times New Roman"/>
          <w:sz w:val="24"/>
        </w:rPr>
        <w:t>为了解项目所处地区地下水环境质量现状，</w:t>
      </w:r>
      <w:r>
        <w:rPr>
          <w:rFonts w:cs="Times New Roman"/>
          <w:sz w:val="24"/>
        </w:rPr>
        <w:t>甘肃宏远农业科技有限责任公司</w:t>
      </w:r>
      <w:r>
        <w:rPr>
          <w:rFonts w:cs="Times New Roman"/>
          <w:sz w:val="24"/>
        </w:rPr>
        <w:t>委托甘肃蓝博检测科技有限公司于</w:t>
      </w:r>
      <w:r>
        <w:rPr>
          <w:rFonts w:cs="Times New Roman"/>
          <w:sz w:val="24"/>
        </w:rPr>
        <w:t>2018</w:t>
      </w:r>
      <w:r>
        <w:rPr>
          <w:rFonts w:cs="Times New Roman"/>
          <w:sz w:val="24"/>
        </w:rPr>
        <w:t>年</w:t>
      </w:r>
      <w:r>
        <w:rPr>
          <w:rFonts w:cs="Times New Roman"/>
          <w:sz w:val="24"/>
        </w:rPr>
        <w:t>6</w:t>
      </w:r>
      <w:r>
        <w:rPr>
          <w:rFonts w:cs="Times New Roman"/>
          <w:sz w:val="24"/>
        </w:rPr>
        <w:t>月</w:t>
      </w:r>
      <w:r>
        <w:rPr>
          <w:rFonts w:cs="Times New Roman"/>
          <w:sz w:val="24"/>
        </w:rPr>
        <w:t>30</w:t>
      </w:r>
      <w:r>
        <w:rPr>
          <w:rFonts w:cs="Times New Roman"/>
          <w:sz w:val="24"/>
        </w:rPr>
        <w:t>日</w:t>
      </w:r>
      <w:r>
        <w:rPr>
          <w:rFonts w:cs="Times New Roman"/>
          <w:sz w:val="24"/>
        </w:rPr>
        <w:t>-2018</w:t>
      </w:r>
      <w:r>
        <w:rPr>
          <w:rFonts w:cs="Times New Roman"/>
          <w:sz w:val="24"/>
        </w:rPr>
        <w:t>年</w:t>
      </w:r>
      <w:r>
        <w:rPr>
          <w:rFonts w:cs="Times New Roman"/>
          <w:sz w:val="24"/>
        </w:rPr>
        <w:t>7</w:t>
      </w:r>
      <w:r>
        <w:rPr>
          <w:rFonts w:cs="Times New Roman"/>
          <w:sz w:val="24"/>
        </w:rPr>
        <w:t>月</w:t>
      </w:r>
      <w:r>
        <w:rPr>
          <w:rFonts w:cs="Times New Roman"/>
          <w:sz w:val="24"/>
        </w:rPr>
        <w:t>2</w:t>
      </w:r>
      <w:r>
        <w:rPr>
          <w:rFonts w:cs="Times New Roman"/>
          <w:sz w:val="24"/>
        </w:rPr>
        <w:t>日进行了地下水中</w:t>
      </w:r>
      <w:r>
        <w:rPr>
          <w:rFonts w:cs="Times New Roman"/>
          <w:sz w:val="24"/>
        </w:rPr>
        <w:t>K</w:t>
      </w:r>
      <w:r>
        <w:rPr>
          <w:rFonts w:cs="Times New Roman"/>
          <w:sz w:val="24"/>
          <w:vertAlign w:val="superscript"/>
        </w:rPr>
        <w:t>+</w:t>
      </w:r>
      <w:r>
        <w:rPr>
          <w:rFonts w:cs="Times New Roman"/>
          <w:sz w:val="24"/>
        </w:rPr>
        <w:t>、</w:t>
      </w:r>
      <w:r>
        <w:rPr>
          <w:rFonts w:cs="Times New Roman"/>
          <w:sz w:val="24"/>
        </w:rPr>
        <w:t>Na</w:t>
      </w:r>
      <w:r>
        <w:rPr>
          <w:rFonts w:cs="Times New Roman"/>
          <w:sz w:val="24"/>
          <w:vertAlign w:val="superscript"/>
        </w:rPr>
        <w:t>+</w:t>
      </w:r>
      <w:r>
        <w:rPr>
          <w:rFonts w:cs="Times New Roman"/>
          <w:sz w:val="24"/>
        </w:rPr>
        <w:t>、</w:t>
      </w:r>
      <w:r>
        <w:rPr>
          <w:rFonts w:cs="Times New Roman"/>
          <w:sz w:val="24"/>
        </w:rPr>
        <w:t>Ca</w:t>
      </w:r>
      <w:r>
        <w:rPr>
          <w:rFonts w:cs="Times New Roman"/>
          <w:sz w:val="24"/>
          <w:vertAlign w:val="superscript"/>
        </w:rPr>
        <w:t>2+</w:t>
      </w:r>
      <w:r>
        <w:rPr>
          <w:rFonts w:cs="Times New Roman"/>
          <w:sz w:val="24"/>
        </w:rPr>
        <w:t>、</w:t>
      </w:r>
      <w:r>
        <w:rPr>
          <w:rFonts w:cs="Times New Roman"/>
          <w:sz w:val="24"/>
        </w:rPr>
        <w:t>Mg</w:t>
      </w:r>
      <w:r>
        <w:rPr>
          <w:rFonts w:cs="Times New Roman"/>
          <w:sz w:val="24"/>
          <w:vertAlign w:val="superscript"/>
        </w:rPr>
        <w:t>2+</w:t>
      </w:r>
      <w:r>
        <w:rPr>
          <w:rFonts w:cs="Times New Roman"/>
          <w:sz w:val="24"/>
        </w:rPr>
        <w:t>、</w:t>
      </w:r>
      <w:r>
        <w:rPr>
          <w:rFonts w:cs="Times New Roman"/>
          <w:sz w:val="24"/>
        </w:rPr>
        <w:t>CO</w:t>
      </w:r>
      <w:r>
        <w:rPr>
          <w:rFonts w:cs="Times New Roman"/>
          <w:sz w:val="24"/>
          <w:vertAlign w:val="subscript"/>
        </w:rPr>
        <w:t>3</w:t>
      </w:r>
      <w:r>
        <w:rPr>
          <w:rFonts w:cs="Times New Roman"/>
          <w:sz w:val="24"/>
          <w:vertAlign w:val="superscript"/>
        </w:rPr>
        <w:t>2-</w:t>
      </w:r>
      <w:r>
        <w:rPr>
          <w:rFonts w:cs="Times New Roman"/>
          <w:sz w:val="24"/>
        </w:rPr>
        <w:t>、</w:t>
      </w:r>
      <w:r>
        <w:rPr>
          <w:rFonts w:cs="Times New Roman"/>
          <w:sz w:val="24"/>
        </w:rPr>
        <w:t>HCO</w:t>
      </w:r>
      <w:r>
        <w:rPr>
          <w:rFonts w:cs="Times New Roman"/>
          <w:sz w:val="24"/>
          <w:vertAlign w:val="subscript"/>
        </w:rPr>
        <w:t>3</w:t>
      </w:r>
      <w:r>
        <w:rPr>
          <w:rFonts w:cs="Times New Roman"/>
          <w:sz w:val="24"/>
          <w:vertAlign w:val="superscript"/>
        </w:rPr>
        <w:t>-</w:t>
      </w:r>
      <w:r>
        <w:rPr>
          <w:rFonts w:cs="Times New Roman"/>
          <w:sz w:val="24"/>
        </w:rPr>
        <w:t>、</w:t>
      </w:r>
      <w:r>
        <w:rPr>
          <w:rFonts w:cs="Times New Roman"/>
          <w:sz w:val="24"/>
        </w:rPr>
        <w:t>Cl</w:t>
      </w:r>
      <w:r>
        <w:rPr>
          <w:rFonts w:cs="Times New Roman"/>
          <w:sz w:val="24"/>
          <w:vertAlign w:val="superscript"/>
        </w:rPr>
        <w:t>-</w:t>
      </w:r>
      <w:r>
        <w:rPr>
          <w:rFonts w:cs="Times New Roman"/>
          <w:sz w:val="24"/>
        </w:rPr>
        <w:t>、</w:t>
      </w:r>
      <w:r>
        <w:rPr>
          <w:rFonts w:cs="Times New Roman"/>
          <w:sz w:val="24"/>
        </w:rPr>
        <w:t>SO</w:t>
      </w:r>
      <w:r>
        <w:rPr>
          <w:rFonts w:cs="Times New Roman"/>
          <w:sz w:val="24"/>
          <w:vertAlign w:val="subscript"/>
        </w:rPr>
        <w:t>4</w:t>
      </w:r>
      <w:r>
        <w:rPr>
          <w:rFonts w:cs="Times New Roman"/>
          <w:sz w:val="24"/>
          <w:vertAlign w:val="superscript"/>
        </w:rPr>
        <w:t>2-</w:t>
      </w:r>
      <w:r>
        <w:rPr>
          <w:rFonts w:cs="Times New Roman"/>
          <w:sz w:val="24"/>
        </w:rPr>
        <w:t>共</w:t>
      </w:r>
      <w:r>
        <w:rPr>
          <w:rFonts w:cs="Times New Roman"/>
          <w:sz w:val="24"/>
        </w:rPr>
        <w:t>8</w:t>
      </w:r>
      <w:r>
        <w:rPr>
          <w:rFonts w:cs="Times New Roman"/>
          <w:sz w:val="24"/>
        </w:rPr>
        <w:t>项</w:t>
      </w:r>
      <w:r>
        <w:rPr>
          <w:rFonts w:cs="Times New Roman"/>
          <w:sz w:val="24"/>
        </w:rPr>
        <w:t>污染指标的</w:t>
      </w:r>
      <w:r>
        <w:rPr>
          <w:rFonts w:cs="Times New Roman"/>
          <w:sz w:val="24"/>
        </w:rPr>
        <w:t>监测。其余监测指标</w:t>
      </w:r>
      <w:r>
        <w:rPr>
          <w:rFonts w:cs="Times New Roman"/>
          <w:sz w:val="24"/>
        </w:rPr>
        <w:t>引用《</w:t>
      </w:r>
      <w:r>
        <w:rPr>
          <w:rFonts w:cs="Times New Roman"/>
          <w:sz w:val="24"/>
        </w:rPr>
        <w:t>沙河镇兰化养殖小区周边地下水、臭气浓度委托检测报告</w:t>
      </w:r>
      <w:r>
        <w:rPr>
          <w:rFonts w:cs="Times New Roman"/>
          <w:sz w:val="24"/>
        </w:rPr>
        <w:t>》（</w:t>
      </w:r>
      <w:r>
        <w:rPr>
          <w:rFonts w:cs="Times New Roman" w:hint="eastAsia"/>
          <w:sz w:val="24"/>
        </w:rPr>
        <w:t>张掖美洁环境保护技术</w:t>
      </w:r>
      <w:r>
        <w:rPr>
          <w:rFonts w:cs="Times New Roman"/>
          <w:sz w:val="24"/>
        </w:rPr>
        <w:t>有限</w:t>
      </w:r>
      <w:r>
        <w:rPr>
          <w:rFonts w:cs="Times New Roman" w:hint="eastAsia"/>
          <w:sz w:val="24"/>
        </w:rPr>
        <w:t>责任</w:t>
      </w:r>
      <w:r>
        <w:rPr>
          <w:rFonts w:cs="Times New Roman"/>
          <w:sz w:val="24"/>
        </w:rPr>
        <w:t>公司）中</w:t>
      </w:r>
      <w:r>
        <w:rPr>
          <w:rFonts w:cs="Times New Roman"/>
          <w:bCs/>
          <w:sz w:val="24"/>
          <w:shd w:val="clear" w:color="auto" w:fill="FFFFFF"/>
        </w:rPr>
        <w:t>对</w:t>
      </w:r>
      <w:r>
        <w:rPr>
          <w:rFonts w:cs="Times New Roman"/>
          <w:sz w:val="24"/>
        </w:rPr>
        <w:t>地下</w:t>
      </w:r>
      <w:r>
        <w:rPr>
          <w:rFonts w:cs="Times New Roman"/>
          <w:sz w:val="24"/>
        </w:rPr>
        <w:t>水水质监测的数据。</w:t>
      </w:r>
      <w:r>
        <w:rPr>
          <w:rFonts w:cs="Times New Roman" w:hint="eastAsia"/>
          <w:color w:val="FF0000"/>
          <w:sz w:val="24"/>
        </w:rPr>
        <w:t>本次引用监测数据距离项目建设地较近，同属一个水文地质单元，在项目地下水评价范围内，监测时间为</w:t>
      </w:r>
      <w:r>
        <w:rPr>
          <w:rFonts w:cs="Times New Roman" w:hint="eastAsia"/>
          <w:color w:val="FF0000"/>
          <w:sz w:val="24"/>
        </w:rPr>
        <w:t>2018</w:t>
      </w:r>
      <w:r>
        <w:rPr>
          <w:rFonts w:cs="Times New Roman" w:hint="eastAsia"/>
          <w:color w:val="FF0000"/>
          <w:sz w:val="24"/>
        </w:rPr>
        <w:t>年</w:t>
      </w:r>
      <w:r>
        <w:rPr>
          <w:rFonts w:cs="Times New Roman" w:hint="eastAsia"/>
          <w:color w:val="FF0000"/>
          <w:sz w:val="24"/>
        </w:rPr>
        <w:t>8</w:t>
      </w:r>
      <w:r>
        <w:rPr>
          <w:rFonts w:cs="Times New Roman" w:hint="eastAsia"/>
          <w:color w:val="FF0000"/>
          <w:sz w:val="24"/>
        </w:rPr>
        <w:t>月，满足地下水数据引用要求。</w:t>
      </w:r>
    </w:p>
    <w:p w:rsidR="00EC735D" w:rsidRDefault="00752089">
      <w:pPr>
        <w:adjustRightInd w:val="0"/>
        <w:snapToGrid w:val="0"/>
        <w:spacing w:line="360" w:lineRule="auto"/>
        <w:ind w:firstLineChars="200" w:firstLine="480"/>
        <w:rPr>
          <w:rFonts w:cs="Times New Roman"/>
          <w:sz w:val="24"/>
        </w:rPr>
      </w:pPr>
      <w:r>
        <w:rPr>
          <w:rFonts w:eastAsia="宋体" w:cs="Times New Roman"/>
          <w:sz w:val="24"/>
        </w:rPr>
        <w:t>⑴</w:t>
      </w:r>
      <w:r>
        <w:rPr>
          <w:rFonts w:cs="Times New Roman"/>
          <w:sz w:val="24"/>
        </w:rPr>
        <w:t>监测井布设</w:t>
      </w:r>
    </w:p>
    <w:p w:rsidR="00EC735D" w:rsidRDefault="00752089">
      <w:pPr>
        <w:adjustRightInd w:val="0"/>
        <w:snapToGrid w:val="0"/>
        <w:spacing w:line="360" w:lineRule="auto"/>
        <w:ind w:firstLineChars="200" w:firstLine="480"/>
        <w:rPr>
          <w:rFonts w:cs="Times New Roman"/>
          <w:sz w:val="24"/>
        </w:rPr>
      </w:pPr>
      <w:r>
        <w:rPr>
          <w:rFonts w:cs="Times New Roman"/>
          <w:sz w:val="24"/>
        </w:rPr>
        <w:t>本次地下水监测设</w:t>
      </w:r>
      <w:r>
        <w:rPr>
          <w:rFonts w:cs="Times New Roman"/>
          <w:sz w:val="24"/>
        </w:rPr>
        <w:t>3</w:t>
      </w:r>
      <w:r>
        <w:rPr>
          <w:rFonts w:cs="Times New Roman"/>
          <w:sz w:val="24"/>
        </w:rPr>
        <w:t>个地下水监测点</w:t>
      </w:r>
      <w:r>
        <w:rPr>
          <w:rFonts w:cs="Times New Roman"/>
          <w:sz w:val="24"/>
        </w:rPr>
        <w:t>，引用</w:t>
      </w:r>
      <w:r>
        <w:rPr>
          <w:rFonts w:cs="Times New Roman" w:hint="eastAsia"/>
          <w:sz w:val="24"/>
        </w:rPr>
        <w:t>兰堡村</w:t>
      </w:r>
      <w:r>
        <w:rPr>
          <w:rFonts w:cs="Times New Roman"/>
          <w:sz w:val="24"/>
        </w:rPr>
        <w:t>、</w:t>
      </w:r>
      <w:r>
        <w:rPr>
          <w:rFonts w:cs="Times New Roman" w:hint="eastAsia"/>
          <w:sz w:val="24"/>
        </w:rPr>
        <w:t>宋家庄</w:t>
      </w:r>
      <w:r>
        <w:rPr>
          <w:rFonts w:cs="Times New Roman"/>
          <w:sz w:val="24"/>
        </w:rPr>
        <w:t>、</w:t>
      </w:r>
      <w:r>
        <w:rPr>
          <w:rFonts w:cs="Times New Roman" w:hint="eastAsia"/>
          <w:sz w:val="24"/>
        </w:rPr>
        <w:t>化音村</w:t>
      </w:r>
      <w:r>
        <w:rPr>
          <w:rFonts w:cs="Times New Roman"/>
          <w:sz w:val="24"/>
        </w:rPr>
        <w:t>3</w:t>
      </w:r>
      <w:r>
        <w:rPr>
          <w:rFonts w:cs="Times New Roman"/>
          <w:sz w:val="24"/>
        </w:rPr>
        <w:t>个</w:t>
      </w:r>
      <w:r>
        <w:rPr>
          <w:rFonts w:cs="Times New Roman"/>
          <w:sz w:val="24"/>
        </w:rPr>
        <w:t>监测点的地下水监测数据</w:t>
      </w:r>
      <w:r>
        <w:rPr>
          <w:rFonts w:cs="Times New Roman"/>
          <w:sz w:val="24"/>
        </w:rPr>
        <w:t>。</w:t>
      </w:r>
      <w:r>
        <w:rPr>
          <w:rFonts w:cs="Times New Roman"/>
          <w:sz w:val="24"/>
        </w:rPr>
        <w:t>监测点位位置关系见表</w:t>
      </w:r>
      <w:r>
        <w:rPr>
          <w:rFonts w:cs="Times New Roman" w:hint="eastAsia"/>
          <w:sz w:val="24"/>
        </w:rPr>
        <w:t>3-12</w:t>
      </w:r>
      <w:r>
        <w:rPr>
          <w:rFonts w:cs="Times New Roman"/>
          <w:sz w:val="24"/>
        </w:rPr>
        <w:t>及图</w:t>
      </w:r>
      <w:r>
        <w:rPr>
          <w:rFonts w:cs="Times New Roman" w:hint="eastAsia"/>
          <w:sz w:val="24"/>
        </w:rPr>
        <w:t>3-2</w:t>
      </w:r>
      <w:r>
        <w:rPr>
          <w:rFonts w:cs="Times New Roman"/>
          <w:sz w:val="24"/>
        </w:rPr>
        <w:t>。</w:t>
      </w:r>
    </w:p>
    <w:p w:rsidR="00EC735D" w:rsidRDefault="00752089">
      <w:pPr>
        <w:pStyle w:val="Default"/>
        <w:jc w:val="center"/>
        <w:rPr>
          <w:b/>
          <w:bCs/>
          <w:color w:val="auto"/>
        </w:rPr>
      </w:pPr>
      <w:r>
        <w:rPr>
          <w:rFonts w:ascii="Times New Roman" w:eastAsia="宋体" w:cs="Times New Roman"/>
          <w:b/>
          <w:bCs/>
          <w:color w:val="auto"/>
        </w:rPr>
        <w:t>表</w:t>
      </w:r>
      <w:r>
        <w:rPr>
          <w:rFonts w:ascii="Times New Roman" w:eastAsia="宋体" w:cs="Times New Roman" w:hint="eastAsia"/>
          <w:b/>
          <w:bCs/>
          <w:color w:val="auto"/>
        </w:rPr>
        <w:t xml:space="preserve">3-12  </w:t>
      </w:r>
      <w:r>
        <w:rPr>
          <w:rFonts w:ascii="Times New Roman" w:eastAsia="宋体" w:cs="Times New Roman"/>
          <w:b/>
          <w:bCs/>
          <w:color w:val="auto"/>
        </w:rPr>
        <w:t xml:space="preserve">       </w:t>
      </w:r>
      <w:r>
        <w:rPr>
          <w:rFonts w:ascii="Times New Roman" w:eastAsia="宋体" w:cs="Times New Roman"/>
          <w:b/>
          <w:bCs/>
          <w:color w:val="auto"/>
        </w:rPr>
        <w:t>地下水监测及引用点位一览表</w:t>
      </w:r>
    </w:p>
    <w:tbl>
      <w:tblPr>
        <w:tblStyle w:val="af1"/>
        <w:tblW w:w="8360" w:type="dxa"/>
        <w:jc w:val="center"/>
        <w:tblInd w:w="414" w:type="dxa"/>
        <w:tblBorders>
          <w:top w:val="double" w:sz="4" w:space="0" w:color="auto"/>
          <w:left w:val="none" w:sz="0" w:space="0" w:color="auto"/>
          <w:bottom w:val="double" w:sz="4" w:space="0" w:color="auto"/>
          <w:right w:val="none" w:sz="0" w:space="0" w:color="auto"/>
        </w:tblBorders>
        <w:tblLayout w:type="fixed"/>
        <w:tblLook w:val="04A0"/>
      </w:tblPr>
      <w:tblGrid>
        <w:gridCol w:w="1794"/>
        <w:gridCol w:w="3606"/>
        <w:gridCol w:w="2960"/>
      </w:tblGrid>
      <w:tr w:rsidR="00EC735D">
        <w:trPr>
          <w:trHeight w:hRule="exact" w:val="397"/>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编号</w:t>
            </w:r>
          </w:p>
        </w:tc>
        <w:tc>
          <w:tcPr>
            <w:tcW w:w="3606"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监测点</w:t>
            </w:r>
            <w:r>
              <w:rPr>
                <w:rFonts w:cs="Times New Roman"/>
                <w:szCs w:val="21"/>
              </w:rPr>
              <w:t>位</w:t>
            </w:r>
          </w:p>
        </w:tc>
        <w:tc>
          <w:tcPr>
            <w:tcW w:w="2960"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hint="eastAsia"/>
                <w:szCs w:val="21"/>
              </w:rPr>
              <w:t>与本项目位置关系</w:t>
            </w:r>
          </w:p>
        </w:tc>
      </w:tr>
      <w:tr w:rsidR="00EC735D">
        <w:trPr>
          <w:trHeight w:hRule="exact" w:val="397"/>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hint="eastAsia"/>
                <w:szCs w:val="21"/>
              </w:rPr>
              <w:t>一</w:t>
            </w:r>
          </w:p>
        </w:tc>
        <w:tc>
          <w:tcPr>
            <w:tcW w:w="6566" w:type="dxa"/>
            <w:gridSpan w:val="2"/>
            <w:tcBorders>
              <w:tl2br w:val="nil"/>
              <w:tr2bl w:val="nil"/>
            </w:tcBorders>
            <w:vAlign w:val="center"/>
          </w:tcPr>
          <w:p w:rsidR="00EC735D" w:rsidRDefault="00752089">
            <w:pPr>
              <w:adjustRightInd w:val="0"/>
              <w:snapToGrid w:val="0"/>
              <w:rPr>
                <w:rFonts w:eastAsia="宋体" w:cs="Times New Roman"/>
                <w:szCs w:val="21"/>
              </w:rPr>
            </w:pPr>
            <w:r>
              <w:rPr>
                <w:rFonts w:eastAsia="宋体" w:cs="Times New Roman" w:hint="eastAsia"/>
                <w:szCs w:val="21"/>
              </w:rPr>
              <w:t>本次现状监测点位</w:t>
            </w:r>
          </w:p>
        </w:tc>
      </w:tr>
      <w:tr w:rsidR="00EC735D">
        <w:trPr>
          <w:trHeight w:hRule="exact" w:val="397"/>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1#</w:t>
            </w:r>
          </w:p>
        </w:tc>
        <w:tc>
          <w:tcPr>
            <w:tcW w:w="3606" w:type="dxa"/>
            <w:tcBorders>
              <w:tl2br w:val="nil"/>
              <w:tr2bl w:val="nil"/>
            </w:tcBorders>
            <w:vAlign w:val="center"/>
          </w:tcPr>
          <w:p w:rsidR="00EC735D" w:rsidRDefault="00752089">
            <w:pPr>
              <w:adjustRightInd w:val="0"/>
              <w:snapToGrid w:val="0"/>
              <w:jc w:val="center"/>
              <w:rPr>
                <w:rFonts w:cs="Times New Roman"/>
                <w:szCs w:val="21"/>
              </w:rPr>
            </w:pPr>
            <w:r>
              <w:rPr>
                <w:rFonts w:hint="eastAsia"/>
                <w:szCs w:val="21"/>
              </w:rPr>
              <w:t>临泽南站西南约</w:t>
            </w:r>
            <w:r>
              <w:rPr>
                <w:rFonts w:hint="eastAsia"/>
                <w:szCs w:val="21"/>
              </w:rPr>
              <w:t>8</w:t>
            </w:r>
            <w:r>
              <w:rPr>
                <w:szCs w:val="21"/>
              </w:rPr>
              <w:t>00m</w:t>
            </w:r>
            <w:r>
              <w:rPr>
                <w:szCs w:val="21"/>
              </w:rPr>
              <w:t>处</w:t>
            </w:r>
          </w:p>
        </w:tc>
        <w:tc>
          <w:tcPr>
            <w:tcW w:w="2960"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厂址</w:t>
            </w:r>
            <w:r>
              <w:rPr>
                <w:rFonts w:eastAsia="宋体" w:cs="Times New Roman" w:hint="eastAsia"/>
                <w:szCs w:val="21"/>
              </w:rPr>
              <w:t>南侧</w:t>
            </w:r>
            <w:r>
              <w:rPr>
                <w:rFonts w:eastAsia="宋体" w:cs="Times New Roman"/>
                <w:szCs w:val="21"/>
              </w:rPr>
              <w:t>约</w:t>
            </w:r>
            <w:r>
              <w:rPr>
                <w:rFonts w:eastAsia="宋体" w:cs="Times New Roman" w:hint="eastAsia"/>
                <w:szCs w:val="21"/>
              </w:rPr>
              <w:t>1400</w:t>
            </w:r>
            <w:r>
              <w:rPr>
                <w:rFonts w:eastAsia="宋体" w:cs="Times New Roman"/>
                <w:szCs w:val="21"/>
              </w:rPr>
              <w:t>m</w:t>
            </w:r>
          </w:p>
        </w:tc>
      </w:tr>
      <w:tr w:rsidR="00EC735D">
        <w:trPr>
          <w:trHeight w:hRule="exact" w:val="397"/>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2#</w:t>
            </w:r>
          </w:p>
        </w:tc>
        <w:tc>
          <w:tcPr>
            <w:tcW w:w="3606" w:type="dxa"/>
            <w:tcBorders>
              <w:tl2br w:val="nil"/>
              <w:tr2bl w:val="nil"/>
            </w:tcBorders>
            <w:vAlign w:val="center"/>
          </w:tcPr>
          <w:p w:rsidR="00EC735D" w:rsidRDefault="00752089">
            <w:pPr>
              <w:adjustRightInd w:val="0"/>
              <w:snapToGrid w:val="0"/>
              <w:jc w:val="center"/>
              <w:rPr>
                <w:rFonts w:cs="Times New Roman"/>
                <w:szCs w:val="21"/>
              </w:rPr>
            </w:pPr>
            <w:r>
              <w:rPr>
                <w:rFonts w:hint="eastAsia"/>
                <w:szCs w:val="21"/>
              </w:rPr>
              <w:t>农产品加工区</w:t>
            </w:r>
          </w:p>
        </w:tc>
        <w:tc>
          <w:tcPr>
            <w:tcW w:w="2960"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厂址东</w:t>
            </w:r>
            <w:r>
              <w:rPr>
                <w:rFonts w:eastAsia="宋体" w:cs="Times New Roman" w:hint="eastAsia"/>
                <w:szCs w:val="21"/>
              </w:rPr>
              <w:t>南侧</w:t>
            </w:r>
            <w:r>
              <w:rPr>
                <w:rFonts w:eastAsia="宋体" w:cs="Times New Roman"/>
                <w:szCs w:val="21"/>
              </w:rPr>
              <w:t>约</w:t>
            </w:r>
            <w:r>
              <w:rPr>
                <w:rFonts w:eastAsia="宋体" w:cs="Times New Roman" w:hint="eastAsia"/>
                <w:szCs w:val="21"/>
              </w:rPr>
              <w:t>200</w:t>
            </w:r>
            <w:r>
              <w:rPr>
                <w:rFonts w:eastAsia="宋体" w:cs="Times New Roman"/>
                <w:szCs w:val="21"/>
              </w:rPr>
              <w:t>m</w:t>
            </w:r>
          </w:p>
        </w:tc>
      </w:tr>
      <w:tr w:rsidR="00EC735D">
        <w:trPr>
          <w:trHeight w:hRule="exact" w:val="397"/>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hint="eastAsia"/>
                <w:szCs w:val="21"/>
              </w:rPr>
              <w:t>3#</w:t>
            </w:r>
          </w:p>
        </w:tc>
        <w:tc>
          <w:tcPr>
            <w:tcW w:w="3606" w:type="dxa"/>
            <w:tcBorders>
              <w:tl2br w:val="nil"/>
              <w:tr2bl w:val="nil"/>
            </w:tcBorders>
            <w:vAlign w:val="center"/>
          </w:tcPr>
          <w:p w:rsidR="00EC735D" w:rsidRDefault="00752089">
            <w:pPr>
              <w:adjustRightInd w:val="0"/>
              <w:snapToGrid w:val="0"/>
              <w:jc w:val="center"/>
              <w:rPr>
                <w:szCs w:val="21"/>
              </w:rPr>
            </w:pPr>
            <w:r>
              <w:rPr>
                <w:rFonts w:hint="eastAsia"/>
                <w:szCs w:val="21"/>
              </w:rPr>
              <w:t>宋家新庄</w:t>
            </w:r>
          </w:p>
        </w:tc>
        <w:tc>
          <w:tcPr>
            <w:tcW w:w="2960"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szCs w:val="21"/>
              </w:rPr>
              <w:t>厂址</w:t>
            </w:r>
            <w:r>
              <w:rPr>
                <w:rFonts w:eastAsia="宋体" w:cs="Times New Roman" w:hint="eastAsia"/>
                <w:szCs w:val="21"/>
              </w:rPr>
              <w:t>北侧</w:t>
            </w:r>
            <w:r>
              <w:rPr>
                <w:rFonts w:eastAsia="宋体" w:cs="Times New Roman"/>
                <w:szCs w:val="21"/>
              </w:rPr>
              <w:t>约</w:t>
            </w:r>
            <w:r>
              <w:rPr>
                <w:rFonts w:eastAsia="宋体" w:cs="Times New Roman" w:hint="eastAsia"/>
                <w:szCs w:val="21"/>
              </w:rPr>
              <w:t>2200</w:t>
            </w:r>
            <w:r>
              <w:rPr>
                <w:rFonts w:eastAsia="宋体" w:cs="Times New Roman"/>
                <w:szCs w:val="21"/>
              </w:rPr>
              <w:t>m</w:t>
            </w:r>
          </w:p>
        </w:tc>
      </w:tr>
      <w:tr w:rsidR="00EC735D">
        <w:trPr>
          <w:trHeight w:hRule="exact" w:val="397"/>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hint="eastAsia"/>
                <w:szCs w:val="21"/>
              </w:rPr>
              <w:t>二</w:t>
            </w:r>
          </w:p>
        </w:tc>
        <w:tc>
          <w:tcPr>
            <w:tcW w:w="6566" w:type="dxa"/>
            <w:gridSpan w:val="2"/>
            <w:tcBorders>
              <w:tl2br w:val="nil"/>
              <w:tr2bl w:val="nil"/>
            </w:tcBorders>
            <w:vAlign w:val="center"/>
          </w:tcPr>
          <w:p w:rsidR="00EC735D" w:rsidRDefault="00752089">
            <w:pPr>
              <w:adjustRightInd w:val="0"/>
              <w:snapToGrid w:val="0"/>
              <w:rPr>
                <w:rFonts w:eastAsia="宋体" w:cs="Times New Roman"/>
                <w:szCs w:val="21"/>
              </w:rPr>
            </w:pPr>
            <w:r>
              <w:rPr>
                <w:rFonts w:hint="eastAsia"/>
                <w:szCs w:val="21"/>
              </w:rPr>
              <w:t>引用数据监测点位</w:t>
            </w:r>
          </w:p>
        </w:tc>
      </w:tr>
      <w:tr w:rsidR="00EC735D">
        <w:trPr>
          <w:trHeight w:hRule="exact" w:val="397"/>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hint="eastAsia"/>
                <w:szCs w:val="21"/>
              </w:rPr>
              <w:t>1</w:t>
            </w:r>
            <w:r>
              <w:rPr>
                <w:rFonts w:eastAsia="宋体" w:cs="Times New Roman"/>
                <w:szCs w:val="21"/>
              </w:rPr>
              <w:t>#</w:t>
            </w:r>
          </w:p>
        </w:tc>
        <w:tc>
          <w:tcPr>
            <w:tcW w:w="3606" w:type="dxa"/>
            <w:tcBorders>
              <w:tl2br w:val="nil"/>
              <w:tr2bl w:val="nil"/>
            </w:tcBorders>
            <w:vAlign w:val="center"/>
          </w:tcPr>
          <w:p w:rsidR="00EC735D" w:rsidRDefault="00752089">
            <w:pPr>
              <w:adjustRightInd w:val="0"/>
              <w:snapToGrid w:val="0"/>
              <w:jc w:val="center"/>
              <w:rPr>
                <w:szCs w:val="21"/>
              </w:rPr>
            </w:pPr>
            <w:r>
              <w:rPr>
                <w:rFonts w:cs="Times New Roman" w:hint="eastAsia"/>
                <w:szCs w:val="21"/>
              </w:rPr>
              <w:t>兰堡村</w:t>
            </w:r>
          </w:p>
        </w:tc>
        <w:tc>
          <w:tcPr>
            <w:tcW w:w="2960"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hint="eastAsia"/>
                <w:szCs w:val="21"/>
              </w:rPr>
              <w:t>厂址东北约</w:t>
            </w:r>
            <w:r>
              <w:rPr>
                <w:rFonts w:eastAsia="宋体" w:cs="Times New Roman" w:hint="eastAsia"/>
                <w:szCs w:val="21"/>
              </w:rPr>
              <w:t>12</w:t>
            </w:r>
            <w:r>
              <w:rPr>
                <w:rFonts w:eastAsia="宋体" w:cs="Times New Roman" w:hint="eastAsia"/>
                <w:szCs w:val="21"/>
              </w:rPr>
              <w:t>00m</w:t>
            </w:r>
          </w:p>
        </w:tc>
      </w:tr>
      <w:tr w:rsidR="00EC735D">
        <w:trPr>
          <w:trHeight w:hRule="exact" w:val="397"/>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hint="eastAsia"/>
                <w:szCs w:val="21"/>
              </w:rPr>
              <w:t>2</w:t>
            </w:r>
            <w:r>
              <w:rPr>
                <w:rFonts w:eastAsia="宋体" w:cs="Times New Roman" w:hint="eastAsia"/>
                <w:szCs w:val="21"/>
              </w:rPr>
              <w:t>#</w:t>
            </w:r>
          </w:p>
        </w:tc>
        <w:tc>
          <w:tcPr>
            <w:tcW w:w="3606" w:type="dxa"/>
            <w:tcBorders>
              <w:tl2br w:val="nil"/>
              <w:tr2bl w:val="nil"/>
            </w:tcBorders>
            <w:vAlign w:val="center"/>
          </w:tcPr>
          <w:p w:rsidR="00EC735D" w:rsidRDefault="00752089">
            <w:pPr>
              <w:adjustRightInd w:val="0"/>
              <w:snapToGrid w:val="0"/>
              <w:jc w:val="center"/>
              <w:rPr>
                <w:szCs w:val="21"/>
              </w:rPr>
            </w:pPr>
            <w:r>
              <w:rPr>
                <w:rFonts w:cs="Times New Roman" w:hint="eastAsia"/>
                <w:szCs w:val="21"/>
              </w:rPr>
              <w:t>宋家庄</w:t>
            </w:r>
          </w:p>
        </w:tc>
        <w:tc>
          <w:tcPr>
            <w:tcW w:w="2960"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hint="eastAsia"/>
                <w:szCs w:val="21"/>
              </w:rPr>
              <w:t>厂址东北约</w:t>
            </w:r>
            <w:r>
              <w:rPr>
                <w:rFonts w:eastAsia="宋体" w:cs="Times New Roman" w:hint="eastAsia"/>
                <w:szCs w:val="21"/>
              </w:rPr>
              <w:t>18</w:t>
            </w:r>
            <w:r>
              <w:rPr>
                <w:rFonts w:eastAsia="宋体" w:cs="Times New Roman" w:hint="eastAsia"/>
                <w:szCs w:val="21"/>
              </w:rPr>
              <w:t>00m</w:t>
            </w:r>
          </w:p>
        </w:tc>
      </w:tr>
      <w:tr w:rsidR="00EC735D">
        <w:trPr>
          <w:trHeight w:hRule="exact" w:val="397"/>
          <w:jc w:val="center"/>
        </w:trPr>
        <w:tc>
          <w:tcPr>
            <w:tcW w:w="1794"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hint="eastAsia"/>
                <w:szCs w:val="21"/>
              </w:rPr>
              <w:t>3</w:t>
            </w:r>
            <w:r>
              <w:rPr>
                <w:rFonts w:eastAsia="宋体" w:cs="Times New Roman"/>
                <w:szCs w:val="21"/>
              </w:rPr>
              <w:t>#</w:t>
            </w:r>
          </w:p>
        </w:tc>
        <w:tc>
          <w:tcPr>
            <w:tcW w:w="3606" w:type="dxa"/>
            <w:tcBorders>
              <w:tl2br w:val="nil"/>
              <w:tr2bl w:val="nil"/>
            </w:tcBorders>
            <w:vAlign w:val="center"/>
          </w:tcPr>
          <w:p w:rsidR="00EC735D" w:rsidRDefault="00752089">
            <w:pPr>
              <w:adjustRightInd w:val="0"/>
              <w:snapToGrid w:val="0"/>
              <w:jc w:val="center"/>
              <w:rPr>
                <w:szCs w:val="21"/>
              </w:rPr>
            </w:pPr>
            <w:r>
              <w:rPr>
                <w:rFonts w:hint="eastAsia"/>
                <w:szCs w:val="21"/>
              </w:rPr>
              <w:t>化音村</w:t>
            </w:r>
          </w:p>
        </w:tc>
        <w:tc>
          <w:tcPr>
            <w:tcW w:w="2960"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hint="eastAsia"/>
                <w:szCs w:val="21"/>
              </w:rPr>
              <w:t>厂址东北约</w:t>
            </w:r>
            <w:r>
              <w:rPr>
                <w:rFonts w:eastAsia="宋体" w:cs="Times New Roman" w:hint="eastAsia"/>
                <w:szCs w:val="21"/>
              </w:rPr>
              <w:t>20</w:t>
            </w:r>
            <w:r>
              <w:rPr>
                <w:rFonts w:eastAsia="宋体" w:cs="Times New Roman" w:hint="eastAsia"/>
                <w:szCs w:val="21"/>
              </w:rPr>
              <w:t>00m</w:t>
            </w:r>
          </w:p>
        </w:tc>
      </w:tr>
    </w:tbl>
    <w:p w:rsidR="00EC735D" w:rsidRDefault="00752089">
      <w:pPr>
        <w:spacing w:line="360" w:lineRule="auto"/>
        <w:ind w:firstLineChars="200" w:firstLine="480"/>
        <w:rPr>
          <w:rFonts w:cs="Times New Roman"/>
          <w:sz w:val="24"/>
        </w:rPr>
      </w:pPr>
      <w:r>
        <w:rPr>
          <w:rFonts w:eastAsia="宋体" w:cs="Times New Roman"/>
          <w:sz w:val="24"/>
        </w:rPr>
        <w:t>⑵</w:t>
      </w:r>
      <w:r>
        <w:rPr>
          <w:rFonts w:cs="Times New Roman"/>
          <w:sz w:val="24"/>
        </w:rPr>
        <w:t>监测项目</w:t>
      </w:r>
    </w:p>
    <w:p w:rsidR="00EC735D" w:rsidRDefault="00752089">
      <w:pPr>
        <w:pStyle w:val="Default"/>
        <w:adjustRightInd/>
        <w:spacing w:line="360" w:lineRule="auto"/>
        <w:ind w:firstLineChars="200" w:firstLine="480"/>
        <w:rPr>
          <w:rFonts w:ascii="Times New Roman" w:cs="Times New Roman"/>
          <w:color w:val="auto"/>
        </w:rPr>
      </w:pPr>
      <w:r>
        <w:rPr>
          <w:rFonts w:ascii="Times New Roman" w:cs="Times New Roman"/>
          <w:color w:val="auto"/>
        </w:rPr>
        <w:t>本次现状监测项目：</w:t>
      </w:r>
      <w:r>
        <w:rPr>
          <w:rFonts w:ascii="Times New Roman" w:cs="Times New Roman"/>
          <w:color w:val="auto"/>
        </w:rPr>
        <w:t>K</w:t>
      </w:r>
      <w:r>
        <w:rPr>
          <w:rFonts w:ascii="Times New Roman" w:cs="Times New Roman"/>
          <w:color w:val="auto"/>
          <w:vertAlign w:val="superscript"/>
        </w:rPr>
        <w:t>+</w:t>
      </w:r>
      <w:r>
        <w:rPr>
          <w:rFonts w:ascii="Times New Roman" w:cs="Times New Roman"/>
          <w:color w:val="auto"/>
        </w:rPr>
        <w:t>、</w:t>
      </w:r>
      <w:r>
        <w:rPr>
          <w:rFonts w:ascii="Times New Roman" w:cs="Times New Roman"/>
          <w:color w:val="auto"/>
        </w:rPr>
        <w:t>Na</w:t>
      </w:r>
      <w:r>
        <w:rPr>
          <w:rFonts w:ascii="Times New Roman" w:cs="Times New Roman"/>
          <w:color w:val="auto"/>
          <w:vertAlign w:val="superscript"/>
        </w:rPr>
        <w:t>+</w:t>
      </w:r>
      <w:r>
        <w:rPr>
          <w:rFonts w:ascii="Times New Roman" w:cs="Times New Roman"/>
          <w:color w:val="auto"/>
        </w:rPr>
        <w:t>、</w:t>
      </w:r>
      <w:r>
        <w:rPr>
          <w:rFonts w:ascii="Times New Roman" w:cs="Times New Roman"/>
          <w:color w:val="auto"/>
        </w:rPr>
        <w:t>Ca</w:t>
      </w:r>
      <w:r>
        <w:rPr>
          <w:rFonts w:ascii="Times New Roman" w:cs="Times New Roman"/>
          <w:color w:val="auto"/>
          <w:vertAlign w:val="superscript"/>
        </w:rPr>
        <w:t>2+</w:t>
      </w:r>
      <w:r>
        <w:rPr>
          <w:rFonts w:ascii="Times New Roman" w:cs="Times New Roman"/>
          <w:color w:val="auto"/>
        </w:rPr>
        <w:t>、</w:t>
      </w:r>
      <w:r>
        <w:rPr>
          <w:rFonts w:ascii="Times New Roman" w:cs="Times New Roman"/>
          <w:color w:val="auto"/>
        </w:rPr>
        <w:t>Mg</w:t>
      </w:r>
      <w:r>
        <w:rPr>
          <w:rFonts w:ascii="Times New Roman" w:cs="Times New Roman"/>
          <w:color w:val="auto"/>
          <w:vertAlign w:val="superscript"/>
        </w:rPr>
        <w:t>2+</w:t>
      </w:r>
      <w:r>
        <w:rPr>
          <w:rFonts w:ascii="Times New Roman" w:cs="Times New Roman"/>
          <w:color w:val="auto"/>
        </w:rPr>
        <w:t>、</w:t>
      </w:r>
      <w:r>
        <w:rPr>
          <w:rFonts w:ascii="Times New Roman" w:cs="Times New Roman"/>
          <w:color w:val="auto"/>
        </w:rPr>
        <w:t>CO</w:t>
      </w:r>
      <w:r>
        <w:rPr>
          <w:rFonts w:ascii="Times New Roman" w:cs="Times New Roman"/>
          <w:color w:val="auto"/>
          <w:vertAlign w:val="subscript"/>
        </w:rPr>
        <w:t>3</w:t>
      </w:r>
      <w:r>
        <w:rPr>
          <w:rFonts w:ascii="Times New Roman" w:cs="Times New Roman"/>
          <w:color w:val="auto"/>
          <w:vertAlign w:val="superscript"/>
        </w:rPr>
        <w:t>2-</w:t>
      </w:r>
      <w:r>
        <w:rPr>
          <w:rFonts w:ascii="Times New Roman" w:cs="Times New Roman"/>
          <w:color w:val="auto"/>
        </w:rPr>
        <w:t>、</w:t>
      </w:r>
      <w:r>
        <w:rPr>
          <w:rFonts w:ascii="Times New Roman" w:cs="Times New Roman"/>
          <w:color w:val="auto"/>
        </w:rPr>
        <w:t>HCO</w:t>
      </w:r>
      <w:r>
        <w:rPr>
          <w:rFonts w:ascii="Times New Roman" w:cs="Times New Roman"/>
          <w:color w:val="auto"/>
          <w:vertAlign w:val="subscript"/>
        </w:rPr>
        <w:t>3</w:t>
      </w:r>
      <w:r>
        <w:rPr>
          <w:rFonts w:ascii="Times New Roman" w:cs="Times New Roman"/>
          <w:color w:val="auto"/>
          <w:vertAlign w:val="superscript"/>
        </w:rPr>
        <w:t>-</w:t>
      </w:r>
      <w:r>
        <w:rPr>
          <w:rFonts w:ascii="Times New Roman" w:cs="Times New Roman"/>
          <w:color w:val="auto"/>
        </w:rPr>
        <w:t>、</w:t>
      </w:r>
      <w:r>
        <w:rPr>
          <w:rFonts w:ascii="Times New Roman" w:cs="Times New Roman"/>
          <w:color w:val="auto"/>
        </w:rPr>
        <w:t>Cl</w:t>
      </w:r>
      <w:r>
        <w:rPr>
          <w:rFonts w:ascii="Times New Roman" w:cs="Times New Roman"/>
          <w:color w:val="auto"/>
          <w:vertAlign w:val="superscript"/>
        </w:rPr>
        <w:t>-</w:t>
      </w:r>
      <w:r>
        <w:rPr>
          <w:rFonts w:ascii="Times New Roman" w:cs="Times New Roman"/>
          <w:color w:val="auto"/>
        </w:rPr>
        <w:t>、</w:t>
      </w:r>
      <w:r>
        <w:rPr>
          <w:rFonts w:ascii="Times New Roman" w:cs="Times New Roman"/>
          <w:color w:val="auto"/>
        </w:rPr>
        <w:t>SO</w:t>
      </w:r>
      <w:r>
        <w:rPr>
          <w:rFonts w:ascii="Times New Roman" w:cs="Times New Roman"/>
          <w:color w:val="auto"/>
          <w:vertAlign w:val="subscript"/>
        </w:rPr>
        <w:t>4</w:t>
      </w:r>
      <w:r>
        <w:rPr>
          <w:rFonts w:ascii="Times New Roman" w:cs="Times New Roman"/>
          <w:color w:val="auto"/>
          <w:vertAlign w:val="superscript"/>
        </w:rPr>
        <w:t>2-</w:t>
      </w:r>
      <w:r>
        <w:rPr>
          <w:rFonts w:ascii="Times New Roman" w:cs="Times New Roman"/>
          <w:color w:val="auto"/>
        </w:rPr>
        <w:t>共</w:t>
      </w:r>
      <w:r>
        <w:rPr>
          <w:rFonts w:ascii="Times New Roman" w:cs="Times New Roman"/>
          <w:color w:val="auto"/>
        </w:rPr>
        <w:t>8</w:t>
      </w:r>
      <w:r>
        <w:rPr>
          <w:rFonts w:ascii="Times New Roman" w:cs="Times New Roman"/>
          <w:color w:val="auto"/>
        </w:rPr>
        <w:t>项</w:t>
      </w:r>
      <w:r>
        <w:rPr>
          <w:rFonts w:ascii="Times New Roman" w:cs="Times New Roman"/>
          <w:color w:val="auto"/>
        </w:rPr>
        <w:t>。</w:t>
      </w:r>
    </w:p>
    <w:p w:rsidR="00EC735D" w:rsidRDefault="00752089">
      <w:pPr>
        <w:spacing w:line="360" w:lineRule="auto"/>
        <w:ind w:firstLineChars="200" w:firstLine="480"/>
        <w:rPr>
          <w:rFonts w:cs="Times New Roman"/>
          <w:sz w:val="24"/>
        </w:rPr>
      </w:pPr>
      <w:r>
        <w:rPr>
          <w:rFonts w:cs="Times New Roman"/>
          <w:sz w:val="24"/>
        </w:rPr>
        <w:t>引用数据</w:t>
      </w:r>
      <w:r>
        <w:rPr>
          <w:rFonts w:cs="Times New Roman"/>
          <w:sz w:val="24"/>
        </w:rPr>
        <w:t>监测项目：</w:t>
      </w:r>
      <w:r>
        <w:rPr>
          <w:rFonts w:eastAsia="宋体" w:cs="Times New Roman"/>
          <w:sz w:val="24"/>
        </w:rPr>
        <w:t>pH</w:t>
      </w:r>
      <w:r>
        <w:rPr>
          <w:rFonts w:eastAsia="宋体" w:cs="Times New Roman"/>
          <w:sz w:val="24"/>
        </w:rPr>
        <w:t>、氨氮、硝酸盐、亚硝酸盐、挥发酚、氰化物、氟化物、总硬度、溶解性总固体、</w:t>
      </w:r>
      <w:r>
        <w:rPr>
          <w:rFonts w:eastAsia="宋体" w:cs="Times New Roman"/>
          <w:sz w:val="24"/>
        </w:rPr>
        <w:t>硫酸盐、</w:t>
      </w:r>
      <w:r>
        <w:rPr>
          <w:rFonts w:eastAsia="宋体" w:cs="Times New Roman"/>
          <w:sz w:val="24"/>
        </w:rPr>
        <w:t>高锰酸盐指数、</w:t>
      </w:r>
      <w:r>
        <w:rPr>
          <w:rFonts w:eastAsia="宋体" w:cs="Times New Roman"/>
          <w:sz w:val="24"/>
        </w:rPr>
        <w:t>氯化物、砷、汞、铜、</w:t>
      </w:r>
      <w:r>
        <w:rPr>
          <w:rFonts w:eastAsia="宋体" w:cs="Times New Roman"/>
          <w:sz w:val="24"/>
        </w:rPr>
        <w:t>铅、镉、铁、六价铬、</w:t>
      </w:r>
      <w:r>
        <w:rPr>
          <w:rFonts w:eastAsia="宋体" w:cs="Times New Roman"/>
          <w:sz w:val="24"/>
        </w:rPr>
        <w:t>总大肠菌群</w:t>
      </w:r>
      <w:r>
        <w:rPr>
          <w:rFonts w:cs="Times New Roman"/>
          <w:sz w:val="24"/>
        </w:rPr>
        <w:t>共</w:t>
      </w:r>
      <w:r>
        <w:rPr>
          <w:rFonts w:cs="Times New Roman"/>
          <w:sz w:val="24"/>
        </w:rPr>
        <w:t>2</w:t>
      </w:r>
      <w:r>
        <w:rPr>
          <w:rFonts w:cs="Times New Roman" w:hint="eastAsia"/>
          <w:sz w:val="24"/>
        </w:rPr>
        <w:t>0</w:t>
      </w:r>
      <w:r>
        <w:rPr>
          <w:rFonts w:cs="Times New Roman"/>
          <w:sz w:val="24"/>
        </w:rPr>
        <w:t>项。</w:t>
      </w:r>
    </w:p>
    <w:p w:rsidR="00EC735D" w:rsidRDefault="00752089">
      <w:pPr>
        <w:spacing w:line="360" w:lineRule="auto"/>
        <w:ind w:firstLineChars="200" w:firstLine="480"/>
        <w:rPr>
          <w:rFonts w:eastAsia="宋体" w:cs="Times New Roman"/>
          <w:sz w:val="24"/>
        </w:rPr>
      </w:pPr>
      <w:r>
        <w:rPr>
          <w:rFonts w:eastAsia="宋体" w:cs="Times New Roman"/>
          <w:sz w:val="24"/>
        </w:rPr>
        <w:t>⑶</w:t>
      </w:r>
      <w:r>
        <w:rPr>
          <w:rFonts w:eastAsia="宋体" w:cs="Times New Roman"/>
          <w:sz w:val="24"/>
        </w:rPr>
        <w:t>监测时间和频率</w:t>
      </w:r>
    </w:p>
    <w:p w:rsidR="00EC735D" w:rsidRDefault="00752089">
      <w:pPr>
        <w:spacing w:line="360" w:lineRule="auto"/>
        <w:ind w:firstLineChars="200" w:firstLine="480"/>
        <w:rPr>
          <w:rFonts w:eastAsia="宋体" w:cs="Times New Roman"/>
          <w:sz w:val="24"/>
        </w:rPr>
      </w:pPr>
      <w:r>
        <w:rPr>
          <w:rFonts w:eastAsia="宋体" w:cs="Times New Roman"/>
          <w:sz w:val="24"/>
        </w:rPr>
        <w:lastRenderedPageBreak/>
        <w:t>本次监测时间为</w:t>
      </w:r>
      <w:r>
        <w:rPr>
          <w:rFonts w:eastAsia="宋体" w:cs="Times New Roman"/>
          <w:sz w:val="24"/>
        </w:rPr>
        <w:t>2018</w:t>
      </w:r>
      <w:r>
        <w:rPr>
          <w:rFonts w:eastAsia="宋体" w:cs="Times New Roman"/>
          <w:sz w:val="24"/>
        </w:rPr>
        <w:t>年</w:t>
      </w:r>
      <w:r>
        <w:rPr>
          <w:rFonts w:eastAsia="宋体" w:cs="Times New Roman"/>
          <w:sz w:val="24"/>
        </w:rPr>
        <w:t>6</w:t>
      </w:r>
      <w:r>
        <w:rPr>
          <w:rFonts w:eastAsia="宋体" w:cs="Times New Roman"/>
          <w:sz w:val="24"/>
        </w:rPr>
        <w:t>月</w:t>
      </w:r>
      <w:r>
        <w:rPr>
          <w:rFonts w:eastAsia="宋体" w:cs="Times New Roman"/>
          <w:sz w:val="24"/>
        </w:rPr>
        <w:t>30</w:t>
      </w:r>
      <w:r>
        <w:rPr>
          <w:rFonts w:eastAsia="宋体" w:cs="Times New Roman"/>
          <w:sz w:val="24"/>
        </w:rPr>
        <w:t>日</w:t>
      </w:r>
      <w:r>
        <w:rPr>
          <w:rFonts w:eastAsia="宋体" w:cs="Times New Roman"/>
          <w:sz w:val="24"/>
        </w:rPr>
        <w:t>~7</w:t>
      </w:r>
      <w:r>
        <w:rPr>
          <w:rFonts w:eastAsia="宋体" w:cs="Times New Roman"/>
          <w:sz w:val="24"/>
        </w:rPr>
        <w:t>月</w:t>
      </w:r>
      <w:r>
        <w:rPr>
          <w:rFonts w:eastAsia="宋体" w:cs="Times New Roman"/>
          <w:sz w:val="24"/>
        </w:rPr>
        <w:t>2</w:t>
      </w:r>
      <w:r>
        <w:rPr>
          <w:rFonts w:eastAsia="宋体" w:cs="Times New Roman"/>
          <w:sz w:val="24"/>
        </w:rPr>
        <w:t>日连续监测</w:t>
      </w:r>
      <w:r>
        <w:rPr>
          <w:rFonts w:eastAsia="宋体" w:cs="Times New Roman"/>
          <w:sz w:val="24"/>
        </w:rPr>
        <w:t>三</w:t>
      </w:r>
      <w:r>
        <w:rPr>
          <w:rFonts w:eastAsia="宋体" w:cs="Times New Roman"/>
          <w:sz w:val="24"/>
        </w:rPr>
        <w:t>天，每天监测一次。</w:t>
      </w:r>
    </w:p>
    <w:p w:rsidR="00EC735D" w:rsidRDefault="00752089">
      <w:pPr>
        <w:pStyle w:val="Default"/>
        <w:spacing w:line="360" w:lineRule="auto"/>
        <w:rPr>
          <w:rFonts w:ascii="Times New Roman" w:eastAsia="宋体" w:cs="Times New Roman"/>
          <w:color w:val="auto"/>
        </w:rPr>
      </w:pPr>
      <w:r>
        <w:rPr>
          <w:rFonts w:ascii="Times New Roman" w:eastAsia="宋体" w:cs="Times New Roman"/>
          <w:color w:val="auto"/>
        </w:rPr>
        <w:t>引用数据监测时间为</w:t>
      </w:r>
      <w:r>
        <w:rPr>
          <w:rFonts w:ascii="Times New Roman" w:eastAsia="宋体" w:cs="Times New Roman"/>
          <w:color w:val="auto"/>
        </w:rPr>
        <w:t>201</w:t>
      </w:r>
      <w:r>
        <w:rPr>
          <w:rFonts w:ascii="Times New Roman" w:eastAsia="宋体" w:cs="Times New Roman" w:hint="eastAsia"/>
          <w:color w:val="auto"/>
        </w:rPr>
        <w:t>8</w:t>
      </w:r>
      <w:r>
        <w:rPr>
          <w:rFonts w:ascii="Times New Roman" w:eastAsia="宋体" w:cs="Times New Roman"/>
          <w:color w:val="auto"/>
        </w:rPr>
        <w:t>年</w:t>
      </w:r>
      <w:r>
        <w:rPr>
          <w:rFonts w:ascii="Times New Roman" w:eastAsia="宋体" w:cs="Times New Roman" w:hint="eastAsia"/>
          <w:color w:val="auto"/>
        </w:rPr>
        <w:t>8</w:t>
      </w:r>
      <w:r>
        <w:rPr>
          <w:rFonts w:ascii="Times New Roman" w:eastAsia="宋体" w:cs="Times New Roman"/>
          <w:color w:val="auto"/>
        </w:rPr>
        <w:t>月</w:t>
      </w:r>
      <w:r>
        <w:rPr>
          <w:rFonts w:ascii="Times New Roman" w:eastAsia="宋体" w:cs="Times New Roman" w:hint="eastAsia"/>
          <w:color w:val="auto"/>
        </w:rPr>
        <w:t>8</w:t>
      </w:r>
      <w:r>
        <w:rPr>
          <w:rFonts w:ascii="Times New Roman" w:eastAsia="宋体" w:cs="Times New Roman"/>
          <w:color w:val="auto"/>
        </w:rPr>
        <w:t>日</w:t>
      </w:r>
      <w:r>
        <w:rPr>
          <w:rFonts w:ascii="Times New Roman" w:eastAsia="宋体" w:cs="Times New Roman"/>
          <w:color w:val="auto"/>
        </w:rPr>
        <w:t>~</w:t>
      </w:r>
      <w:r>
        <w:rPr>
          <w:rFonts w:ascii="Times New Roman" w:eastAsia="宋体" w:cs="Times New Roman" w:hint="eastAsia"/>
          <w:color w:val="auto"/>
        </w:rPr>
        <w:t>8</w:t>
      </w:r>
      <w:r>
        <w:rPr>
          <w:rFonts w:ascii="Times New Roman" w:eastAsia="宋体" w:cs="Times New Roman"/>
          <w:color w:val="auto"/>
        </w:rPr>
        <w:t>月</w:t>
      </w:r>
      <w:r>
        <w:rPr>
          <w:rFonts w:ascii="Times New Roman" w:eastAsia="宋体" w:cs="Times New Roman" w:hint="eastAsia"/>
          <w:color w:val="auto"/>
        </w:rPr>
        <w:t>9</w:t>
      </w:r>
      <w:r>
        <w:rPr>
          <w:rFonts w:ascii="Times New Roman" w:eastAsia="宋体" w:cs="Times New Roman"/>
          <w:color w:val="auto"/>
        </w:rPr>
        <w:t>日连续监测</w:t>
      </w:r>
      <w:r>
        <w:rPr>
          <w:rFonts w:ascii="Times New Roman" w:eastAsia="宋体" w:cs="Times New Roman" w:hint="eastAsia"/>
          <w:color w:val="auto"/>
        </w:rPr>
        <w:t>两</w:t>
      </w:r>
      <w:r>
        <w:rPr>
          <w:rFonts w:ascii="Times New Roman" w:eastAsia="宋体" w:cs="Times New Roman"/>
          <w:color w:val="auto"/>
        </w:rPr>
        <w:t>天，每天监测一次。</w:t>
      </w:r>
    </w:p>
    <w:p w:rsidR="00EC735D" w:rsidRDefault="00752089">
      <w:pPr>
        <w:spacing w:line="360" w:lineRule="auto"/>
        <w:ind w:firstLineChars="200" w:firstLine="480"/>
        <w:rPr>
          <w:rFonts w:eastAsia="宋体" w:cs="Times New Roman"/>
          <w:sz w:val="24"/>
        </w:rPr>
      </w:pPr>
      <w:r>
        <w:rPr>
          <w:rFonts w:eastAsia="宋体" w:cs="Times New Roman"/>
          <w:sz w:val="24"/>
        </w:rPr>
        <w:t>⑷</w:t>
      </w:r>
      <w:r>
        <w:rPr>
          <w:rFonts w:eastAsia="宋体" w:cs="Times New Roman"/>
          <w:sz w:val="24"/>
        </w:rPr>
        <w:t>地下水监测统计结果</w:t>
      </w:r>
    </w:p>
    <w:p w:rsidR="00EC735D" w:rsidRDefault="00752089">
      <w:pPr>
        <w:spacing w:line="360" w:lineRule="auto"/>
        <w:ind w:firstLineChars="200" w:firstLine="480"/>
        <w:rPr>
          <w:rFonts w:eastAsia="宋体" w:cs="Times New Roman"/>
          <w:b/>
          <w:bCs/>
          <w:sz w:val="24"/>
        </w:rPr>
      </w:pPr>
      <w:r>
        <w:rPr>
          <w:rFonts w:eastAsia="宋体" w:cs="Times New Roman"/>
          <w:sz w:val="24"/>
        </w:rPr>
        <w:t>地下水监测</w:t>
      </w:r>
      <w:r>
        <w:rPr>
          <w:rFonts w:eastAsia="宋体" w:cs="Times New Roman" w:hint="eastAsia"/>
          <w:sz w:val="24"/>
        </w:rPr>
        <w:t>数据</w:t>
      </w:r>
      <w:r>
        <w:rPr>
          <w:rFonts w:eastAsia="宋体" w:cs="Times New Roman"/>
          <w:sz w:val="24"/>
        </w:rPr>
        <w:t>及引用</w:t>
      </w:r>
      <w:r>
        <w:rPr>
          <w:rFonts w:eastAsia="宋体" w:cs="Times New Roman"/>
          <w:sz w:val="24"/>
        </w:rPr>
        <w:t>结果详见表</w:t>
      </w:r>
      <w:r>
        <w:rPr>
          <w:rFonts w:eastAsia="宋体" w:cs="Times New Roman"/>
          <w:sz w:val="24"/>
        </w:rPr>
        <w:t>3-1</w:t>
      </w:r>
      <w:r>
        <w:rPr>
          <w:rFonts w:eastAsia="宋体" w:cs="Times New Roman" w:hint="eastAsia"/>
          <w:sz w:val="24"/>
        </w:rPr>
        <w:t>3</w:t>
      </w:r>
      <w:r>
        <w:rPr>
          <w:rFonts w:eastAsia="宋体" w:cs="Times New Roman" w:hint="eastAsia"/>
          <w:sz w:val="24"/>
        </w:rPr>
        <w:t>、表</w:t>
      </w:r>
      <w:r>
        <w:rPr>
          <w:rFonts w:eastAsia="宋体" w:cs="Times New Roman" w:hint="eastAsia"/>
          <w:sz w:val="24"/>
        </w:rPr>
        <w:t>3-1</w:t>
      </w:r>
      <w:r>
        <w:rPr>
          <w:rFonts w:eastAsia="宋体" w:cs="Times New Roman" w:hint="eastAsia"/>
          <w:sz w:val="24"/>
        </w:rPr>
        <w:t>。</w:t>
      </w:r>
    </w:p>
    <w:p w:rsidR="00EC735D" w:rsidRDefault="00752089">
      <w:pPr>
        <w:pStyle w:val="Default"/>
        <w:jc w:val="center"/>
        <w:rPr>
          <w:rFonts w:ascii="Times New Roman" w:eastAsia="宋体" w:cs="Times New Roman"/>
          <w:b/>
          <w:bCs/>
          <w:color w:val="auto"/>
        </w:rPr>
      </w:pPr>
      <w:r>
        <w:rPr>
          <w:rFonts w:ascii="Times New Roman" w:eastAsia="宋体" w:cs="Times New Roman"/>
          <w:b/>
          <w:bCs/>
          <w:color w:val="auto"/>
        </w:rPr>
        <w:t>表</w:t>
      </w:r>
      <w:r>
        <w:rPr>
          <w:rFonts w:ascii="Times New Roman" w:eastAsia="宋体" w:cs="Times New Roman"/>
          <w:b/>
          <w:bCs/>
          <w:color w:val="auto"/>
        </w:rPr>
        <w:t>3-1</w:t>
      </w:r>
      <w:r>
        <w:rPr>
          <w:rFonts w:ascii="Times New Roman" w:eastAsia="宋体" w:cs="Times New Roman" w:hint="eastAsia"/>
          <w:b/>
          <w:bCs/>
          <w:color w:val="auto"/>
        </w:rPr>
        <w:t>3</w:t>
      </w:r>
      <w:r>
        <w:rPr>
          <w:rFonts w:ascii="Times New Roman" w:eastAsia="宋体" w:cs="Times New Roman"/>
          <w:b/>
          <w:bCs/>
          <w:color w:val="auto"/>
        </w:rPr>
        <w:t xml:space="preserve">  </w:t>
      </w:r>
      <w:r>
        <w:rPr>
          <w:rFonts w:ascii="Times New Roman" w:eastAsia="宋体" w:cs="Times New Roman"/>
          <w:b/>
          <w:bCs/>
          <w:color w:val="auto"/>
        </w:rPr>
        <w:t xml:space="preserve"> </w:t>
      </w:r>
      <w:r>
        <w:rPr>
          <w:rFonts w:ascii="Times New Roman" w:eastAsia="宋体" w:cs="Times New Roman" w:hint="eastAsia"/>
          <w:b/>
          <w:bCs/>
          <w:color w:val="auto"/>
        </w:rPr>
        <w:t xml:space="preserve">  </w:t>
      </w:r>
      <w:r>
        <w:rPr>
          <w:rFonts w:ascii="Times New Roman" w:eastAsia="宋体" w:cs="Times New Roman" w:hint="eastAsia"/>
          <w:b/>
          <w:bCs/>
          <w:color w:val="auto"/>
        </w:rPr>
        <w:t xml:space="preserve">  </w:t>
      </w:r>
      <w:r>
        <w:rPr>
          <w:rFonts w:ascii="Times New Roman" w:eastAsia="宋体" w:cs="Times New Roman"/>
          <w:b/>
          <w:bCs/>
          <w:color w:val="auto"/>
        </w:rPr>
        <w:t xml:space="preserve"> </w:t>
      </w:r>
      <w:r>
        <w:rPr>
          <w:rFonts w:ascii="Times New Roman" w:eastAsia="宋体" w:cs="Times New Roman"/>
          <w:b/>
          <w:bCs/>
          <w:color w:val="auto"/>
        </w:rPr>
        <w:t xml:space="preserve"> </w:t>
      </w:r>
      <w:r>
        <w:rPr>
          <w:rFonts w:ascii="Times New Roman" w:eastAsia="宋体" w:cs="Times New Roman"/>
          <w:b/>
          <w:bCs/>
          <w:color w:val="auto"/>
        </w:rPr>
        <w:t>地下水监测结果</w:t>
      </w:r>
      <w:r>
        <w:rPr>
          <w:rFonts w:ascii="Times New Roman" w:eastAsia="宋体" w:cs="Times New Roman" w:hint="eastAsia"/>
          <w:b/>
          <w:bCs/>
          <w:color w:val="auto"/>
        </w:rPr>
        <w:t>一览表</w:t>
      </w:r>
      <w:r>
        <w:rPr>
          <w:rFonts w:ascii="Times New Roman" w:eastAsia="宋体" w:cs="Times New Roman"/>
          <w:b/>
          <w:bCs/>
          <w:color w:val="auto"/>
        </w:rPr>
        <w:t xml:space="preserve">  </w:t>
      </w:r>
      <w:r>
        <w:rPr>
          <w:rFonts w:ascii="Times New Roman" w:eastAsia="宋体" w:cs="Times New Roman" w:hint="eastAsia"/>
          <w:b/>
          <w:bCs/>
          <w:color w:val="auto"/>
        </w:rPr>
        <w:t xml:space="preserve">     </w:t>
      </w:r>
      <w:r>
        <w:rPr>
          <w:rFonts w:ascii="Times New Roman" w:eastAsia="宋体" w:cs="Times New Roman"/>
          <w:b/>
          <w:bCs/>
          <w:color w:val="auto"/>
        </w:rPr>
        <w:t xml:space="preserve">  </w:t>
      </w:r>
      <w:r>
        <w:rPr>
          <w:rFonts w:ascii="Times New Roman" w:eastAsia="宋体" w:cs="Times New Roman"/>
          <w:b/>
          <w:bCs/>
          <w:color w:val="auto"/>
        </w:rPr>
        <w:t>单位：</w:t>
      </w:r>
      <w:r>
        <w:rPr>
          <w:rFonts w:ascii="Times New Roman" w:eastAsia="宋体" w:cs="Times New Roman"/>
          <w:b/>
          <w:bCs/>
          <w:color w:val="auto"/>
        </w:rPr>
        <w:t>mg/L</w:t>
      </w:r>
    </w:p>
    <w:tbl>
      <w:tblPr>
        <w:tblStyle w:val="af1"/>
        <w:tblW w:w="8530" w:type="dxa"/>
        <w:jc w:val="center"/>
        <w:tblInd w:w="-1211" w:type="dxa"/>
        <w:tblBorders>
          <w:top w:val="double" w:sz="4" w:space="0" w:color="auto"/>
          <w:left w:val="none" w:sz="0" w:space="0" w:color="auto"/>
          <w:bottom w:val="double" w:sz="4" w:space="0" w:color="auto"/>
          <w:right w:val="none" w:sz="0" w:space="0" w:color="auto"/>
        </w:tblBorders>
        <w:tblLayout w:type="fixed"/>
        <w:tblLook w:val="04A0"/>
      </w:tblPr>
      <w:tblGrid>
        <w:gridCol w:w="1743"/>
        <w:gridCol w:w="753"/>
        <w:gridCol w:w="753"/>
        <w:gridCol w:w="756"/>
        <w:gridCol w:w="754"/>
        <w:gridCol w:w="755"/>
        <w:gridCol w:w="754"/>
        <w:gridCol w:w="814"/>
        <w:gridCol w:w="694"/>
        <w:gridCol w:w="754"/>
      </w:tblGrid>
      <w:tr w:rsidR="00EC735D">
        <w:trPr>
          <w:trHeight w:val="732"/>
          <w:jc w:val="center"/>
        </w:trPr>
        <w:tc>
          <w:tcPr>
            <w:tcW w:w="1743" w:type="dxa"/>
            <w:tcBorders>
              <w:tl2br w:val="nil"/>
              <w:tr2bl w:val="nil"/>
            </w:tcBorders>
            <w:vAlign w:val="center"/>
          </w:tcPr>
          <w:p w:rsidR="00EC735D" w:rsidRDefault="00EC735D">
            <w:pPr>
              <w:pStyle w:val="Default"/>
              <w:jc w:val="right"/>
              <w:rPr>
                <w:rFonts w:ascii="Times New Roman" w:eastAsia="宋体" w:cs="Times New Roman"/>
                <w:color w:val="auto"/>
                <w:sz w:val="21"/>
                <w:szCs w:val="21"/>
              </w:rPr>
            </w:pPr>
            <w:r w:rsidRPr="00EC735D">
              <w:rPr>
                <w:color w:val="auto"/>
                <w:sz w:val="21"/>
              </w:rPr>
              <w:pict>
                <v:line id="_x0000_s2080" style="position:absolute;left:0;text-align:left;z-index:-251720192;mso-width-relative:page;mso-height-relative:page" from="-5.3pt,.3pt" to="81.7pt,38.55pt" o:gfxdata="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7foO1AAAAAcBAAAPAAAAAAAAAAEA&#10;IAAAACIAAABkcnMvZG93bnJldi54bWxQSwECFAAUAAAACACHTuJAfVD339oBAAB4AwAADgAAAAAA&#10;AAABACAAAAAjAQAAZHJzL2Uyb0RvYy54bWxQSwUGAAAAAAYABgBZAQAAbwUAAAAA&#10;" strokecolor="black [3213]" strokeweight=".25pt">
                  <v:stroke joinstyle="miter"/>
                </v:line>
              </w:pict>
            </w:r>
            <w:r w:rsidR="00752089">
              <w:rPr>
                <w:rFonts w:ascii="Times New Roman" w:eastAsia="宋体" w:cs="Times New Roman"/>
                <w:color w:val="auto"/>
                <w:sz w:val="21"/>
                <w:szCs w:val="21"/>
              </w:rPr>
              <w:t>监测项目</w:t>
            </w:r>
          </w:p>
          <w:p w:rsidR="00EC735D" w:rsidRDefault="00752089" w:rsidP="00752089">
            <w:pPr>
              <w:pStyle w:val="Default"/>
              <w:spacing w:beforeLines="50"/>
              <w:jc w:val="left"/>
              <w:rPr>
                <w:rFonts w:ascii="Times New Roman" w:eastAsia="宋体" w:cs="Times New Roman"/>
                <w:color w:val="auto"/>
                <w:sz w:val="21"/>
                <w:szCs w:val="21"/>
              </w:rPr>
            </w:pPr>
            <w:r>
              <w:rPr>
                <w:rFonts w:ascii="Times New Roman" w:eastAsia="宋体" w:cs="Times New Roman"/>
                <w:color w:val="auto"/>
                <w:sz w:val="21"/>
                <w:szCs w:val="21"/>
              </w:rPr>
              <w:t>监测点位</w:t>
            </w:r>
          </w:p>
        </w:tc>
        <w:tc>
          <w:tcPr>
            <w:tcW w:w="753" w:type="dxa"/>
            <w:tcBorders>
              <w:tl2br w:val="nil"/>
              <w:tr2bl w:val="nil"/>
            </w:tcBorders>
            <w:vAlign w:val="center"/>
          </w:tcPr>
          <w:p w:rsidR="00EC735D" w:rsidRDefault="00752089">
            <w:pPr>
              <w:pStyle w:val="Default"/>
              <w:jc w:val="center"/>
              <w:rPr>
                <w:rFonts w:ascii="Times New Roman" w:cs="Times New Roman"/>
                <w:color w:val="auto"/>
                <w:sz w:val="21"/>
                <w:szCs w:val="21"/>
              </w:rPr>
            </w:pPr>
            <w:r>
              <w:rPr>
                <w:rFonts w:ascii="Times New Roman" w:cs="Times New Roman" w:hint="eastAsia"/>
                <w:color w:val="auto"/>
                <w:sz w:val="21"/>
                <w:szCs w:val="21"/>
              </w:rPr>
              <w:t>时间</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cs="Times New Roman"/>
                <w:color w:val="auto"/>
                <w:sz w:val="21"/>
                <w:szCs w:val="21"/>
              </w:rPr>
              <w:t>K</w:t>
            </w:r>
            <w:r>
              <w:rPr>
                <w:rFonts w:ascii="Times New Roman" w:cs="Times New Roman"/>
                <w:color w:val="auto"/>
                <w:sz w:val="21"/>
                <w:szCs w:val="21"/>
                <w:vertAlign w:val="superscript"/>
              </w:rPr>
              <w:t>+</w:t>
            </w:r>
          </w:p>
        </w:tc>
        <w:tc>
          <w:tcPr>
            <w:tcW w:w="756"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cs="Times New Roman"/>
                <w:color w:val="auto"/>
                <w:sz w:val="21"/>
                <w:szCs w:val="21"/>
              </w:rPr>
              <w:t>Na</w:t>
            </w:r>
            <w:r>
              <w:rPr>
                <w:rFonts w:ascii="Times New Roman" w:cs="Times New Roman"/>
                <w:color w:val="auto"/>
                <w:sz w:val="21"/>
                <w:szCs w:val="21"/>
                <w:vertAlign w:val="superscript"/>
              </w:rPr>
              <w:t>+</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cs="Times New Roman"/>
                <w:color w:val="auto"/>
                <w:sz w:val="21"/>
                <w:szCs w:val="21"/>
              </w:rPr>
              <w:t>Ca</w:t>
            </w:r>
            <w:r>
              <w:rPr>
                <w:rFonts w:ascii="Times New Roman" w:cs="Times New Roman"/>
                <w:color w:val="auto"/>
                <w:sz w:val="21"/>
                <w:szCs w:val="21"/>
                <w:vertAlign w:val="superscript"/>
              </w:rPr>
              <w:t>2+</w:t>
            </w:r>
          </w:p>
        </w:tc>
        <w:tc>
          <w:tcPr>
            <w:tcW w:w="755"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cs="Times New Roman"/>
                <w:color w:val="auto"/>
                <w:sz w:val="21"/>
                <w:szCs w:val="21"/>
              </w:rPr>
              <w:t>Mg</w:t>
            </w:r>
            <w:r>
              <w:rPr>
                <w:rFonts w:ascii="Times New Roman" w:cs="Times New Roman"/>
                <w:color w:val="auto"/>
                <w:sz w:val="21"/>
                <w:szCs w:val="21"/>
                <w:vertAlign w:val="superscript"/>
              </w:rPr>
              <w:t>2+</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cs="Times New Roman"/>
                <w:color w:val="auto"/>
                <w:sz w:val="21"/>
                <w:szCs w:val="21"/>
              </w:rPr>
              <w:t>CO</w:t>
            </w:r>
            <w:r>
              <w:rPr>
                <w:rFonts w:ascii="Times New Roman" w:cs="Times New Roman"/>
                <w:color w:val="auto"/>
                <w:sz w:val="21"/>
                <w:szCs w:val="21"/>
                <w:vertAlign w:val="subscript"/>
              </w:rPr>
              <w:t>3</w:t>
            </w:r>
            <w:r>
              <w:rPr>
                <w:rFonts w:ascii="Times New Roman" w:cs="Times New Roman"/>
                <w:color w:val="auto"/>
                <w:sz w:val="21"/>
                <w:szCs w:val="21"/>
                <w:vertAlign w:val="superscript"/>
              </w:rPr>
              <w:t>2-</w:t>
            </w:r>
          </w:p>
        </w:tc>
        <w:tc>
          <w:tcPr>
            <w:tcW w:w="81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cs="Times New Roman"/>
                <w:color w:val="auto"/>
                <w:sz w:val="21"/>
                <w:szCs w:val="21"/>
              </w:rPr>
              <w:t>HCO</w:t>
            </w:r>
            <w:r>
              <w:rPr>
                <w:rFonts w:ascii="Times New Roman" w:cs="Times New Roman"/>
                <w:color w:val="auto"/>
                <w:sz w:val="21"/>
                <w:szCs w:val="21"/>
                <w:vertAlign w:val="subscript"/>
              </w:rPr>
              <w:t>3</w:t>
            </w:r>
            <w:r>
              <w:rPr>
                <w:rFonts w:ascii="Times New Roman" w:cs="Times New Roman"/>
                <w:color w:val="auto"/>
                <w:sz w:val="21"/>
                <w:szCs w:val="21"/>
                <w:vertAlign w:val="superscript"/>
              </w:rPr>
              <w:t>-</w:t>
            </w:r>
          </w:p>
        </w:tc>
        <w:tc>
          <w:tcPr>
            <w:tcW w:w="69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cs="Times New Roman"/>
                <w:color w:val="auto"/>
                <w:sz w:val="21"/>
                <w:szCs w:val="21"/>
              </w:rPr>
              <w:t>Cl</w:t>
            </w:r>
            <w:r>
              <w:rPr>
                <w:rFonts w:ascii="Times New Roman" w:cs="Times New Roman"/>
                <w:color w:val="auto"/>
                <w:sz w:val="21"/>
                <w:szCs w:val="21"/>
                <w:vertAlign w:val="superscript"/>
              </w:rPr>
              <w:t>-</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cs="Times New Roman"/>
                <w:color w:val="auto"/>
                <w:sz w:val="21"/>
                <w:szCs w:val="21"/>
              </w:rPr>
              <w:t>SO</w:t>
            </w:r>
            <w:r>
              <w:rPr>
                <w:rFonts w:ascii="Times New Roman" w:cs="Times New Roman"/>
                <w:color w:val="auto"/>
                <w:sz w:val="21"/>
                <w:szCs w:val="21"/>
                <w:vertAlign w:val="subscript"/>
              </w:rPr>
              <w:t>4</w:t>
            </w:r>
            <w:r>
              <w:rPr>
                <w:rFonts w:ascii="Times New Roman" w:cs="Times New Roman"/>
                <w:color w:val="auto"/>
                <w:sz w:val="21"/>
                <w:szCs w:val="21"/>
                <w:vertAlign w:val="superscript"/>
              </w:rPr>
              <w:t>2-</w:t>
            </w:r>
          </w:p>
        </w:tc>
      </w:tr>
      <w:tr w:rsidR="00EC735D">
        <w:trPr>
          <w:trHeight w:val="204"/>
          <w:jc w:val="center"/>
        </w:trPr>
        <w:tc>
          <w:tcPr>
            <w:tcW w:w="1743" w:type="dxa"/>
            <w:vMerge w:val="restart"/>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cs="Times New Roman" w:hint="eastAsia"/>
                <w:color w:val="auto"/>
                <w:sz w:val="21"/>
                <w:szCs w:val="21"/>
              </w:rPr>
              <w:t>1#</w:t>
            </w:r>
            <w:r>
              <w:rPr>
                <w:rFonts w:ascii="Times New Roman" w:cs="Times New Roman"/>
                <w:color w:val="auto"/>
                <w:sz w:val="21"/>
                <w:szCs w:val="21"/>
              </w:rPr>
              <w:t>临泽南站西南约</w:t>
            </w:r>
            <w:r>
              <w:rPr>
                <w:rFonts w:ascii="Times New Roman" w:cs="Times New Roman"/>
                <w:color w:val="auto"/>
                <w:sz w:val="21"/>
                <w:szCs w:val="21"/>
              </w:rPr>
              <w:t>8</w:t>
            </w:r>
            <w:r>
              <w:rPr>
                <w:rFonts w:ascii="Times New Roman" w:cs="Times New Roman"/>
                <w:color w:val="auto"/>
                <w:sz w:val="21"/>
                <w:szCs w:val="21"/>
              </w:rPr>
              <w:t>00m</w:t>
            </w:r>
            <w:r>
              <w:rPr>
                <w:rFonts w:ascii="Times New Roman" w:cs="Times New Roman"/>
                <w:color w:val="auto"/>
                <w:sz w:val="21"/>
                <w:szCs w:val="21"/>
              </w:rPr>
              <w:t>处</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06.30</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2.12</w:t>
            </w:r>
          </w:p>
        </w:tc>
        <w:tc>
          <w:tcPr>
            <w:tcW w:w="756"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113</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132</w:t>
            </w:r>
          </w:p>
        </w:tc>
        <w:tc>
          <w:tcPr>
            <w:tcW w:w="755"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39.2</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w:t>
            </w:r>
          </w:p>
        </w:tc>
        <w:tc>
          <w:tcPr>
            <w:tcW w:w="81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189</w:t>
            </w:r>
          </w:p>
        </w:tc>
        <w:tc>
          <w:tcPr>
            <w:tcW w:w="69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169</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328</w:t>
            </w:r>
          </w:p>
        </w:tc>
      </w:tr>
      <w:tr w:rsidR="00EC735D">
        <w:trPr>
          <w:trHeight w:val="204"/>
          <w:jc w:val="center"/>
        </w:trPr>
        <w:tc>
          <w:tcPr>
            <w:tcW w:w="1743" w:type="dxa"/>
            <w:vMerge/>
            <w:tcBorders>
              <w:tl2br w:val="nil"/>
              <w:tr2bl w:val="nil"/>
            </w:tcBorders>
            <w:vAlign w:val="center"/>
          </w:tcPr>
          <w:p w:rsidR="00EC735D" w:rsidRDefault="00EC735D">
            <w:pPr>
              <w:pStyle w:val="Default"/>
              <w:jc w:val="center"/>
              <w:rPr>
                <w:color w:val="auto"/>
              </w:rPr>
            </w:pP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07.01</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2.24</w:t>
            </w:r>
          </w:p>
        </w:tc>
        <w:tc>
          <w:tcPr>
            <w:tcW w:w="756"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114</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89.4</w:t>
            </w:r>
          </w:p>
        </w:tc>
        <w:tc>
          <w:tcPr>
            <w:tcW w:w="755"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48.4</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w:t>
            </w:r>
          </w:p>
        </w:tc>
        <w:tc>
          <w:tcPr>
            <w:tcW w:w="81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196</w:t>
            </w:r>
          </w:p>
        </w:tc>
        <w:tc>
          <w:tcPr>
            <w:tcW w:w="69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173</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324</w:t>
            </w:r>
          </w:p>
        </w:tc>
      </w:tr>
      <w:tr w:rsidR="00EC735D">
        <w:trPr>
          <w:trHeight w:val="204"/>
          <w:jc w:val="center"/>
        </w:trPr>
        <w:tc>
          <w:tcPr>
            <w:tcW w:w="1743" w:type="dxa"/>
            <w:vMerge/>
            <w:tcBorders>
              <w:tl2br w:val="nil"/>
              <w:tr2bl w:val="nil"/>
            </w:tcBorders>
            <w:vAlign w:val="center"/>
          </w:tcPr>
          <w:p w:rsidR="00EC735D" w:rsidRDefault="00EC735D">
            <w:pPr>
              <w:pStyle w:val="Default"/>
              <w:jc w:val="center"/>
              <w:rPr>
                <w:rFonts w:ascii="Times New Roman" w:eastAsia="宋体" w:cs="Times New Roman"/>
                <w:color w:val="auto"/>
                <w:sz w:val="21"/>
                <w:szCs w:val="21"/>
              </w:rPr>
            </w:pP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07.02</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2.30</w:t>
            </w:r>
          </w:p>
        </w:tc>
        <w:tc>
          <w:tcPr>
            <w:tcW w:w="756"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110</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107</w:t>
            </w:r>
          </w:p>
        </w:tc>
        <w:tc>
          <w:tcPr>
            <w:tcW w:w="755"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54.1</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w:t>
            </w:r>
          </w:p>
        </w:tc>
        <w:tc>
          <w:tcPr>
            <w:tcW w:w="81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191</w:t>
            </w:r>
          </w:p>
        </w:tc>
        <w:tc>
          <w:tcPr>
            <w:tcW w:w="69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175</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334</w:t>
            </w:r>
          </w:p>
        </w:tc>
      </w:tr>
      <w:tr w:rsidR="00EC735D">
        <w:trPr>
          <w:trHeight w:val="313"/>
          <w:jc w:val="center"/>
        </w:trPr>
        <w:tc>
          <w:tcPr>
            <w:tcW w:w="1743" w:type="dxa"/>
            <w:vMerge w:val="restart"/>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cs="Times New Roman" w:hint="eastAsia"/>
                <w:color w:val="auto"/>
                <w:sz w:val="21"/>
                <w:szCs w:val="21"/>
              </w:rPr>
              <w:t>2#</w:t>
            </w:r>
            <w:r>
              <w:rPr>
                <w:rFonts w:ascii="Times New Roman" w:cs="Times New Roman"/>
                <w:color w:val="auto"/>
                <w:sz w:val="21"/>
                <w:szCs w:val="21"/>
              </w:rPr>
              <w:t>农产品加工区</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06.30</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2.28</w:t>
            </w:r>
          </w:p>
        </w:tc>
        <w:tc>
          <w:tcPr>
            <w:tcW w:w="756"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27.2</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48.4</w:t>
            </w:r>
          </w:p>
        </w:tc>
        <w:tc>
          <w:tcPr>
            <w:tcW w:w="755"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22.9</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w:t>
            </w:r>
          </w:p>
        </w:tc>
        <w:tc>
          <w:tcPr>
            <w:tcW w:w="81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193</w:t>
            </w:r>
          </w:p>
        </w:tc>
        <w:tc>
          <w:tcPr>
            <w:tcW w:w="69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28.1</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80.5</w:t>
            </w:r>
          </w:p>
        </w:tc>
      </w:tr>
      <w:tr w:rsidR="00EC735D">
        <w:trPr>
          <w:trHeight w:val="313"/>
          <w:jc w:val="center"/>
        </w:trPr>
        <w:tc>
          <w:tcPr>
            <w:tcW w:w="1743" w:type="dxa"/>
            <w:vMerge/>
            <w:tcBorders>
              <w:tl2br w:val="nil"/>
              <w:tr2bl w:val="nil"/>
            </w:tcBorders>
            <w:vAlign w:val="center"/>
          </w:tcPr>
          <w:p w:rsidR="00EC735D" w:rsidRDefault="00EC735D">
            <w:pPr>
              <w:pStyle w:val="Default"/>
              <w:jc w:val="center"/>
              <w:rPr>
                <w:rFonts w:ascii="Times New Roman" w:cs="Times New Roman"/>
                <w:color w:val="auto"/>
                <w:sz w:val="21"/>
                <w:szCs w:val="21"/>
              </w:rPr>
            </w:pP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07.01</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2.74</w:t>
            </w:r>
          </w:p>
        </w:tc>
        <w:tc>
          <w:tcPr>
            <w:tcW w:w="756"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27.3</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46.0</w:t>
            </w:r>
          </w:p>
        </w:tc>
        <w:tc>
          <w:tcPr>
            <w:tcW w:w="755"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23.1</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w:t>
            </w:r>
          </w:p>
        </w:tc>
        <w:tc>
          <w:tcPr>
            <w:tcW w:w="81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195</w:t>
            </w:r>
          </w:p>
        </w:tc>
        <w:tc>
          <w:tcPr>
            <w:tcW w:w="69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28.4</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79.2</w:t>
            </w:r>
          </w:p>
        </w:tc>
      </w:tr>
      <w:tr w:rsidR="00EC735D">
        <w:trPr>
          <w:trHeight w:val="313"/>
          <w:jc w:val="center"/>
        </w:trPr>
        <w:tc>
          <w:tcPr>
            <w:tcW w:w="1743" w:type="dxa"/>
            <w:vMerge/>
            <w:tcBorders>
              <w:tl2br w:val="nil"/>
              <w:tr2bl w:val="nil"/>
            </w:tcBorders>
            <w:vAlign w:val="center"/>
          </w:tcPr>
          <w:p w:rsidR="00EC735D" w:rsidRDefault="00EC735D">
            <w:pPr>
              <w:pStyle w:val="Default"/>
              <w:jc w:val="center"/>
              <w:rPr>
                <w:rFonts w:ascii="Times New Roman" w:cs="Times New Roman"/>
                <w:color w:val="auto"/>
                <w:sz w:val="21"/>
                <w:szCs w:val="21"/>
              </w:rPr>
            </w:pP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07.02</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2.15</w:t>
            </w:r>
          </w:p>
        </w:tc>
        <w:tc>
          <w:tcPr>
            <w:tcW w:w="756"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27.0</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45.8</w:t>
            </w:r>
          </w:p>
        </w:tc>
        <w:tc>
          <w:tcPr>
            <w:tcW w:w="755"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21.5</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w:t>
            </w:r>
          </w:p>
        </w:tc>
        <w:tc>
          <w:tcPr>
            <w:tcW w:w="81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195</w:t>
            </w:r>
          </w:p>
        </w:tc>
        <w:tc>
          <w:tcPr>
            <w:tcW w:w="69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28.0</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80.3</w:t>
            </w:r>
          </w:p>
        </w:tc>
      </w:tr>
      <w:tr w:rsidR="00EC735D">
        <w:trPr>
          <w:trHeight w:val="313"/>
          <w:jc w:val="center"/>
        </w:trPr>
        <w:tc>
          <w:tcPr>
            <w:tcW w:w="1743" w:type="dxa"/>
            <w:vMerge w:val="restart"/>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cs="Times New Roman" w:hint="eastAsia"/>
                <w:color w:val="auto"/>
                <w:sz w:val="21"/>
                <w:szCs w:val="21"/>
              </w:rPr>
              <w:t>3#</w:t>
            </w:r>
            <w:r>
              <w:rPr>
                <w:rFonts w:ascii="Times New Roman" w:cs="Times New Roman"/>
                <w:color w:val="auto"/>
                <w:sz w:val="21"/>
                <w:szCs w:val="21"/>
              </w:rPr>
              <w:t>宋家新庄</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06.30</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2.91</w:t>
            </w:r>
          </w:p>
        </w:tc>
        <w:tc>
          <w:tcPr>
            <w:tcW w:w="756"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23.0</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56.6</w:t>
            </w:r>
          </w:p>
        </w:tc>
        <w:tc>
          <w:tcPr>
            <w:tcW w:w="755"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25.9</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w:t>
            </w:r>
          </w:p>
        </w:tc>
        <w:tc>
          <w:tcPr>
            <w:tcW w:w="81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219</w:t>
            </w:r>
          </w:p>
        </w:tc>
        <w:tc>
          <w:tcPr>
            <w:tcW w:w="69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15.4</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81.7</w:t>
            </w:r>
          </w:p>
        </w:tc>
      </w:tr>
      <w:tr w:rsidR="00EC735D">
        <w:trPr>
          <w:trHeight w:val="313"/>
          <w:jc w:val="center"/>
        </w:trPr>
        <w:tc>
          <w:tcPr>
            <w:tcW w:w="1743" w:type="dxa"/>
            <w:vMerge/>
            <w:tcBorders>
              <w:tl2br w:val="nil"/>
              <w:tr2bl w:val="nil"/>
            </w:tcBorders>
            <w:vAlign w:val="center"/>
          </w:tcPr>
          <w:p w:rsidR="00EC735D" w:rsidRDefault="00EC735D">
            <w:pPr>
              <w:pStyle w:val="Default"/>
              <w:jc w:val="center"/>
              <w:rPr>
                <w:rFonts w:ascii="Times New Roman" w:cs="Times New Roman"/>
                <w:color w:val="auto"/>
                <w:sz w:val="21"/>
                <w:szCs w:val="21"/>
              </w:rPr>
            </w:pP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07.01</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2.25</w:t>
            </w:r>
          </w:p>
        </w:tc>
        <w:tc>
          <w:tcPr>
            <w:tcW w:w="756"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23.7</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56.7</w:t>
            </w:r>
          </w:p>
        </w:tc>
        <w:tc>
          <w:tcPr>
            <w:tcW w:w="755"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25.4</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w:t>
            </w:r>
          </w:p>
        </w:tc>
        <w:tc>
          <w:tcPr>
            <w:tcW w:w="81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213</w:t>
            </w:r>
          </w:p>
        </w:tc>
        <w:tc>
          <w:tcPr>
            <w:tcW w:w="69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15.0</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81.4</w:t>
            </w:r>
          </w:p>
        </w:tc>
      </w:tr>
      <w:tr w:rsidR="00EC735D">
        <w:trPr>
          <w:trHeight w:val="313"/>
          <w:jc w:val="center"/>
        </w:trPr>
        <w:tc>
          <w:tcPr>
            <w:tcW w:w="1743" w:type="dxa"/>
            <w:vMerge/>
            <w:tcBorders>
              <w:tl2br w:val="nil"/>
              <w:tr2bl w:val="nil"/>
            </w:tcBorders>
            <w:vAlign w:val="center"/>
          </w:tcPr>
          <w:p w:rsidR="00EC735D" w:rsidRDefault="00EC735D">
            <w:pPr>
              <w:pStyle w:val="Default"/>
              <w:jc w:val="center"/>
              <w:rPr>
                <w:rFonts w:ascii="Times New Roman" w:eastAsia="宋体" w:cs="Times New Roman"/>
                <w:color w:val="auto"/>
                <w:sz w:val="21"/>
                <w:szCs w:val="21"/>
              </w:rPr>
            </w:pP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07.02</w:t>
            </w:r>
          </w:p>
        </w:tc>
        <w:tc>
          <w:tcPr>
            <w:tcW w:w="753"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2.31</w:t>
            </w:r>
          </w:p>
        </w:tc>
        <w:tc>
          <w:tcPr>
            <w:tcW w:w="756"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23.1</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56.6</w:t>
            </w:r>
          </w:p>
        </w:tc>
        <w:tc>
          <w:tcPr>
            <w:tcW w:w="755"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25.0</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0</w:t>
            </w:r>
          </w:p>
        </w:tc>
        <w:tc>
          <w:tcPr>
            <w:tcW w:w="81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215</w:t>
            </w:r>
          </w:p>
        </w:tc>
        <w:tc>
          <w:tcPr>
            <w:tcW w:w="69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15.9</w:t>
            </w:r>
          </w:p>
        </w:tc>
        <w:tc>
          <w:tcPr>
            <w:tcW w:w="754"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hint="eastAsia"/>
                <w:color w:val="auto"/>
                <w:sz w:val="21"/>
                <w:szCs w:val="21"/>
              </w:rPr>
              <w:t>80.8</w:t>
            </w:r>
          </w:p>
        </w:tc>
      </w:tr>
    </w:tbl>
    <w:p w:rsidR="00EC735D" w:rsidRDefault="00752089" w:rsidP="00752089">
      <w:pPr>
        <w:pStyle w:val="a0"/>
        <w:spacing w:beforeLines="50" w:after="0" w:line="360" w:lineRule="auto"/>
        <w:ind w:firstLine="241"/>
        <w:rPr>
          <w:rFonts w:cs="Times New Roman"/>
          <w:sz w:val="24"/>
        </w:rPr>
      </w:pPr>
      <w:r>
        <w:rPr>
          <w:rFonts w:cs="Times New Roman"/>
          <w:b/>
          <w:bCs/>
          <w:sz w:val="24"/>
        </w:rPr>
        <w:t>表</w:t>
      </w:r>
      <w:r>
        <w:rPr>
          <w:rFonts w:cs="Times New Roman"/>
          <w:b/>
          <w:bCs/>
          <w:sz w:val="24"/>
        </w:rPr>
        <w:t>3-1</w:t>
      </w:r>
      <w:r>
        <w:rPr>
          <w:rFonts w:cs="Times New Roman" w:hint="eastAsia"/>
          <w:b/>
          <w:bCs/>
          <w:sz w:val="24"/>
        </w:rPr>
        <w:t>4</w:t>
      </w:r>
      <w:r>
        <w:rPr>
          <w:rFonts w:cs="Times New Roman"/>
          <w:b/>
          <w:bCs/>
          <w:sz w:val="24"/>
        </w:rPr>
        <w:t xml:space="preserve">  </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 xml:space="preserve"> </w:t>
      </w:r>
      <w:r>
        <w:rPr>
          <w:rFonts w:cs="Times New Roman" w:hint="eastAsia"/>
          <w:b/>
          <w:bCs/>
          <w:sz w:val="24"/>
        </w:rPr>
        <w:t>引用</w:t>
      </w:r>
      <w:r>
        <w:rPr>
          <w:rFonts w:cs="Times New Roman"/>
          <w:b/>
          <w:bCs/>
          <w:sz w:val="24"/>
        </w:rPr>
        <w:t>地下水监测结果</w:t>
      </w:r>
      <w:r>
        <w:rPr>
          <w:rFonts w:cs="Times New Roman" w:hint="eastAsia"/>
          <w:b/>
          <w:bCs/>
          <w:sz w:val="24"/>
        </w:rPr>
        <w:t>一览表</w:t>
      </w:r>
      <w:r>
        <w:rPr>
          <w:rFonts w:cs="Times New Roman"/>
          <w:b/>
          <w:bCs/>
          <w:sz w:val="24"/>
        </w:rPr>
        <w:t xml:space="preserve"> </w:t>
      </w:r>
      <w:r>
        <w:rPr>
          <w:rFonts w:cs="Times New Roman" w:hint="eastAsia"/>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单位：</w:t>
      </w:r>
      <w:r>
        <w:rPr>
          <w:rFonts w:cs="Times New Roman"/>
          <w:b/>
          <w:bCs/>
          <w:sz w:val="24"/>
        </w:rPr>
        <w:t>mg/L</w:t>
      </w:r>
      <w:r>
        <w:rPr>
          <w:rFonts w:cs="Times New Roman"/>
          <w:b/>
          <w:bCs/>
          <w:sz w:val="24"/>
        </w:rPr>
        <w:t>（</w:t>
      </w:r>
      <w:r>
        <w:rPr>
          <w:rFonts w:cs="Times New Roman"/>
          <w:b/>
          <w:bCs/>
          <w:sz w:val="24"/>
        </w:rPr>
        <w:t>pH</w:t>
      </w:r>
      <w:r>
        <w:rPr>
          <w:rFonts w:cs="Times New Roman"/>
          <w:b/>
          <w:bCs/>
          <w:sz w:val="24"/>
        </w:rPr>
        <w:t>除外）</w:t>
      </w:r>
    </w:p>
    <w:tbl>
      <w:tblPr>
        <w:tblStyle w:val="af1"/>
        <w:tblW w:w="8535" w:type="dxa"/>
        <w:tblInd w:w="-111" w:type="dxa"/>
        <w:tblBorders>
          <w:top w:val="double" w:sz="4" w:space="0" w:color="auto"/>
          <w:left w:val="none" w:sz="0" w:space="0" w:color="auto"/>
          <w:bottom w:val="double" w:sz="4" w:space="0" w:color="auto"/>
          <w:right w:val="none" w:sz="0" w:space="0" w:color="auto"/>
        </w:tblBorders>
        <w:tblLayout w:type="fixed"/>
        <w:tblLook w:val="04A0"/>
      </w:tblPr>
      <w:tblGrid>
        <w:gridCol w:w="1485"/>
        <w:gridCol w:w="1060"/>
        <w:gridCol w:w="1217"/>
        <w:gridCol w:w="1217"/>
        <w:gridCol w:w="1141"/>
        <w:gridCol w:w="1155"/>
        <w:gridCol w:w="1260"/>
      </w:tblGrid>
      <w:tr w:rsidR="00EC735D">
        <w:trPr>
          <w:trHeight w:val="463"/>
        </w:trPr>
        <w:tc>
          <w:tcPr>
            <w:tcW w:w="1485" w:type="dxa"/>
            <w:vMerge w:val="restart"/>
            <w:tcBorders>
              <w:tl2br w:val="nil"/>
              <w:tr2bl w:val="nil"/>
            </w:tcBorders>
          </w:tcPr>
          <w:p w:rsidR="00EC735D" w:rsidRDefault="00EC735D">
            <w:pPr>
              <w:pStyle w:val="a0"/>
              <w:spacing w:after="0"/>
              <w:ind w:firstLineChars="0" w:firstLine="0"/>
              <w:jc w:val="right"/>
              <w:rPr>
                <w:rFonts w:cs="Times New Roman"/>
                <w:szCs w:val="21"/>
              </w:rPr>
            </w:pPr>
            <w:r>
              <w:rPr>
                <w:rFonts w:cs="Times New Roman"/>
                <w:szCs w:val="21"/>
              </w:rPr>
              <w:pict>
                <v:line id="_x0000_s2079" style="position:absolute;left:0;text-align:left;z-index:251628032;mso-width-relative:page;mso-height-relative:page" from="-5.7pt,.9pt" to="68.85pt,47.15pt" o:gfxdata="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85RT9YAAAAIAQAADwAAAAAAAAAB&#10;ACAAAAAiAAAAZHJzL2Rvd25yZXYueG1sUEsBAhQAFAAAAAgAh07iQH50TPnZAQAAdAMAAA4AAAAA&#10;AAAAAQAgAAAAJQEAAGRycy9lMm9Eb2MueG1sUEsFBgAAAAAGAAYAWQEAAHAFAAAAAA==&#10;" strokecolor="black [3213]" strokeweight=".5pt">
                  <v:stroke joinstyle="miter"/>
                </v:line>
              </w:pict>
            </w:r>
            <w:r w:rsidR="00752089">
              <w:rPr>
                <w:rFonts w:cs="Times New Roman"/>
                <w:szCs w:val="21"/>
              </w:rPr>
              <w:t>采样点位</w:t>
            </w:r>
          </w:p>
          <w:p w:rsidR="00EC735D" w:rsidRDefault="00752089">
            <w:pPr>
              <w:pStyle w:val="a0"/>
              <w:spacing w:after="0"/>
              <w:ind w:firstLineChars="0" w:firstLine="0"/>
              <w:jc w:val="right"/>
              <w:rPr>
                <w:rFonts w:cs="Times New Roman"/>
                <w:szCs w:val="21"/>
              </w:rPr>
            </w:pPr>
            <w:r>
              <w:rPr>
                <w:rFonts w:cs="Times New Roman"/>
                <w:szCs w:val="21"/>
              </w:rPr>
              <w:t>日期</w:t>
            </w:r>
          </w:p>
          <w:p w:rsidR="00EC735D" w:rsidRDefault="00752089">
            <w:pPr>
              <w:pStyle w:val="a0"/>
              <w:spacing w:after="0"/>
              <w:ind w:firstLineChars="0" w:firstLine="0"/>
              <w:rPr>
                <w:rFonts w:cs="Times New Roman"/>
                <w:szCs w:val="21"/>
              </w:rPr>
            </w:pPr>
            <w:r>
              <w:rPr>
                <w:rFonts w:cs="Times New Roman"/>
                <w:szCs w:val="21"/>
              </w:rPr>
              <w:t>检测项目</w:t>
            </w:r>
          </w:p>
        </w:tc>
        <w:tc>
          <w:tcPr>
            <w:tcW w:w="2277" w:type="dxa"/>
            <w:gridSpan w:val="2"/>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w:t>
            </w:r>
            <w:r>
              <w:rPr>
                <w:rFonts w:cs="Times New Roman" w:hint="eastAsia"/>
                <w:szCs w:val="21"/>
              </w:rPr>
              <w:t>兰堡村</w:t>
            </w:r>
          </w:p>
        </w:tc>
        <w:tc>
          <w:tcPr>
            <w:tcW w:w="2358" w:type="dxa"/>
            <w:gridSpan w:val="2"/>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w:t>
            </w:r>
            <w:r>
              <w:rPr>
                <w:rFonts w:cs="Times New Roman" w:hint="eastAsia"/>
                <w:szCs w:val="21"/>
              </w:rPr>
              <w:t>宋家庄</w:t>
            </w:r>
          </w:p>
        </w:tc>
        <w:tc>
          <w:tcPr>
            <w:tcW w:w="2415" w:type="dxa"/>
            <w:gridSpan w:val="2"/>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3#</w:t>
            </w:r>
            <w:r>
              <w:rPr>
                <w:rFonts w:cs="Times New Roman" w:hint="eastAsia"/>
                <w:szCs w:val="21"/>
              </w:rPr>
              <w:t>化音村</w:t>
            </w:r>
          </w:p>
        </w:tc>
      </w:tr>
      <w:tr w:rsidR="00EC735D">
        <w:trPr>
          <w:trHeight w:val="463"/>
        </w:trPr>
        <w:tc>
          <w:tcPr>
            <w:tcW w:w="1485" w:type="dxa"/>
            <w:vMerge/>
            <w:tcBorders>
              <w:tl2br w:val="nil"/>
              <w:tr2bl w:val="nil"/>
            </w:tcBorders>
          </w:tcPr>
          <w:p w:rsidR="00EC735D" w:rsidRDefault="00EC735D">
            <w:pPr>
              <w:pStyle w:val="a0"/>
              <w:spacing w:after="0"/>
              <w:ind w:firstLineChars="0" w:firstLine="0"/>
              <w:rPr>
                <w:rFonts w:cs="Times New Roman"/>
                <w:szCs w:val="21"/>
              </w:rPr>
            </w:pP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8</w:t>
            </w:r>
            <w:r>
              <w:rPr>
                <w:rFonts w:cs="Times New Roman" w:hint="eastAsia"/>
                <w:szCs w:val="21"/>
              </w:rPr>
              <w:t>月</w:t>
            </w:r>
            <w:r>
              <w:rPr>
                <w:rFonts w:cs="Times New Roman" w:hint="eastAsia"/>
                <w:szCs w:val="21"/>
              </w:rPr>
              <w:t>8</w:t>
            </w:r>
            <w:r>
              <w:rPr>
                <w:rFonts w:cs="Times New Roman" w:hint="eastAsia"/>
                <w:szCs w:val="21"/>
              </w:rPr>
              <w:t>日</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8</w:t>
            </w:r>
            <w:r>
              <w:rPr>
                <w:rFonts w:cs="Times New Roman" w:hint="eastAsia"/>
                <w:szCs w:val="21"/>
              </w:rPr>
              <w:t>月</w:t>
            </w:r>
            <w:r>
              <w:rPr>
                <w:rFonts w:cs="Times New Roman" w:hint="eastAsia"/>
                <w:szCs w:val="21"/>
              </w:rPr>
              <w:t>9</w:t>
            </w:r>
            <w:r>
              <w:rPr>
                <w:rFonts w:cs="Times New Roman" w:hint="eastAsia"/>
                <w:szCs w:val="21"/>
              </w:rPr>
              <w:t>日</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8</w:t>
            </w:r>
            <w:r>
              <w:rPr>
                <w:rFonts w:cs="Times New Roman" w:hint="eastAsia"/>
                <w:szCs w:val="21"/>
              </w:rPr>
              <w:t>月</w:t>
            </w:r>
            <w:r>
              <w:rPr>
                <w:rFonts w:cs="Times New Roman" w:hint="eastAsia"/>
                <w:szCs w:val="21"/>
              </w:rPr>
              <w:t>8</w:t>
            </w:r>
            <w:r>
              <w:rPr>
                <w:rFonts w:cs="Times New Roman" w:hint="eastAsia"/>
                <w:szCs w:val="21"/>
              </w:rPr>
              <w:t>日</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8</w:t>
            </w:r>
            <w:r>
              <w:rPr>
                <w:rFonts w:cs="Times New Roman" w:hint="eastAsia"/>
                <w:szCs w:val="21"/>
              </w:rPr>
              <w:t>月</w:t>
            </w:r>
            <w:r>
              <w:rPr>
                <w:rFonts w:cs="Times New Roman" w:hint="eastAsia"/>
                <w:szCs w:val="21"/>
              </w:rPr>
              <w:t>9</w:t>
            </w:r>
            <w:r>
              <w:rPr>
                <w:rFonts w:cs="Times New Roman" w:hint="eastAsia"/>
                <w:szCs w:val="21"/>
              </w:rPr>
              <w:t>日</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8</w:t>
            </w:r>
            <w:r>
              <w:rPr>
                <w:rFonts w:cs="Times New Roman" w:hint="eastAsia"/>
                <w:szCs w:val="21"/>
              </w:rPr>
              <w:t>月</w:t>
            </w:r>
            <w:r>
              <w:rPr>
                <w:rFonts w:cs="Times New Roman" w:hint="eastAsia"/>
                <w:szCs w:val="21"/>
              </w:rPr>
              <w:t>8</w:t>
            </w:r>
            <w:r>
              <w:rPr>
                <w:rFonts w:cs="Times New Roman" w:hint="eastAsia"/>
                <w:szCs w:val="21"/>
              </w:rPr>
              <w:t>日</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8</w:t>
            </w:r>
            <w:r>
              <w:rPr>
                <w:rFonts w:cs="Times New Roman" w:hint="eastAsia"/>
                <w:szCs w:val="21"/>
              </w:rPr>
              <w:t>月</w:t>
            </w:r>
            <w:r>
              <w:rPr>
                <w:rFonts w:cs="Times New Roman" w:hint="eastAsia"/>
                <w:szCs w:val="21"/>
              </w:rPr>
              <w:t>9</w:t>
            </w:r>
            <w:r>
              <w:rPr>
                <w:rFonts w:cs="Times New Roman" w:hint="eastAsia"/>
                <w:szCs w:val="21"/>
              </w:rPr>
              <w:t>日</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pH</w:t>
            </w:r>
            <w:r>
              <w:rPr>
                <w:rFonts w:cs="Times New Roman"/>
                <w:szCs w:val="21"/>
              </w:rPr>
              <w:t>（无量纲）</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7.57</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7.54</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7.66</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7.61</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7.51</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7.48</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氨氮</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0.029</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0.031</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0.031</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0.033</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硝酸盐</w:t>
            </w:r>
            <w:r>
              <w:rPr>
                <w:rFonts w:cs="Times New Roman" w:hint="eastAsia"/>
                <w:szCs w:val="21"/>
              </w:rPr>
              <w:t>氮</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1.29</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1.47</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2.45</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3.64</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2.05</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2.58</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亚硝酸盐</w:t>
            </w:r>
            <w:r>
              <w:rPr>
                <w:rFonts w:cs="Times New Roman" w:hint="eastAsia"/>
                <w:szCs w:val="21"/>
              </w:rPr>
              <w:t>氮</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0.004</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0.006</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0.006</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0.004</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硫酸盐</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74.4</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76.1</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161</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167</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125</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118</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挥发酚</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氰化物</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总硬度</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183</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185</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393</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392</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245</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247</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氟化物</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0.342</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0.363</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0.408</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0.392</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0.304</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0.276</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溶解性总固体</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289</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284</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648</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652</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430</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430</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高锰酸盐指数</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氯化物</w:t>
            </w:r>
          </w:p>
        </w:tc>
        <w:tc>
          <w:tcPr>
            <w:tcW w:w="10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22.0</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21.4</w:t>
            </w:r>
          </w:p>
        </w:tc>
        <w:tc>
          <w:tcPr>
            <w:tcW w:w="1217"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76.7</w:t>
            </w:r>
          </w:p>
        </w:tc>
        <w:tc>
          <w:tcPr>
            <w:tcW w:w="11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75.1</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53.6</w:t>
            </w:r>
          </w:p>
        </w:tc>
        <w:tc>
          <w:tcPr>
            <w:tcW w:w="12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49.6</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铜</w:t>
            </w:r>
          </w:p>
        </w:tc>
        <w:tc>
          <w:tcPr>
            <w:tcW w:w="10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41"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55"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铅</w:t>
            </w:r>
          </w:p>
        </w:tc>
        <w:tc>
          <w:tcPr>
            <w:tcW w:w="10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41"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55"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六价铬</w:t>
            </w:r>
          </w:p>
        </w:tc>
        <w:tc>
          <w:tcPr>
            <w:tcW w:w="10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41"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55"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镉</w:t>
            </w:r>
          </w:p>
        </w:tc>
        <w:tc>
          <w:tcPr>
            <w:tcW w:w="10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41"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55"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汞</w:t>
            </w:r>
          </w:p>
        </w:tc>
        <w:tc>
          <w:tcPr>
            <w:tcW w:w="10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41"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55"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砷</w:t>
            </w:r>
          </w:p>
        </w:tc>
        <w:tc>
          <w:tcPr>
            <w:tcW w:w="10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41"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55"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szCs w:val="21"/>
              </w:rPr>
              <w:t>铁</w:t>
            </w:r>
          </w:p>
        </w:tc>
        <w:tc>
          <w:tcPr>
            <w:tcW w:w="10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41"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55"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r>
      <w:tr w:rsidR="00EC735D">
        <w:tc>
          <w:tcPr>
            <w:tcW w:w="1485" w:type="dxa"/>
            <w:tcBorders>
              <w:tl2br w:val="nil"/>
              <w:tr2bl w:val="nil"/>
            </w:tcBorders>
            <w:vAlign w:val="center"/>
          </w:tcPr>
          <w:p w:rsidR="00EC735D" w:rsidRDefault="00752089">
            <w:pPr>
              <w:jc w:val="center"/>
              <w:rPr>
                <w:rFonts w:cs="Times New Roman"/>
                <w:szCs w:val="21"/>
              </w:rPr>
            </w:pPr>
            <w:r>
              <w:rPr>
                <w:rFonts w:cs="Times New Roman"/>
              </w:rPr>
              <w:lastRenderedPageBreak/>
              <w:t>总大肠菌群（个</w:t>
            </w:r>
            <w:r>
              <w:rPr>
                <w:rFonts w:cs="Times New Roman"/>
              </w:rPr>
              <w:t>/L</w:t>
            </w:r>
            <w:r>
              <w:rPr>
                <w:rFonts w:cs="Times New Roman"/>
              </w:rPr>
              <w:t>）</w:t>
            </w:r>
          </w:p>
        </w:tc>
        <w:tc>
          <w:tcPr>
            <w:tcW w:w="10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217"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41"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c>
          <w:tcPr>
            <w:tcW w:w="11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未检出</w:t>
            </w:r>
          </w:p>
        </w:tc>
        <w:tc>
          <w:tcPr>
            <w:tcW w:w="1260" w:type="dxa"/>
            <w:tcBorders>
              <w:tl2br w:val="nil"/>
              <w:tr2bl w:val="nil"/>
            </w:tcBorders>
            <w:vAlign w:val="center"/>
          </w:tcPr>
          <w:p w:rsidR="00EC735D" w:rsidRDefault="00752089">
            <w:pPr>
              <w:jc w:val="center"/>
              <w:rPr>
                <w:rFonts w:cs="Times New Roman"/>
                <w:szCs w:val="21"/>
              </w:rPr>
            </w:pPr>
            <w:r>
              <w:rPr>
                <w:rFonts w:cs="Times New Roman" w:hint="eastAsia"/>
                <w:szCs w:val="21"/>
              </w:rPr>
              <w:t>未检出</w:t>
            </w:r>
          </w:p>
        </w:tc>
      </w:tr>
    </w:tbl>
    <w:p w:rsidR="00EC735D" w:rsidRDefault="00752089" w:rsidP="00752089">
      <w:pPr>
        <w:adjustRightInd w:val="0"/>
        <w:snapToGrid w:val="0"/>
        <w:spacing w:beforeLines="50" w:line="360" w:lineRule="auto"/>
        <w:ind w:firstLineChars="200" w:firstLine="480"/>
        <w:rPr>
          <w:rFonts w:cs="Times New Roman"/>
          <w:sz w:val="24"/>
        </w:rPr>
      </w:pPr>
      <w:r>
        <w:rPr>
          <w:rFonts w:eastAsia="宋体" w:cs="Times New Roman"/>
          <w:sz w:val="24"/>
        </w:rPr>
        <w:t>⑺</w:t>
      </w:r>
      <w:r>
        <w:rPr>
          <w:rFonts w:cs="Times New Roman"/>
          <w:sz w:val="24"/>
        </w:rPr>
        <w:t>评价结果</w:t>
      </w:r>
    </w:p>
    <w:p w:rsidR="00EC735D" w:rsidRDefault="00752089">
      <w:pPr>
        <w:adjustRightInd w:val="0"/>
        <w:snapToGrid w:val="0"/>
        <w:spacing w:line="360" w:lineRule="auto"/>
        <w:ind w:firstLineChars="200" w:firstLine="480"/>
        <w:rPr>
          <w:rFonts w:cs="Times New Roman"/>
          <w:b/>
          <w:bCs/>
          <w:sz w:val="24"/>
        </w:rPr>
      </w:pPr>
      <w:r>
        <w:rPr>
          <w:rFonts w:cs="Times New Roman"/>
          <w:sz w:val="24"/>
        </w:rPr>
        <w:t>采用《地下水质量标准》（</w:t>
      </w:r>
      <w:r>
        <w:rPr>
          <w:rFonts w:cs="Times New Roman"/>
          <w:sz w:val="24"/>
        </w:rPr>
        <w:t>GB/T14848-</w:t>
      </w:r>
      <w:r>
        <w:rPr>
          <w:rFonts w:cs="Times New Roman" w:hint="eastAsia"/>
          <w:sz w:val="24"/>
        </w:rPr>
        <w:t>2017</w:t>
      </w:r>
      <w:r>
        <w:rPr>
          <w:rFonts w:cs="Times New Roman"/>
          <w:sz w:val="24"/>
        </w:rPr>
        <w:t>）规定的单组分评价和综合评价方法进行评价，地下水评价结果见表</w:t>
      </w:r>
      <w:r>
        <w:rPr>
          <w:rFonts w:cs="Times New Roman"/>
          <w:sz w:val="24"/>
        </w:rPr>
        <w:t>3-1</w:t>
      </w:r>
      <w:r>
        <w:rPr>
          <w:rFonts w:cs="Times New Roman" w:hint="eastAsia"/>
          <w:sz w:val="24"/>
        </w:rPr>
        <w:t>5</w:t>
      </w:r>
      <w:r>
        <w:rPr>
          <w:rFonts w:cs="Times New Roman"/>
          <w:sz w:val="24"/>
        </w:rPr>
        <w:t>。</w:t>
      </w:r>
    </w:p>
    <w:p w:rsidR="00EC735D" w:rsidRDefault="00752089">
      <w:pPr>
        <w:adjustRightInd w:val="0"/>
        <w:snapToGrid w:val="0"/>
        <w:spacing w:line="360" w:lineRule="auto"/>
        <w:jc w:val="center"/>
        <w:rPr>
          <w:rFonts w:eastAsia="宋体" w:cs="Times New Roman"/>
          <w:b/>
          <w:bCs/>
          <w:sz w:val="24"/>
        </w:rPr>
      </w:pPr>
      <w:r>
        <w:rPr>
          <w:rFonts w:eastAsia="宋体" w:cs="Times New Roman"/>
          <w:b/>
          <w:bCs/>
          <w:sz w:val="24"/>
        </w:rPr>
        <w:t>表</w:t>
      </w:r>
      <w:r>
        <w:rPr>
          <w:rFonts w:eastAsia="宋体" w:cs="Times New Roman"/>
          <w:b/>
          <w:bCs/>
          <w:sz w:val="24"/>
        </w:rPr>
        <w:t>3-1</w:t>
      </w:r>
      <w:r>
        <w:rPr>
          <w:rFonts w:eastAsia="宋体" w:cs="Times New Roman" w:hint="eastAsia"/>
          <w:b/>
          <w:bCs/>
          <w:sz w:val="24"/>
        </w:rPr>
        <w:t xml:space="preserve">5  </w:t>
      </w:r>
      <w:r>
        <w:rPr>
          <w:rFonts w:eastAsia="宋体" w:cs="Times New Roman"/>
          <w:b/>
          <w:bCs/>
          <w:sz w:val="24"/>
        </w:rPr>
        <w:t xml:space="preserve">   </w:t>
      </w:r>
      <w:r>
        <w:rPr>
          <w:rFonts w:eastAsia="宋体" w:cs="Times New Roman"/>
          <w:b/>
          <w:bCs/>
          <w:sz w:val="24"/>
        </w:rPr>
        <w:t xml:space="preserve">    </w:t>
      </w:r>
      <w:r>
        <w:rPr>
          <w:rFonts w:eastAsia="宋体" w:cs="Times New Roman"/>
          <w:b/>
          <w:bCs/>
          <w:sz w:val="24"/>
        </w:rPr>
        <w:t xml:space="preserve"> </w:t>
      </w:r>
      <w:r>
        <w:rPr>
          <w:rFonts w:eastAsia="宋体" w:cs="Times New Roman"/>
          <w:b/>
          <w:bCs/>
          <w:sz w:val="24"/>
        </w:rPr>
        <w:t>地下水环境质量现状评价计算结果</w:t>
      </w:r>
    </w:p>
    <w:tbl>
      <w:tblPr>
        <w:tblW w:w="8778"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650"/>
        <w:gridCol w:w="1230"/>
        <w:gridCol w:w="1830"/>
        <w:gridCol w:w="1710"/>
        <w:gridCol w:w="1635"/>
        <w:gridCol w:w="1723"/>
      </w:tblGrid>
      <w:tr w:rsidR="00EC735D">
        <w:trPr>
          <w:cantSplit/>
          <w:jc w:val="center"/>
        </w:trPr>
        <w:tc>
          <w:tcPr>
            <w:tcW w:w="650" w:type="dxa"/>
            <w:vMerge w:val="restart"/>
            <w:vAlign w:val="center"/>
          </w:tcPr>
          <w:p w:rsidR="00EC735D" w:rsidRDefault="00752089">
            <w:pPr>
              <w:tabs>
                <w:tab w:val="left" w:pos="2100"/>
              </w:tabs>
              <w:adjustRightInd w:val="0"/>
              <w:snapToGrid w:val="0"/>
              <w:jc w:val="center"/>
              <w:rPr>
                <w:rFonts w:cs="Times New Roman"/>
                <w:szCs w:val="21"/>
              </w:rPr>
            </w:pPr>
            <w:r>
              <w:rPr>
                <w:rFonts w:cs="Times New Roman"/>
                <w:szCs w:val="21"/>
              </w:rPr>
              <w:t>序号</w:t>
            </w:r>
          </w:p>
        </w:tc>
        <w:tc>
          <w:tcPr>
            <w:tcW w:w="1230" w:type="dxa"/>
            <w:vMerge w:val="restart"/>
            <w:vAlign w:val="center"/>
          </w:tcPr>
          <w:p w:rsidR="00EC735D" w:rsidRDefault="00752089">
            <w:pPr>
              <w:tabs>
                <w:tab w:val="left" w:pos="2100"/>
              </w:tabs>
              <w:adjustRightInd w:val="0"/>
              <w:snapToGrid w:val="0"/>
              <w:jc w:val="center"/>
              <w:rPr>
                <w:rFonts w:cs="Times New Roman"/>
                <w:szCs w:val="21"/>
              </w:rPr>
            </w:pPr>
            <w:r>
              <w:rPr>
                <w:rFonts w:cs="Times New Roman"/>
                <w:szCs w:val="21"/>
              </w:rPr>
              <w:t>监测项目</w:t>
            </w:r>
          </w:p>
        </w:tc>
        <w:tc>
          <w:tcPr>
            <w:tcW w:w="1830" w:type="dxa"/>
            <w:vMerge w:val="restart"/>
            <w:vAlign w:val="center"/>
          </w:tcPr>
          <w:p w:rsidR="00EC735D" w:rsidRDefault="00752089">
            <w:pPr>
              <w:pStyle w:val="af5"/>
              <w:adjustRightInd w:val="0"/>
              <w:snapToGrid w:val="0"/>
              <w:ind w:firstLine="0"/>
              <w:rPr>
                <w:rFonts w:cs="Times New Roman"/>
                <w:szCs w:val="21"/>
              </w:rPr>
            </w:pPr>
            <w:r>
              <w:rPr>
                <w:rFonts w:cs="Times New Roman"/>
                <w:szCs w:val="21"/>
              </w:rPr>
              <w:t>评价项目</w:t>
            </w:r>
            <w:r>
              <w:rPr>
                <w:rFonts w:cs="Times New Roman"/>
                <w:szCs w:val="21"/>
              </w:rPr>
              <w:t>S</w:t>
            </w:r>
            <w:r>
              <w:rPr>
                <w:rFonts w:cs="Times New Roman"/>
                <w:szCs w:val="21"/>
                <w:vertAlign w:val="subscript"/>
              </w:rPr>
              <w:t>Ij</w:t>
            </w:r>
          </w:p>
          <w:p w:rsidR="00EC735D" w:rsidRDefault="00752089">
            <w:pPr>
              <w:tabs>
                <w:tab w:val="left" w:pos="2100"/>
              </w:tabs>
              <w:adjustRightInd w:val="0"/>
              <w:snapToGrid w:val="0"/>
              <w:jc w:val="center"/>
              <w:rPr>
                <w:rFonts w:cs="Times New Roman"/>
                <w:szCs w:val="21"/>
              </w:rPr>
            </w:pPr>
            <w:r>
              <w:rPr>
                <w:rFonts w:cs="Times New Roman"/>
                <w:szCs w:val="21"/>
              </w:rPr>
              <w:t>评价计算</w:t>
            </w:r>
          </w:p>
        </w:tc>
        <w:tc>
          <w:tcPr>
            <w:tcW w:w="5068" w:type="dxa"/>
            <w:gridSpan w:val="3"/>
            <w:vAlign w:val="center"/>
          </w:tcPr>
          <w:p w:rsidR="00EC735D" w:rsidRDefault="00752089">
            <w:pPr>
              <w:tabs>
                <w:tab w:val="left" w:pos="2100"/>
              </w:tabs>
              <w:adjustRightInd w:val="0"/>
              <w:snapToGrid w:val="0"/>
              <w:jc w:val="center"/>
              <w:rPr>
                <w:rFonts w:cs="Times New Roman"/>
                <w:kern w:val="0"/>
                <w:szCs w:val="21"/>
              </w:rPr>
            </w:pPr>
            <w:r>
              <w:rPr>
                <w:rFonts w:cs="Times New Roman"/>
                <w:kern w:val="0"/>
                <w:szCs w:val="21"/>
              </w:rPr>
              <w:t>监测点位与日期（</w:t>
            </w:r>
            <w:r>
              <w:rPr>
                <w:rFonts w:cs="Times New Roman"/>
                <w:kern w:val="0"/>
                <w:szCs w:val="21"/>
              </w:rPr>
              <w:t>2017</w:t>
            </w:r>
            <w:r>
              <w:rPr>
                <w:rFonts w:cs="Times New Roman"/>
                <w:kern w:val="0"/>
                <w:szCs w:val="21"/>
              </w:rPr>
              <w:t>年）</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Merge/>
            <w:vAlign w:val="center"/>
          </w:tcPr>
          <w:p w:rsidR="00EC735D" w:rsidRDefault="00EC735D">
            <w:pPr>
              <w:adjustRightInd w:val="0"/>
              <w:snapToGrid w:val="0"/>
              <w:jc w:val="center"/>
              <w:rPr>
                <w:rFonts w:cs="Times New Roman"/>
                <w:szCs w:val="21"/>
              </w:rPr>
            </w:pPr>
          </w:p>
        </w:tc>
        <w:tc>
          <w:tcPr>
            <w:tcW w:w="1710" w:type="dxa"/>
            <w:vAlign w:val="center"/>
          </w:tcPr>
          <w:p w:rsidR="00EC735D" w:rsidRDefault="00752089">
            <w:pPr>
              <w:pStyle w:val="a0"/>
              <w:spacing w:after="0"/>
              <w:ind w:firstLineChars="0" w:firstLine="0"/>
              <w:jc w:val="center"/>
              <w:rPr>
                <w:rFonts w:cs="Times New Roman"/>
                <w:szCs w:val="21"/>
              </w:rPr>
            </w:pPr>
            <w:r>
              <w:rPr>
                <w:rFonts w:cs="Times New Roman" w:hint="eastAsia"/>
                <w:szCs w:val="21"/>
              </w:rPr>
              <w:t>1#</w:t>
            </w:r>
            <w:r>
              <w:rPr>
                <w:rFonts w:cs="Times New Roman" w:hint="eastAsia"/>
                <w:szCs w:val="21"/>
              </w:rPr>
              <w:t>兰堡村</w:t>
            </w:r>
          </w:p>
        </w:tc>
        <w:tc>
          <w:tcPr>
            <w:tcW w:w="1635" w:type="dxa"/>
            <w:vAlign w:val="center"/>
          </w:tcPr>
          <w:p w:rsidR="00EC735D" w:rsidRDefault="00752089">
            <w:pPr>
              <w:pStyle w:val="a0"/>
              <w:spacing w:after="0"/>
              <w:ind w:firstLineChars="0" w:firstLine="0"/>
              <w:jc w:val="center"/>
              <w:rPr>
                <w:rFonts w:cs="Times New Roman"/>
                <w:szCs w:val="21"/>
              </w:rPr>
            </w:pPr>
            <w:r>
              <w:rPr>
                <w:rFonts w:cs="Times New Roman" w:hint="eastAsia"/>
                <w:szCs w:val="21"/>
              </w:rPr>
              <w:t>2#</w:t>
            </w:r>
            <w:r>
              <w:rPr>
                <w:rFonts w:cs="Times New Roman" w:hint="eastAsia"/>
                <w:szCs w:val="21"/>
              </w:rPr>
              <w:t>宋家庄</w:t>
            </w:r>
          </w:p>
        </w:tc>
        <w:tc>
          <w:tcPr>
            <w:tcW w:w="1723" w:type="dxa"/>
            <w:vAlign w:val="center"/>
          </w:tcPr>
          <w:p w:rsidR="00EC735D" w:rsidRDefault="00752089">
            <w:pPr>
              <w:pStyle w:val="a0"/>
              <w:spacing w:after="0"/>
              <w:ind w:firstLineChars="0" w:firstLine="0"/>
              <w:jc w:val="center"/>
              <w:rPr>
                <w:rFonts w:cs="Times New Roman"/>
                <w:bCs/>
                <w:szCs w:val="21"/>
              </w:rPr>
            </w:pPr>
            <w:r>
              <w:rPr>
                <w:rFonts w:cs="Times New Roman" w:hint="eastAsia"/>
                <w:szCs w:val="21"/>
              </w:rPr>
              <w:t>3#</w:t>
            </w:r>
            <w:r>
              <w:rPr>
                <w:rFonts w:cs="Times New Roman" w:hint="eastAsia"/>
                <w:szCs w:val="21"/>
              </w:rPr>
              <w:t>化音村</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szCs w:val="21"/>
              </w:rPr>
              <w:t>1</w:t>
            </w:r>
          </w:p>
        </w:tc>
        <w:tc>
          <w:tcPr>
            <w:tcW w:w="1230" w:type="dxa"/>
            <w:vMerge w:val="restart"/>
            <w:vAlign w:val="center"/>
          </w:tcPr>
          <w:p w:rsidR="00EC735D" w:rsidRDefault="00752089">
            <w:pPr>
              <w:jc w:val="center"/>
              <w:rPr>
                <w:rFonts w:cs="Times New Roman"/>
                <w:szCs w:val="21"/>
              </w:rPr>
            </w:pPr>
            <w:r>
              <w:rPr>
                <w:rFonts w:cs="Times New Roman"/>
                <w:szCs w:val="21"/>
              </w:rPr>
              <w:t>pH</w:t>
            </w:r>
          </w:p>
          <w:p w:rsidR="00EC735D" w:rsidRDefault="00752089">
            <w:pPr>
              <w:jc w:val="center"/>
              <w:rPr>
                <w:rFonts w:cs="Times New Roman"/>
                <w:szCs w:val="21"/>
              </w:rPr>
            </w:pPr>
            <w:r>
              <w:rPr>
                <w:rFonts w:cs="Times New Roman"/>
                <w:szCs w:val="21"/>
              </w:rPr>
              <w:t>（无量纲）</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kern w:val="0"/>
                <w:szCs w:val="21"/>
              </w:rPr>
            </w:pPr>
            <w:r>
              <w:rPr>
                <w:rFonts w:cs="Times New Roman" w:hint="eastAsia"/>
                <w:kern w:val="0"/>
                <w:szCs w:val="21"/>
              </w:rPr>
              <w:t>7.54</w:t>
            </w:r>
            <w:r>
              <w:rPr>
                <w:rFonts w:cs="Times New Roman"/>
                <w:kern w:val="0"/>
                <w:szCs w:val="21"/>
              </w:rPr>
              <w:t>~</w:t>
            </w:r>
            <w:r>
              <w:rPr>
                <w:rFonts w:cs="Times New Roman" w:hint="eastAsia"/>
                <w:kern w:val="0"/>
                <w:szCs w:val="21"/>
              </w:rPr>
              <w:t>7.57</w:t>
            </w:r>
          </w:p>
        </w:tc>
        <w:tc>
          <w:tcPr>
            <w:tcW w:w="1635" w:type="dxa"/>
            <w:vAlign w:val="center"/>
          </w:tcPr>
          <w:p w:rsidR="00EC735D" w:rsidRDefault="00752089">
            <w:pPr>
              <w:adjustRightInd w:val="0"/>
              <w:snapToGrid w:val="0"/>
              <w:jc w:val="center"/>
              <w:rPr>
                <w:rFonts w:cs="Times New Roman"/>
                <w:kern w:val="0"/>
                <w:szCs w:val="21"/>
              </w:rPr>
            </w:pPr>
            <w:r>
              <w:rPr>
                <w:rFonts w:cs="Times New Roman" w:hint="eastAsia"/>
                <w:kern w:val="0"/>
                <w:szCs w:val="21"/>
              </w:rPr>
              <w:t>7.61</w:t>
            </w:r>
            <w:r>
              <w:rPr>
                <w:rFonts w:cs="Times New Roman"/>
                <w:kern w:val="0"/>
                <w:szCs w:val="21"/>
              </w:rPr>
              <w:t>~</w:t>
            </w:r>
            <w:r>
              <w:rPr>
                <w:rFonts w:cs="Times New Roman" w:hint="eastAsia"/>
                <w:kern w:val="0"/>
                <w:szCs w:val="21"/>
              </w:rPr>
              <w:t>7.66</w:t>
            </w:r>
          </w:p>
        </w:tc>
        <w:tc>
          <w:tcPr>
            <w:tcW w:w="1723" w:type="dxa"/>
            <w:vAlign w:val="center"/>
          </w:tcPr>
          <w:p w:rsidR="00EC735D" w:rsidRDefault="00752089">
            <w:pPr>
              <w:adjustRightInd w:val="0"/>
              <w:snapToGrid w:val="0"/>
              <w:jc w:val="center"/>
              <w:rPr>
                <w:rFonts w:cs="Times New Roman"/>
                <w:kern w:val="0"/>
                <w:szCs w:val="21"/>
              </w:rPr>
            </w:pPr>
            <w:r>
              <w:rPr>
                <w:rFonts w:cs="Times New Roman" w:hint="eastAsia"/>
                <w:kern w:val="0"/>
                <w:szCs w:val="21"/>
              </w:rPr>
              <w:t>7.48</w:t>
            </w:r>
            <w:r>
              <w:rPr>
                <w:rFonts w:cs="Times New Roman"/>
                <w:kern w:val="0"/>
                <w:szCs w:val="21"/>
              </w:rPr>
              <w:t>~</w:t>
            </w:r>
            <w:r>
              <w:rPr>
                <w:rFonts w:cs="Times New Roman" w:hint="eastAsia"/>
                <w:kern w:val="0"/>
                <w:szCs w:val="21"/>
              </w:rPr>
              <w:t>7.51</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0.56</w:t>
            </w:r>
            <w:r>
              <w:rPr>
                <w:rFonts w:cs="Times New Roman"/>
                <w:szCs w:val="21"/>
              </w:rPr>
              <w:t>~</w:t>
            </w:r>
            <w:r>
              <w:rPr>
                <w:rFonts w:cs="Times New Roman" w:hint="eastAsia"/>
                <w:szCs w:val="21"/>
              </w:rPr>
              <w:t>0.61</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0.69</w:t>
            </w:r>
            <w:r>
              <w:rPr>
                <w:rFonts w:cs="Times New Roman"/>
                <w:szCs w:val="21"/>
              </w:rPr>
              <w:t>~</w:t>
            </w:r>
            <w:r>
              <w:rPr>
                <w:rFonts w:cs="Times New Roman" w:hint="eastAsia"/>
                <w:szCs w:val="21"/>
              </w:rPr>
              <w:t>0.79</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0.47</w:t>
            </w:r>
            <w:r>
              <w:rPr>
                <w:rFonts w:cs="Times New Roman"/>
                <w:szCs w:val="21"/>
              </w:rPr>
              <w:t>~</w:t>
            </w:r>
            <w:r>
              <w:rPr>
                <w:rFonts w:cs="Times New Roman" w:hint="eastAsia"/>
                <w:szCs w:val="21"/>
              </w:rPr>
              <w:t>0.52</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szCs w:val="21"/>
              </w:rPr>
              <w:t>2</w:t>
            </w:r>
          </w:p>
        </w:tc>
        <w:tc>
          <w:tcPr>
            <w:tcW w:w="1230" w:type="dxa"/>
            <w:vMerge w:val="restart"/>
            <w:vAlign w:val="center"/>
          </w:tcPr>
          <w:p w:rsidR="00EC735D" w:rsidRDefault="00752089">
            <w:pPr>
              <w:jc w:val="center"/>
              <w:rPr>
                <w:rFonts w:cs="Times New Roman"/>
                <w:szCs w:val="21"/>
              </w:rPr>
            </w:pPr>
            <w:r>
              <w:rPr>
                <w:rFonts w:cs="Times New Roman"/>
                <w:szCs w:val="21"/>
              </w:rPr>
              <w:t>氨氮</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0.029</w:t>
            </w:r>
            <w:r>
              <w:rPr>
                <w:rFonts w:cs="Times New Roman"/>
                <w:szCs w:val="21"/>
              </w:rPr>
              <w:t>~0.</w:t>
            </w:r>
            <w:r>
              <w:rPr>
                <w:rFonts w:cs="Times New Roman" w:hint="eastAsia"/>
                <w:szCs w:val="21"/>
              </w:rPr>
              <w:t>031</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0.031</w:t>
            </w:r>
            <w:r>
              <w:rPr>
                <w:rFonts w:cs="Times New Roman"/>
                <w:szCs w:val="21"/>
              </w:rPr>
              <w:t>~</w:t>
            </w:r>
            <w:r>
              <w:rPr>
                <w:rFonts w:cs="Times New Roman" w:hint="eastAsia"/>
                <w:szCs w:val="21"/>
              </w:rPr>
              <w:t>0.033</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0.058</w:t>
            </w:r>
            <w:r>
              <w:rPr>
                <w:rFonts w:cs="Times New Roman"/>
                <w:szCs w:val="21"/>
              </w:rPr>
              <w:t>~</w:t>
            </w:r>
            <w:r>
              <w:rPr>
                <w:rFonts w:cs="Times New Roman" w:hint="eastAsia"/>
                <w:szCs w:val="21"/>
              </w:rPr>
              <w:t>0.062</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0.058</w:t>
            </w:r>
            <w:r>
              <w:rPr>
                <w:rFonts w:cs="Times New Roman"/>
                <w:szCs w:val="21"/>
              </w:rPr>
              <w:t>~</w:t>
            </w:r>
            <w:r>
              <w:rPr>
                <w:rFonts w:cs="Times New Roman" w:hint="eastAsia"/>
                <w:szCs w:val="21"/>
              </w:rPr>
              <w:t>0.066</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kern w:val="0"/>
                <w:szCs w:val="21"/>
              </w:rPr>
            </w:pPr>
            <w:r>
              <w:rPr>
                <w:rFonts w:cs="Times New Roman"/>
                <w:kern w:val="0"/>
                <w:szCs w:val="21"/>
              </w:rPr>
              <w:t>3</w:t>
            </w:r>
          </w:p>
        </w:tc>
        <w:tc>
          <w:tcPr>
            <w:tcW w:w="1230" w:type="dxa"/>
            <w:vMerge w:val="restart"/>
            <w:vAlign w:val="center"/>
          </w:tcPr>
          <w:p w:rsidR="00EC735D" w:rsidRDefault="00752089">
            <w:pPr>
              <w:jc w:val="center"/>
              <w:rPr>
                <w:rFonts w:cs="Times New Roman"/>
                <w:szCs w:val="21"/>
              </w:rPr>
            </w:pPr>
            <w:r>
              <w:rPr>
                <w:rFonts w:cs="Times New Roman"/>
                <w:szCs w:val="21"/>
              </w:rPr>
              <w:t>硝酸盐</w:t>
            </w:r>
            <w:r>
              <w:rPr>
                <w:rFonts w:cs="Times New Roman" w:hint="eastAsia"/>
                <w:szCs w:val="21"/>
              </w:rPr>
              <w:t>氮</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1.29</w:t>
            </w:r>
            <w:r>
              <w:rPr>
                <w:rFonts w:cs="Times New Roman"/>
                <w:szCs w:val="21"/>
              </w:rPr>
              <w:t>~</w:t>
            </w:r>
            <w:r>
              <w:rPr>
                <w:rFonts w:cs="Times New Roman" w:hint="eastAsia"/>
                <w:szCs w:val="21"/>
              </w:rPr>
              <w:t>1.47</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2.45</w:t>
            </w:r>
            <w:r>
              <w:rPr>
                <w:rFonts w:cs="Times New Roman"/>
                <w:szCs w:val="21"/>
              </w:rPr>
              <w:t>~</w:t>
            </w:r>
            <w:r>
              <w:rPr>
                <w:rFonts w:cs="Times New Roman" w:hint="eastAsia"/>
                <w:szCs w:val="21"/>
              </w:rPr>
              <w:t>3.64</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2.05</w:t>
            </w:r>
            <w:r>
              <w:rPr>
                <w:rFonts w:cs="Times New Roman"/>
                <w:szCs w:val="21"/>
              </w:rPr>
              <w:t>~</w:t>
            </w:r>
            <w:r>
              <w:rPr>
                <w:rFonts w:cs="Times New Roman" w:hint="eastAsia"/>
                <w:szCs w:val="21"/>
              </w:rPr>
              <w:t>2.58</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0.065</w:t>
            </w:r>
            <w:r>
              <w:rPr>
                <w:rFonts w:cs="Times New Roman"/>
                <w:szCs w:val="21"/>
              </w:rPr>
              <w:t>~0</w:t>
            </w:r>
            <w:r>
              <w:rPr>
                <w:rFonts w:cs="Times New Roman" w:hint="eastAsia"/>
                <w:szCs w:val="21"/>
              </w:rPr>
              <w:t>.074</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0.123</w:t>
            </w:r>
            <w:r>
              <w:rPr>
                <w:rFonts w:cs="Times New Roman"/>
                <w:szCs w:val="21"/>
              </w:rPr>
              <w:t>~0</w:t>
            </w:r>
            <w:r>
              <w:rPr>
                <w:rFonts w:cs="Times New Roman" w:hint="eastAsia"/>
                <w:szCs w:val="21"/>
              </w:rPr>
              <w:t>.182</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0.103</w:t>
            </w:r>
            <w:r>
              <w:rPr>
                <w:rFonts w:cs="Times New Roman"/>
                <w:szCs w:val="21"/>
              </w:rPr>
              <w:t>~</w:t>
            </w:r>
            <w:r>
              <w:rPr>
                <w:rFonts w:cs="Times New Roman" w:hint="eastAsia"/>
                <w:szCs w:val="21"/>
              </w:rPr>
              <w:t>0.129</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50" w:type="dxa"/>
            <w:vMerge w:val="restart"/>
            <w:vAlign w:val="center"/>
          </w:tcPr>
          <w:p w:rsidR="00EC735D" w:rsidRDefault="00752089">
            <w:pPr>
              <w:widowControl/>
              <w:adjustRightInd w:val="0"/>
              <w:snapToGrid w:val="0"/>
              <w:jc w:val="center"/>
              <w:rPr>
                <w:rFonts w:cs="Times New Roman"/>
                <w:kern w:val="0"/>
                <w:szCs w:val="21"/>
              </w:rPr>
            </w:pPr>
            <w:r>
              <w:rPr>
                <w:rFonts w:cs="Times New Roman"/>
                <w:kern w:val="0"/>
                <w:szCs w:val="21"/>
              </w:rPr>
              <w:t>4</w:t>
            </w:r>
          </w:p>
        </w:tc>
        <w:tc>
          <w:tcPr>
            <w:tcW w:w="1230" w:type="dxa"/>
            <w:vMerge w:val="restart"/>
            <w:vAlign w:val="center"/>
          </w:tcPr>
          <w:p w:rsidR="00EC735D" w:rsidRDefault="00752089">
            <w:pPr>
              <w:jc w:val="center"/>
              <w:rPr>
                <w:rFonts w:cs="Times New Roman"/>
                <w:szCs w:val="21"/>
              </w:rPr>
            </w:pPr>
            <w:r>
              <w:rPr>
                <w:rFonts w:cs="Times New Roman"/>
                <w:szCs w:val="21"/>
              </w:rPr>
              <w:t>亚硝酸盐</w:t>
            </w:r>
            <w:r>
              <w:rPr>
                <w:rFonts w:cs="Times New Roman" w:hint="eastAsia"/>
                <w:szCs w:val="21"/>
              </w:rPr>
              <w:t>氮</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0.0</w:t>
            </w:r>
            <w:r>
              <w:rPr>
                <w:rFonts w:cs="Times New Roman" w:hint="eastAsia"/>
                <w:szCs w:val="21"/>
              </w:rPr>
              <w:t>06</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0.0</w:t>
            </w:r>
            <w:r>
              <w:rPr>
                <w:rFonts w:cs="Times New Roman" w:hint="eastAsia"/>
                <w:szCs w:val="21"/>
              </w:rPr>
              <w:t>06</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rPr>
              <w:t>0.00</w:t>
            </w:r>
            <w:r>
              <w:rPr>
                <w:rFonts w:cs="Times New Roman" w:hint="eastAsia"/>
              </w:rPr>
              <w:t>4</w:t>
            </w:r>
          </w:p>
        </w:tc>
      </w:tr>
      <w:tr w:rsidR="00EC735D">
        <w:trPr>
          <w:cantSplit/>
          <w:jc w:val="center"/>
        </w:trPr>
        <w:tc>
          <w:tcPr>
            <w:tcW w:w="650" w:type="dxa"/>
            <w:vMerge/>
            <w:vAlign w:val="center"/>
          </w:tcPr>
          <w:p w:rsidR="00EC735D" w:rsidRDefault="00EC735D">
            <w:pPr>
              <w:adjustRightInd w:val="0"/>
              <w:snapToGrid w:val="0"/>
              <w:jc w:val="center"/>
              <w:rPr>
                <w:rFonts w:cs="Times New Roman"/>
                <w:kern w:val="0"/>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0.0</w:t>
            </w:r>
            <w:r>
              <w:rPr>
                <w:rFonts w:cs="Times New Roman" w:hint="eastAsia"/>
                <w:szCs w:val="21"/>
              </w:rPr>
              <w:t>06</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0.006</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0.004</w:t>
            </w:r>
          </w:p>
        </w:tc>
      </w:tr>
      <w:tr w:rsidR="00EC735D">
        <w:trPr>
          <w:cantSplit/>
          <w:jc w:val="center"/>
        </w:trPr>
        <w:tc>
          <w:tcPr>
            <w:tcW w:w="650" w:type="dxa"/>
            <w:vMerge/>
            <w:vAlign w:val="center"/>
          </w:tcPr>
          <w:p w:rsidR="00EC735D" w:rsidRDefault="00EC735D">
            <w:pPr>
              <w:widowControl/>
              <w:adjustRightInd w:val="0"/>
              <w:snapToGrid w:val="0"/>
              <w:jc w:val="center"/>
              <w:rPr>
                <w:rFonts w:cs="Times New Roman"/>
                <w:kern w:val="0"/>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50" w:type="dxa"/>
            <w:vMerge w:val="restart"/>
            <w:vAlign w:val="center"/>
          </w:tcPr>
          <w:p w:rsidR="00EC735D" w:rsidRDefault="00752089">
            <w:pPr>
              <w:widowControl/>
              <w:adjustRightInd w:val="0"/>
              <w:snapToGrid w:val="0"/>
              <w:jc w:val="center"/>
              <w:rPr>
                <w:rFonts w:cs="Times New Roman"/>
                <w:kern w:val="0"/>
                <w:szCs w:val="21"/>
              </w:rPr>
            </w:pPr>
            <w:r>
              <w:rPr>
                <w:rFonts w:cs="Times New Roman"/>
                <w:kern w:val="0"/>
                <w:szCs w:val="21"/>
              </w:rPr>
              <w:t>5</w:t>
            </w:r>
          </w:p>
        </w:tc>
        <w:tc>
          <w:tcPr>
            <w:tcW w:w="1230" w:type="dxa"/>
            <w:vMerge w:val="restart"/>
            <w:vAlign w:val="center"/>
          </w:tcPr>
          <w:p w:rsidR="00EC735D" w:rsidRDefault="00752089">
            <w:pPr>
              <w:jc w:val="center"/>
              <w:rPr>
                <w:rFonts w:cs="Times New Roman"/>
                <w:szCs w:val="21"/>
              </w:rPr>
            </w:pPr>
            <w:r>
              <w:rPr>
                <w:rFonts w:cs="Times New Roman"/>
                <w:szCs w:val="21"/>
              </w:rPr>
              <w:t>硫酸盐</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74.4</w:t>
            </w:r>
            <w:r>
              <w:rPr>
                <w:rFonts w:cs="Times New Roman"/>
                <w:szCs w:val="21"/>
              </w:rPr>
              <w:t>~</w:t>
            </w:r>
            <w:r>
              <w:rPr>
                <w:rFonts w:cs="Times New Roman" w:hint="eastAsia"/>
                <w:szCs w:val="21"/>
              </w:rPr>
              <w:t>76.1</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161</w:t>
            </w:r>
            <w:r>
              <w:rPr>
                <w:rFonts w:cs="Times New Roman"/>
                <w:szCs w:val="21"/>
              </w:rPr>
              <w:t>~</w:t>
            </w:r>
            <w:r>
              <w:rPr>
                <w:rFonts w:cs="Times New Roman" w:hint="eastAsia"/>
                <w:szCs w:val="21"/>
              </w:rPr>
              <w:t>167</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118</w:t>
            </w:r>
            <w:r>
              <w:rPr>
                <w:rFonts w:cs="Times New Roman"/>
                <w:szCs w:val="21"/>
              </w:rPr>
              <w:t>~</w:t>
            </w:r>
            <w:r>
              <w:rPr>
                <w:rFonts w:cs="Times New Roman" w:hint="eastAsia"/>
                <w:szCs w:val="21"/>
              </w:rPr>
              <w:t>125</w:t>
            </w:r>
          </w:p>
        </w:tc>
      </w:tr>
      <w:tr w:rsidR="00EC735D">
        <w:trPr>
          <w:cantSplit/>
          <w:jc w:val="center"/>
        </w:trPr>
        <w:tc>
          <w:tcPr>
            <w:tcW w:w="650" w:type="dxa"/>
            <w:vMerge/>
            <w:vAlign w:val="center"/>
          </w:tcPr>
          <w:p w:rsidR="00EC735D" w:rsidRDefault="00EC735D">
            <w:pPr>
              <w:widowControl/>
              <w:adjustRightInd w:val="0"/>
              <w:snapToGrid w:val="0"/>
              <w:jc w:val="center"/>
              <w:rPr>
                <w:rFonts w:cs="Times New Roman"/>
                <w:kern w:val="0"/>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0.298</w:t>
            </w:r>
            <w:r>
              <w:rPr>
                <w:rFonts w:cs="Times New Roman"/>
                <w:szCs w:val="21"/>
              </w:rPr>
              <w:t>~</w:t>
            </w:r>
            <w:r>
              <w:rPr>
                <w:rFonts w:cs="Times New Roman" w:hint="eastAsia"/>
                <w:szCs w:val="21"/>
              </w:rPr>
              <w:t>0.304</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0.644</w:t>
            </w:r>
            <w:r>
              <w:rPr>
                <w:rFonts w:cs="Times New Roman"/>
                <w:szCs w:val="21"/>
              </w:rPr>
              <w:t>~</w:t>
            </w:r>
            <w:r>
              <w:rPr>
                <w:rFonts w:cs="Times New Roman" w:hint="eastAsia"/>
                <w:szCs w:val="21"/>
              </w:rPr>
              <w:t>0.668</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0.472</w:t>
            </w:r>
            <w:r>
              <w:rPr>
                <w:rFonts w:cs="Times New Roman"/>
                <w:szCs w:val="21"/>
              </w:rPr>
              <w:t>~</w:t>
            </w:r>
            <w:r>
              <w:rPr>
                <w:rFonts w:cs="Times New Roman" w:hint="eastAsia"/>
                <w:szCs w:val="21"/>
              </w:rPr>
              <w:t>0.5</w:t>
            </w:r>
          </w:p>
        </w:tc>
      </w:tr>
      <w:tr w:rsidR="00EC735D">
        <w:trPr>
          <w:cantSplit/>
          <w:jc w:val="center"/>
        </w:trPr>
        <w:tc>
          <w:tcPr>
            <w:tcW w:w="650" w:type="dxa"/>
            <w:vMerge/>
            <w:vAlign w:val="center"/>
          </w:tcPr>
          <w:p w:rsidR="00EC735D" w:rsidRDefault="00EC735D">
            <w:pPr>
              <w:widowControl/>
              <w:adjustRightInd w:val="0"/>
              <w:snapToGrid w:val="0"/>
              <w:jc w:val="center"/>
              <w:rPr>
                <w:rFonts w:cs="Times New Roman"/>
                <w:kern w:val="0"/>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50" w:type="dxa"/>
            <w:vMerge w:val="restart"/>
            <w:vAlign w:val="center"/>
          </w:tcPr>
          <w:p w:rsidR="00EC735D" w:rsidRDefault="00752089">
            <w:pPr>
              <w:widowControl/>
              <w:adjustRightInd w:val="0"/>
              <w:snapToGrid w:val="0"/>
              <w:jc w:val="center"/>
              <w:rPr>
                <w:rFonts w:cs="Times New Roman"/>
                <w:kern w:val="0"/>
                <w:szCs w:val="21"/>
              </w:rPr>
            </w:pPr>
            <w:r>
              <w:rPr>
                <w:rFonts w:cs="Times New Roman"/>
                <w:kern w:val="0"/>
                <w:szCs w:val="21"/>
              </w:rPr>
              <w:t>6</w:t>
            </w:r>
          </w:p>
        </w:tc>
        <w:tc>
          <w:tcPr>
            <w:tcW w:w="1230" w:type="dxa"/>
            <w:vMerge w:val="restart"/>
            <w:vAlign w:val="center"/>
          </w:tcPr>
          <w:p w:rsidR="00EC735D" w:rsidRDefault="00752089">
            <w:pPr>
              <w:jc w:val="center"/>
              <w:rPr>
                <w:rFonts w:cs="Times New Roman"/>
                <w:szCs w:val="21"/>
              </w:rPr>
            </w:pPr>
            <w:r>
              <w:rPr>
                <w:rFonts w:cs="Times New Roman"/>
                <w:szCs w:val="21"/>
              </w:rPr>
              <w:t>挥发酚</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widowControl/>
              <w:adjustRightInd w:val="0"/>
              <w:snapToGrid w:val="0"/>
              <w:jc w:val="center"/>
              <w:rPr>
                <w:rFonts w:cs="Times New Roman"/>
                <w:kern w:val="0"/>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widowControl/>
              <w:adjustRightInd w:val="0"/>
              <w:snapToGrid w:val="0"/>
              <w:jc w:val="center"/>
              <w:rPr>
                <w:rFonts w:cs="Times New Roman"/>
                <w:kern w:val="0"/>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restart"/>
            <w:vAlign w:val="center"/>
          </w:tcPr>
          <w:p w:rsidR="00EC735D" w:rsidRDefault="00752089">
            <w:pPr>
              <w:widowControl/>
              <w:adjustRightInd w:val="0"/>
              <w:snapToGrid w:val="0"/>
              <w:jc w:val="center"/>
              <w:rPr>
                <w:rFonts w:cs="Times New Roman"/>
                <w:kern w:val="0"/>
                <w:szCs w:val="21"/>
              </w:rPr>
            </w:pPr>
            <w:r>
              <w:rPr>
                <w:rFonts w:cs="Times New Roman"/>
                <w:kern w:val="0"/>
                <w:szCs w:val="21"/>
              </w:rPr>
              <w:t>7</w:t>
            </w:r>
          </w:p>
        </w:tc>
        <w:tc>
          <w:tcPr>
            <w:tcW w:w="1230" w:type="dxa"/>
            <w:vMerge w:val="restart"/>
            <w:vAlign w:val="center"/>
          </w:tcPr>
          <w:p w:rsidR="00EC735D" w:rsidRDefault="00752089">
            <w:pPr>
              <w:jc w:val="center"/>
              <w:rPr>
                <w:rFonts w:cs="Times New Roman"/>
                <w:szCs w:val="21"/>
              </w:rPr>
            </w:pPr>
            <w:r>
              <w:rPr>
                <w:rFonts w:cs="Times New Roman"/>
                <w:szCs w:val="21"/>
              </w:rPr>
              <w:t>氰化物</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widowControl/>
              <w:adjustRightInd w:val="0"/>
              <w:snapToGrid w:val="0"/>
              <w:jc w:val="center"/>
              <w:rPr>
                <w:rFonts w:cs="Times New Roman"/>
                <w:kern w:val="0"/>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widowControl/>
              <w:adjustRightInd w:val="0"/>
              <w:snapToGrid w:val="0"/>
              <w:jc w:val="center"/>
              <w:rPr>
                <w:rFonts w:cs="Times New Roman"/>
                <w:kern w:val="0"/>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kern w:val="0"/>
                <w:szCs w:val="21"/>
              </w:rPr>
            </w:pPr>
            <w:r>
              <w:rPr>
                <w:rFonts w:cs="Times New Roman" w:hint="eastAsia"/>
                <w:szCs w:val="21"/>
              </w:rPr>
              <w:t>8</w:t>
            </w:r>
          </w:p>
        </w:tc>
        <w:tc>
          <w:tcPr>
            <w:tcW w:w="1230" w:type="dxa"/>
            <w:vMerge w:val="restart"/>
            <w:vAlign w:val="center"/>
          </w:tcPr>
          <w:p w:rsidR="00EC735D" w:rsidRDefault="00752089">
            <w:pPr>
              <w:jc w:val="center"/>
              <w:rPr>
                <w:rFonts w:cs="Times New Roman"/>
                <w:szCs w:val="21"/>
              </w:rPr>
            </w:pPr>
            <w:r>
              <w:rPr>
                <w:rFonts w:cs="Times New Roman"/>
                <w:szCs w:val="21"/>
              </w:rPr>
              <w:t>总硬度</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183</w:t>
            </w:r>
            <w:r>
              <w:rPr>
                <w:rFonts w:cs="Times New Roman"/>
                <w:szCs w:val="21"/>
              </w:rPr>
              <w:t>~</w:t>
            </w:r>
            <w:r>
              <w:rPr>
                <w:rFonts w:cs="Times New Roman" w:hint="eastAsia"/>
                <w:szCs w:val="21"/>
              </w:rPr>
              <w:t>185</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392</w:t>
            </w:r>
            <w:r>
              <w:rPr>
                <w:rFonts w:cs="Times New Roman"/>
                <w:szCs w:val="21"/>
              </w:rPr>
              <w:t>~</w:t>
            </w:r>
            <w:r>
              <w:rPr>
                <w:rFonts w:cs="Times New Roman" w:hint="eastAsia"/>
                <w:szCs w:val="21"/>
              </w:rPr>
              <w:t>393</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245</w:t>
            </w:r>
            <w:r>
              <w:rPr>
                <w:rFonts w:cs="Times New Roman"/>
                <w:szCs w:val="21"/>
              </w:rPr>
              <w:t>~</w:t>
            </w:r>
            <w:r>
              <w:rPr>
                <w:rFonts w:cs="Times New Roman" w:hint="eastAsia"/>
                <w:szCs w:val="21"/>
              </w:rPr>
              <w:t>247</w:t>
            </w:r>
          </w:p>
        </w:tc>
      </w:tr>
      <w:tr w:rsidR="00EC735D">
        <w:trPr>
          <w:cantSplit/>
          <w:jc w:val="center"/>
        </w:trPr>
        <w:tc>
          <w:tcPr>
            <w:tcW w:w="650" w:type="dxa"/>
            <w:vMerge/>
            <w:vAlign w:val="center"/>
          </w:tcPr>
          <w:p w:rsidR="00EC735D" w:rsidRDefault="00EC735D">
            <w:pPr>
              <w:widowControl/>
              <w:adjustRightInd w:val="0"/>
              <w:snapToGrid w:val="0"/>
              <w:jc w:val="center"/>
              <w:rPr>
                <w:rFonts w:cs="Times New Roman"/>
                <w:kern w:val="0"/>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0.406</w:t>
            </w:r>
            <w:r>
              <w:rPr>
                <w:rFonts w:cs="Times New Roman"/>
                <w:szCs w:val="21"/>
              </w:rPr>
              <w:t>~0</w:t>
            </w:r>
            <w:r>
              <w:rPr>
                <w:rFonts w:cs="Times New Roman" w:hint="eastAsia"/>
                <w:szCs w:val="21"/>
              </w:rPr>
              <w:t>.411</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0.871</w:t>
            </w:r>
            <w:r>
              <w:rPr>
                <w:rFonts w:cs="Times New Roman"/>
                <w:szCs w:val="21"/>
              </w:rPr>
              <w:t>~</w:t>
            </w:r>
            <w:r>
              <w:rPr>
                <w:rFonts w:cs="Times New Roman" w:hint="eastAsia"/>
                <w:szCs w:val="21"/>
              </w:rPr>
              <w:t>0.873</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0.544</w:t>
            </w:r>
            <w:r>
              <w:rPr>
                <w:rFonts w:cs="Times New Roman"/>
                <w:szCs w:val="21"/>
              </w:rPr>
              <w:t>~0.</w:t>
            </w:r>
            <w:r>
              <w:rPr>
                <w:rFonts w:cs="Times New Roman" w:hint="eastAsia"/>
                <w:szCs w:val="21"/>
              </w:rPr>
              <w:t>549</w:t>
            </w:r>
          </w:p>
        </w:tc>
      </w:tr>
      <w:tr w:rsidR="00EC735D">
        <w:trPr>
          <w:cantSplit/>
          <w:jc w:val="center"/>
        </w:trPr>
        <w:tc>
          <w:tcPr>
            <w:tcW w:w="650" w:type="dxa"/>
            <w:vMerge/>
            <w:vAlign w:val="center"/>
          </w:tcPr>
          <w:p w:rsidR="00EC735D" w:rsidRDefault="00EC735D">
            <w:pPr>
              <w:widowControl/>
              <w:adjustRightInd w:val="0"/>
              <w:snapToGrid w:val="0"/>
              <w:jc w:val="center"/>
              <w:rPr>
                <w:rFonts w:cs="Times New Roman"/>
                <w:kern w:val="0"/>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9</w:t>
            </w:r>
          </w:p>
        </w:tc>
        <w:tc>
          <w:tcPr>
            <w:tcW w:w="1230" w:type="dxa"/>
            <w:vMerge w:val="restart"/>
            <w:vAlign w:val="center"/>
          </w:tcPr>
          <w:p w:rsidR="00EC735D" w:rsidRDefault="00752089">
            <w:pPr>
              <w:jc w:val="center"/>
              <w:rPr>
                <w:rFonts w:cs="Times New Roman"/>
                <w:szCs w:val="21"/>
              </w:rPr>
            </w:pPr>
            <w:r>
              <w:rPr>
                <w:rFonts w:cs="Times New Roman"/>
                <w:szCs w:val="21"/>
              </w:rPr>
              <w:t>氟化物</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342</w:t>
            </w:r>
            <w:r>
              <w:rPr>
                <w:rFonts w:cs="Times New Roman"/>
                <w:szCs w:val="21"/>
              </w:rPr>
              <w:t>~0.</w:t>
            </w:r>
            <w:r>
              <w:rPr>
                <w:rFonts w:cs="Times New Roman" w:hint="eastAsia"/>
                <w:szCs w:val="21"/>
              </w:rPr>
              <w:t>363</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392</w:t>
            </w:r>
            <w:r>
              <w:rPr>
                <w:rFonts w:cs="Times New Roman"/>
                <w:szCs w:val="21"/>
              </w:rPr>
              <w:t>~0</w:t>
            </w:r>
            <w:r>
              <w:rPr>
                <w:rFonts w:cs="Times New Roman" w:hint="eastAsia"/>
                <w:szCs w:val="21"/>
              </w:rPr>
              <w:t>.408</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276</w:t>
            </w:r>
            <w:r>
              <w:rPr>
                <w:rFonts w:cs="Times New Roman"/>
                <w:szCs w:val="21"/>
              </w:rPr>
              <w:t>~0.</w:t>
            </w:r>
            <w:r>
              <w:rPr>
                <w:rFonts w:cs="Times New Roman" w:hint="eastAsia"/>
                <w:szCs w:val="21"/>
              </w:rPr>
              <w:t>304</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vertAlign w:val="subscript"/>
              </w:rPr>
            </w:pPr>
            <w:r>
              <w:rPr>
                <w:rFonts w:cs="Times New Roman"/>
                <w:szCs w:val="21"/>
              </w:rPr>
              <w:t>Pi</w:t>
            </w:r>
            <w:r>
              <w:rPr>
                <w:rFonts w:cs="Times New Roman"/>
                <w:szCs w:val="21"/>
              </w:rPr>
              <w:t>值</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342</w:t>
            </w:r>
            <w:r>
              <w:rPr>
                <w:rFonts w:cs="Times New Roman"/>
                <w:szCs w:val="21"/>
              </w:rPr>
              <w:t>~0.</w:t>
            </w:r>
            <w:r>
              <w:rPr>
                <w:rFonts w:cs="Times New Roman" w:hint="eastAsia"/>
                <w:szCs w:val="21"/>
              </w:rPr>
              <w:t>363</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392</w:t>
            </w:r>
            <w:r>
              <w:rPr>
                <w:rFonts w:cs="Times New Roman"/>
                <w:szCs w:val="21"/>
              </w:rPr>
              <w:t>~0</w:t>
            </w:r>
            <w:r>
              <w:rPr>
                <w:rFonts w:cs="Times New Roman" w:hint="eastAsia"/>
                <w:szCs w:val="21"/>
              </w:rPr>
              <w:t>.408</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276</w:t>
            </w:r>
            <w:r>
              <w:rPr>
                <w:rFonts w:cs="Times New Roman"/>
                <w:szCs w:val="21"/>
              </w:rPr>
              <w:t>~0.</w:t>
            </w:r>
            <w:r>
              <w:rPr>
                <w:rFonts w:cs="Times New Roman" w:hint="eastAsia"/>
                <w:szCs w:val="21"/>
              </w:rPr>
              <w:t>304</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10</w:t>
            </w:r>
          </w:p>
        </w:tc>
        <w:tc>
          <w:tcPr>
            <w:tcW w:w="1230" w:type="dxa"/>
            <w:vMerge w:val="restart"/>
            <w:vAlign w:val="center"/>
          </w:tcPr>
          <w:p w:rsidR="00EC735D" w:rsidRDefault="00752089">
            <w:pPr>
              <w:jc w:val="center"/>
              <w:rPr>
                <w:rFonts w:cs="Times New Roman"/>
                <w:szCs w:val="21"/>
              </w:rPr>
            </w:pPr>
            <w:r>
              <w:rPr>
                <w:rFonts w:cs="Times New Roman"/>
                <w:szCs w:val="21"/>
              </w:rPr>
              <w:t>溶解性总固体</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284</w:t>
            </w:r>
            <w:r>
              <w:rPr>
                <w:rFonts w:cs="Times New Roman"/>
                <w:szCs w:val="21"/>
              </w:rPr>
              <w:t>~</w:t>
            </w:r>
            <w:r>
              <w:rPr>
                <w:rFonts w:cs="Times New Roman" w:hint="eastAsia"/>
                <w:szCs w:val="21"/>
              </w:rPr>
              <w:t>289</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648</w:t>
            </w:r>
            <w:r>
              <w:rPr>
                <w:rFonts w:cs="Times New Roman"/>
                <w:szCs w:val="21"/>
              </w:rPr>
              <w:t>~</w:t>
            </w:r>
            <w:r>
              <w:rPr>
                <w:rFonts w:cs="Times New Roman" w:hint="eastAsia"/>
                <w:szCs w:val="21"/>
              </w:rPr>
              <w:t>652</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430</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0.284</w:t>
            </w:r>
            <w:r>
              <w:rPr>
                <w:rFonts w:cs="Times New Roman"/>
                <w:szCs w:val="21"/>
              </w:rPr>
              <w:t>~</w:t>
            </w:r>
            <w:r>
              <w:rPr>
                <w:rFonts w:cs="Times New Roman" w:hint="eastAsia"/>
                <w:szCs w:val="21"/>
              </w:rPr>
              <w:t>0.289</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648</w:t>
            </w:r>
            <w:r>
              <w:rPr>
                <w:rFonts w:cs="Times New Roman"/>
                <w:szCs w:val="21"/>
              </w:rPr>
              <w:t>~0.</w:t>
            </w:r>
            <w:r>
              <w:rPr>
                <w:rFonts w:cs="Times New Roman" w:hint="eastAsia"/>
                <w:szCs w:val="21"/>
              </w:rPr>
              <w:t>652</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43</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11</w:t>
            </w:r>
          </w:p>
        </w:tc>
        <w:tc>
          <w:tcPr>
            <w:tcW w:w="1230" w:type="dxa"/>
            <w:vMerge w:val="restart"/>
            <w:vAlign w:val="center"/>
          </w:tcPr>
          <w:p w:rsidR="00EC735D" w:rsidRDefault="00752089">
            <w:pPr>
              <w:jc w:val="center"/>
              <w:rPr>
                <w:rFonts w:cs="Times New Roman"/>
                <w:szCs w:val="21"/>
              </w:rPr>
            </w:pPr>
            <w:r>
              <w:rPr>
                <w:rFonts w:cs="Times New Roman"/>
                <w:szCs w:val="21"/>
              </w:rPr>
              <w:t>高锰酸盐指数</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12</w:t>
            </w:r>
          </w:p>
        </w:tc>
        <w:tc>
          <w:tcPr>
            <w:tcW w:w="1230" w:type="dxa"/>
            <w:vMerge w:val="restart"/>
            <w:vAlign w:val="center"/>
          </w:tcPr>
          <w:p w:rsidR="00EC735D" w:rsidRDefault="00752089">
            <w:pPr>
              <w:jc w:val="center"/>
              <w:rPr>
                <w:rFonts w:cs="Times New Roman"/>
                <w:szCs w:val="21"/>
              </w:rPr>
            </w:pPr>
            <w:r>
              <w:rPr>
                <w:rFonts w:cs="Times New Roman"/>
                <w:szCs w:val="21"/>
              </w:rPr>
              <w:t>氯化物</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21.4</w:t>
            </w:r>
            <w:r>
              <w:rPr>
                <w:rFonts w:cs="Times New Roman"/>
                <w:szCs w:val="21"/>
              </w:rPr>
              <w:t>~</w:t>
            </w:r>
            <w:r>
              <w:rPr>
                <w:rFonts w:cs="Times New Roman" w:hint="eastAsia"/>
                <w:szCs w:val="21"/>
              </w:rPr>
              <w:t>22.0</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75.1</w:t>
            </w:r>
            <w:r>
              <w:rPr>
                <w:rFonts w:cs="Times New Roman"/>
                <w:szCs w:val="21"/>
              </w:rPr>
              <w:t>~</w:t>
            </w:r>
            <w:r>
              <w:rPr>
                <w:rFonts w:cs="Times New Roman" w:hint="eastAsia"/>
                <w:szCs w:val="21"/>
              </w:rPr>
              <w:t>76.7</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49.6</w:t>
            </w:r>
            <w:r>
              <w:rPr>
                <w:rFonts w:cs="Times New Roman"/>
                <w:szCs w:val="21"/>
              </w:rPr>
              <w:t>~</w:t>
            </w:r>
            <w:r>
              <w:rPr>
                <w:rFonts w:cs="Times New Roman" w:hint="eastAsia"/>
                <w:szCs w:val="21"/>
              </w:rPr>
              <w:t>53.6</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hint="eastAsia"/>
                <w:szCs w:val="21"/>
              </w:rPr>
              <w:t>0.086</w:t>
            </w:r>
            <w:r>
              <w:rPr>
                <w:rFonts w:cs="Times New Roman"/>
                <w:szCs w:val="21"/>
              </w:rPr>
              <w:t>~</w:t>
            </w:r>
            <w:r>
              <w:rPr>
                <w:rFonts w:cs="Times New Roman" w:hint="eastAsia"/>
                <w:szCs w:val="21"/>
              </w:rPr>
              <w:t>0.088</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3</w:t>
            </w:r>
            <w:r>
              <w:rPr>
                <w:rFonts w:cs="Times New Roman"/>
                <w:szCs w:val="21"/>
              </w:rPr>
              <w:t>~0.</w:t>
            </w:r>
            <w:r>
              <w:rPr>
                <w:rFonts w:cs="Times New Roman" w:hint="eastAsia"/>
                <w:szCs w:val="21"/>
              </w:rPr>
              <w:t>31</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r>
              <w:rPr>
                <w:rFonts w:cs="Times New Roman" w:hint="eastAsia"/>
                <w:szCs w:val="21"/>
              </w:rPr>
              <w:t>198</w:t>
            </w:r>
            <w:r>
              <w:rPr>
                <w:rFonts w:cs="Times New Roman"/>
                <w:szCs w:val="21"/>
              </w:rPr>
              <w:t>~0.</w:t>
            </w:r>
            <w:r>
              <w:rPr>
                <w:rFonts w:cs="Times New Roman" w:hint="eastAsia"/>
                <w:szCs w:val="21"/>
              </w:rPr>
              <w:t>214</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635"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c>
          <w:tcPr>
            <w:tcW w:w="1723" w:type="dxa"/>
            <w:vAlign w:val="center"/>
          </w:tcPr>
          <w:p w:rsidR="00EC735D" w:rsidRDefault="00752089">
            <w:pPr>
              <w:tabs>
                <w:tab w:val="left" w:pos="2100"/>
              </w:tabs>
              <w:adjustRightInd w:val="0"/>
              <w:snapToGrid w:val="0"/>
              <w:jc w:val="center"/>
              <w:rPr>
                <w:rFonts w:cs="Times New Roman"/>
                <w:szCs w:val="21"/>
              </w:rPr>
            </w:pPr>
            <w:r>
              <w:rPr>
                <w:rFonts w:cs="Times New Roman"/>
                <w:szCs w:val="21"/>
              </w:rPr>
              <w:t>0</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lastRenderedPageBreak/>
              <w:t>13</w:t>
            </w:r>
          </w:p>
        </w:tc>
        <w:tc>
          <w:tcPr>
            <w:tcW w:w="1230" w:type="dxa"/>
            <w:vMerge w:val="restart"/>
            <w:vAlign w:val="center"/>
          </w:tcPr>
          <w:p w:rsidR="00EC735D" w:rsidRDefault="00752089">
            <w:pPr>
              <w:jc w:val="center"/>
              <w:rPr>
                <w:rFonts w:cs="Times New Roman"/>
                <w:szCs w:val="21"/>
              </w:rPr>
            </w:pPr>
            <w:r>
              <w:rPr>
                <w:rFonts w:cs="Times New Roman"/>
                <w:szCs w:val="21"/>
              </w:rPr>
              <w:t>铜</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14</w:t>
            </w:r>
          </w:p>
        </w:tc>
        <w:tc>
          <w:tcPr>
            <w:tcW w:w="1230" w:type="dxa"/>
            <w:vMerge w:val="restart"/>
            <w:vAlign w:val="center"/>
          </w:tcPr>
          <w:p w:rsidR="00EC735D" w:rsidRDefault="00752089">
            <w:pPr>
              <w:jc w:val="center"/>
              <w:rPr>
                <w:rFonts w:cs="Times New Roman"/>
                <w:szCs w:val="21"/>
              </w:rPr>
            </w:pPr>
            <w:r>
              <w:rPr>
                <w:rFonts w:cs="Times New Roman"/>
                <w:szCs w:val="21"/>
              </w:rPr>
              <w:t>铅</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15</w:t>
            </w:r>
          </w:p>
        </w:tc>
        <w:tc>
          <w:tcPr>
            <w:tcW w:w="1230" w:type="dxa"/>
            <w:vMerge w:val="restart"/>
            <w:vAlign w:val="center"/>
          </w:tcPr>
          <w:p w:rsidR="00EC735D" w:rsidRDefault="00752089">
            <w:pPr>
              <w:jc w:val="center"/>
              <w:rPr>
                <w:rFonts w:cs="Times New Roman"/>
                <w:szCs w:val="21"/>
              </w:rPr>
            </w:pPr>
            <w:r>
              <w:rPr>
                <w:rFonts w:cs="Times New Roman"/>
                <w:szCs w:val="21"/>
              </w:rPr>
              <w:t>六价铬</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16</w:t>
            </w:r>
          </w:p>
        </w:tc>
        <w:tc>
          <w:tcPr>
            <w:tcW w:w="1230" w:type="dxa"/>
            <w:vMerge w:val="restart"/>
            <w:vAlign w:val="center"/>
          </w:tcPr>
          <w:p w:rsidR="00EC735D" w:rsidRDefault="00752089">
            <w:pPr>
              <w:jc w:val="center"/>
              <w:rPr>
                <w:rFonts w:cs="Times New Roman"/>
                <w:szCs w:val="21"/>
              </w:rPr>
            </w:pPr>
            <w:r>
              <w:rPr>
                <w:rFonts w:cs="Times New Roman"/>
                <w:szCs w:val="21"/>
              </w:rPr>
              <w:t>镉</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17</w:t>
            </w:r>
          </w:p>
        </w:tc>
        <w:tc>
          <w:tcPr>
            <w:tcW w:w="1230" w:type="dxa"/>
            <w:vMerge w:val="restart"/>
            <w:vAlign w:val="center"/>
          </w:tcPr>
          <w:p w:rsidR="00EC735D" w:rsidRDefault="00752089">
            <w:pPr>
              <w:jc w:val="center"/>
              <w:rPr>
                <w:rFonts w:cs="Times New Roman"/>
                <w:szCs w:val="21"/>
              </w:rPr>
            </w:pPr>
            <w:r>
              <w:rPr>
                <w:rFonts w:cs="Times New Roman"/>
                <w:szCs w:val="21"/>
              </w:rPr>
              <w:t>汞</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18</w:t>
            </w:r>
          </w:p>
        </w:tc>
        <w:tc>
          <w:tcPr>
            <w:tcW w:w="1230" w:type="dxa"/>
            <w:vMerge w:val="restart"/>
            <w:vAlign w:val="center"/>
          </w:tcPr>
          <w:p w:rsidR="00EC735D" w:rsidRDefault="00752089">
            <w:pPr>
              <w:jc w:val="center"/>
              <w:rPr>
                <w:rFonts w:cs="Times New Roman"/>
                <w:szCs w:val="21"/>
              </w:rPr>
            </w:pPr>
            <w:r>
              <w:rPr>
                <w:rFonts w:cs="Times New Roman"/>
                <w:szCs w:val="21"/>
              </w:rPr>
              <w:t>砷</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19</w:t>
            </w:r>
          </w:p>
        </w:tc>
        <w:tc>
          <w:tcPr>
            <w:tcW w:w="1230" w:type="dxa"/>
            <w:vMerge w:val="restart"/>
            <w:vAlign w:val="center"/>
          </w:tcPr>
          <w:p w:rsidR="00EC735D" w:rsidRDefault="00752089">
            <w:pPr>
              <w:jc w:val="center"/>
              <w:rPr>
                <w:rFonts w:cs="Times New Roman"/>
                <w:szCs w:val="21"/>
              </w:rPr>
            </w:pPr>
            <w:r>
              <w:rPr>
                <w:rFonts w:cs="Times New Roman"/>
                <w:szCs w:val="21"/>
              </w:rPr>
              <w:t>铁</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restart"/>
            <w:vAlign w:val="center"/>
          </w:tcPr>
          <w:p w:rsidR="00EC735D" w:rsidRDefault="00752089">
            <w:pPr>
              <w:adjustRightInd w:val="0"/>
              <w:snapToGrid w:val="0"/>
              <w:jc w:val="center"/>
              <w:rPr>
                <w:rFonts w:cs="Times New Roman"/>
                <w:szCs w:val="21"/>
              </w:rPr>
            </w:pPr>
            <w:r>
              <w:rPr>
                <w:rFonts w:cs="Times New Roman" w:hint="eastAsia"/>
                <w:szCs w:val="21"/>
              </w:rPr>
              <w:t>20</w:t>
            </w:r>
          </w:p>
        </w:tc>
        <w:tc>
          <w:tcPr>
            <w:tcW w:w="1230" w:type="dxa"/>
            <w:vMerge w:val="restart"/>
            <w:vAlign w:val="center"/>
          </w:tcPr>
          <w:p w:rsidR="00EC735D" w:rsidRDefault="00752089">
            <w:pPr>
              <w:jc w:val="center"/>
              <w:rPr>
                <w:rFonts w:cs="Times New Roman"/>
                <w:szCs w:val="21"/>
              </w:rPr>
            </w:pPr>
            <w:r>
              <w:rPr>
                <w:rFonts w:cs="Times New Roman"/>
              </w:rPr>
              <w:t>总大肠菌群（个</w:t>
            </w:r>
            <w:r>
              <w:rPr>
                <w:rFonts w:cs="Times New Roman"/>
              </w:rPr>
              <w:t>/L</w:t>
            </w:r>
            <w:r>
              <w:rPr>
                <w:rFonts w:cs="Times New Roman"/>
              </w:rPr>
              <w:t>）</w:t>
            </w: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浓度范围</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Pi</w:t>
            </w:r>
            <w:r>
              <w:rPr>
                <w:rFonts w:cs="Times New Roman"/>
                <w:szCs w:val="21"/>
              </w:rPr>
              <w:t>值</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r w:rsidR="00EC735D">
        <w:trPr>
          <w:cantSplit/>
          <w:jc w:val="center"/>
        </w:trPr>
        <w:tc>
          <w:tcPr>
            <w:tcW w:w="650" w:type="dxa"/>
            <w:vMerge/>
            <w:vAlign w:val="center"/>
          </w:tcPr>
          <w:p w:rsidR="00EC735D" w:rsidRDefault="00EC735D">
            <w:pPr>
              <w:adjustRightInd w:val="0"/>
              <w:snapToGrid w:val="0"/>
              <w:jc w:val="center"/>
              <w:rPr>
                <w:rFonts w:cs="Times New Roman"/>
                <w:szCs w:val="21"/>
              </w:rPr>
            </w:pPr>
          </w:p>
        </w:tc>
        <w:tc>
          <w:tcPr>
            <w:tcW w:w="1230" w:type="dxa"/>
            <w:vMerge/>
            <w:vAlign w:val="center"/>
          </w:tcPr>
          <w:p w:rsidR="00EC735D" w:rsidRDefault="00EC735D">
            <w:pPr>
              <w:adjustRightInd w:val="0"/>
              <w:snapToGrid w:val="0"/>
              <w:jc w:val="center"/>
              <w:rPr>
                <w:rFonts w:cs="Times New Roman"/>
                <w:szCs w:val="21"/>
              </w:rPr>
            </w:pPr>
          </w:p>
        </w:tc>
        <w:tc>
          <w:tcPr>
            <w:tcW w:w="1830" w:type="dxa"/>
            <w:vAlign w:val="center"/>
          </w:tcPr>
          <w:p w:rsidR="00EC735D" w:rsidRDefault="00752089">
            <w:pPr>
              <w:pStyle w:val="af5"/>
              <w:adjustRightInd w:val="0"/>
              <w:snapToGrid w:val="0"/>
              <w:ind w:firstLine="0"/>
              <w:rPr>
                <w:rFonts w:cs="Times New Roman"/>
                <w:szCs w:val="21"/>
              </w:rPr>
            </w:pPr>
            <w:r>
              <w:rPr>
                <w:rFonts w:cs="Times New Roman"/>
                <w:szCs w:val="21"/>
              </w:rPr>
              <w:t>最大超标倍数</w:t>
            </w:r>
          </w:p>
        </w:tc>
        <w:tc>
          <w:tcPr>
            <w:tcW w:w="1710"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635" w:type="dxa"/>
            <w:vAlign w:val="center"/>
          </w:tcPr>
          <w:p w:rsidR="00EC735D" w:rsidRDefault="00752089">
            <w:pPr>
              <w:adjustRightInd w:val="0"/>
              <w:snapToGrid w:val="0"/>
              <w:jc w:val="center"/>
              <w:rPr>
                <w:rFonts w:cs="Times New Roman"/>
                <w:szCs w:val="21"/>
              </w:rPr>
            </w:pPr>
            <w:r>
              <w:rPr>
                <w:rFonts w:cs="Times New Roman" w:hint="eastAsia"/>
                <w:szCs w:val="21"/>
              </w:rPr>
              <w:t>/</w:t>
            </w:r>
          </w:p>
        </w:tc>
        <w:tc>
          <w:tcPr>
            <w:tcW w:w="1723" w:type="dxa"/>
            <w:vAlign w:val="center"/>
          </w:tcPr>
          <w:p w:rsidR="00EC735D" w:rsidRDefault="00752089">
            <w:pPr>
              <w:adjustRightInd w:val="0"/>
              <w:snapToGrid w:val="0"/>
              <w:jc w:val="center"/>
              <w:rPr>
                <w:rFonts w:cs="Times New Roman"/>
                <w:szCs w:val="21"/>
              </w:rPr>
            </w:pPr>
            <w:r>
              <w:rPr>
                <w:rFonts w:cs="Times New Roman" w:hint="eastAsia"/>
                <w:szCs w:val="21"/>
              </w:rPr>
              <w:t>/</w:t>
            </w:r>
          </w:p>
        </w:tc>
      </w:tr>
    </w:tbl>
    <w:p w:rsidR="00EC735D" w:rsidRDefault="00752089">
      <w:pPr>
        <w:pStyle w:val="a0"/>
        <w:spacing w:after="0" w:line="360" w:lineRule="auto"/>
        <w:ind w:firstLineChars="200" w:firstLine="480"/>
        <w:rPr>
          <w:rFonts w:cs="Times New Roman"/>
          <w:sz w:val="24"/>
        </w:rPr>
      </w:pPr>
      <w:r>
        <w:rPr>
          <w:rFonts w:asciiTheme="minorHAnsi" w:eastAsiaTheme="minorEastAsia" w:hAnsiTheme="minorHAnsi" w:cs="Times New Roman" w:hint="eastAsia"/>
          <w:sz w:val="24"/>
        </w:rPr>
        <w:t>由上表可知，</w:t>
      </w:r>
      <w:r>
        <w:rPr>
          <w:rFonts w:asciiTheme="minorHAnsi" w:eastAsiaTheme="minorEastAsia" w:hAnsiTheme="minorHAnsi" w:cs="Times New Roman"/>
          <w:sz w:val="24"/>
        </w:rPr>
        <w:t>评价区域内地下水</w:t>
      </w:r>
      <w:r>
        <w:rPr>
          <w:rFonts w:asciiTheme="minorHAnsi" w:eastAsiaTheme="minorEastAsia" w:hAnsiTheme="minorHAnsi" w:cs="Times New Roman" w:hint="eastAsia"/>
          <w:sz w:val="24"/>
        </w:rPr>
        <w:t>三</w:t>
      </w:r>
      <w:r>
        <w:rPr>
          <w:rFonts w:asciiTheme="minorHAnsi" w:eastAsiaTheme="minorEastAsia" w:hAnsiTheme="minorHAnsi" w:cs="Times New Roman"/>
          <w:sz w:val="24"/>
        </w:rPr>
        <w:t>个监测点的</w:t>
      </w:r>
      <w:r>
        <w:rPr>
          <w:rFonts w:asciiTheme="minorHAnsi" w:eastAsiaTheme="minorEastAsia" w:hAnsiTheme="minorHAnsi" w:cs="Times New Roman" w:hint="eastAsia"/>
          <w:sz w:val="24"/>
        </w:rPr>
        <w:t>各监测指标</w:t>
      </w:r>
      <w:r>
        <w:rPr>
          <w:rFonts w:asciiTheme="minorHAnsi" w:eastAsiaTheme="minorEastAsia" w:hAnsiTheme="minorHAnsi" w:cs="Times New Roman"/>
          <w:sz w:val="24"/>
        </w:rPr>
        <w:t>含量均能满足《地下水质量标准》（</w:t>
      </w:r>
      <w:r>
        <w:rPr>
          <w:rFonts w:cs="Times New Roman"/>
          <w:sz w:val="24"/>
        </w:rPr>
        <w:t>GB/T14848-</w:t>
      </w:r>
      <w:r>
        <w:rPr>
          <w:rFonts w:cs="Times New Roman" w:hint="eastAsia"/>
          <w:sz w:val="24"/>
        </w:rPr>
        <w:t>2017</w:t>
      </w:r>
      <w:r>
        <w:rPr>
          <w:rFonts w:asciiTheme="minorHAnsi" w:eastAsiaTheme="minorEastAsia" w:hAnsiTheme="minorHAnsi" w:cs="Times New Roman"/>
          <w:sz w:val="24"/>
        </w:rPr>
        <w:t>）</w:t>
      </w:r>
      <w:r>
        <w:rPr>
          <w:rFonts w:asciiTheme="minorHAnsi" w:eastAsiaTheme="minorEastAsia" w:hAnsiTheme="minorHAnsi" w:cs="Times New Roman" w:hint="eastAsia"/>
          <w:sz w:val="24"/>
        </w:rPr>
        <w:t>中Ⅲ</w:t>
      </w:r>
      <w:r>
        <w:rPr>
          <w:rFonts w:asciiTheme="minorHAnsi" w:eastAsiaTheme="minorEastAsia" w:hAnsiTheme="minorHAnsi" w:cs="Times New Roman"/>
          <w:sz w:val="24"/>
        </w:rPr>
        <w:t>类标准要求</w:t>
      </w:r>
      <w:r>
        <w:rPr>
          <w:rFonts w:asciiTheme="minorHAnsi" w:eastAsiaTheme="minorEastAsia" w:hAnsiTheme="minorHAnsi" w:cs="Times New Roman" w:hint="eastAsia"/>
          <w:sz w:val="24"/>
        </w:rPr>
        <w:t>，未出现超标情况，说明项目建设地地下水环境质量较好</w:t>
      </w:r>
      <w:r>
        <w:rPr>
          <w:rFonts w:cs="Times New Roman"/>
          <w:sz w:val="24"/>
        </w:rPr>
        <w:t>。</w:t>
      </w:r>
    </w:p>
    <w:p w:rsidR="00EC735D" w:rsidRDefault="00752089">
      <w:pPr>
        <w:spacing w:line="360" w:lineRule="auto"/>
        <w:ind w:firstLineChars="200" w:firstLine="480"/>
        <w:rPr>
          <w:rFonts w:eastAsia="宋体" w:cs="Times New Roman"/>
          <w:color w:val="FF0000"/>
          <w:sz w:val="24"/>
        </w:rPr>
      </w:pPr>
      <w:r>
        <w:rPr>
          <w:rFonts w:eastAsia="宋体" w:cs="Times New Roman" w:hint="eastAsia"/>
          <w:color w:val="FF0000"/>
          <w:sz w:val="24"/>
        </w:rPr>
        <w:t>3.2.4</w:t>
      </w:r>
      <w:r>
        <w:rPr>
          <w:rFonts w:eastAsia="宋体" w:cs="Times New Roman"/>
          <w:color w:val="FF0000"/>
          <w:sz w:val="24"/>
        </w:rPr>
        <w:t xml:space="preserve"> </w:t>
      </w:r>
      <w:r>
        <w:rPr>
          <w:rFonts w:eastAsia="宋体" w:cs="Times New Roman"/>
          <w:color w:val="FF0000"/>
          <w:sz w:val="24"/>
        </w:rPr>
        <w:t>土壤环境质量现状调查与评价</w:t>
      </w:r>
    </w:p>
    <w:p w:rsidR="00EC735D" w:rsidRDefault="00752089">
      <w:pPr>
        <w:spacing w:line="360" w:lineRule="auto"/>
        <w:ind w:firstLineChars="200" w:firstLine="480"/>
        <w:rPr>
          <w:rFonts w:cs="Times New Roman"/>
          <w:color w:val="FF0000"/>
          <w:sz w:val="24"/>
        </w:rPr>
      </w:pPr>
      <w:r>
        <w:rPr>
          <w:rFonts w:cs="Times New Roman" w:hint="eastAsia"/>
          <w:color w:val="FF0000"/>
          <w:sz w:val="24"/>
        </w:rPr>
        <w:t>本项目生产原料主要为废旧地膜和成品聚乙烯颗粒，废旧地膜主要成分为聚乙烯和夹杂其中的土杂，成分简单，不含苯系物及氯化物，因此项目的建设生产不会造成土壤中有机物超标现象。为了了解项目建设地的土壤环境质量现状，</w:t>
      </w:r>
      <w:r>
        <w:rPr>
          <w:rFonts w:cs="Times New Roman"/>
          <w:color w:val="FF0000"/>
          <w:sz w:val="24"/>
        </w:rPr>
        <w:t>甘肃宏远农业科技有限责任公司委托甘肃华鼎环保科技有限公司于</w:t>
      </w:r>
      <w:r>
        <w:rPr>
          <w:rFonts w:cs="Times New Roman"/>
          <w:color w:val="FF0000"/>
          <w:sz w:val="24"/>
        </w:rPr>
        <w:t>2018</w:t>
      </w:r>
      <w:r>
        <w:rPr>
          <w:rFonts w:cs="Times New Roman"/>
          <w:color w:val="FF0000"/>
          <w:sz w:val="24"/>
        </w:rPr>
        <w:t>年</w:t>
      </w:r>
      <w:r>
        <w:rPr>
          <w:rFonts w:cs="Times New Roman" w:hint="eastAsia"/>
          <w:color w:val="FF0000"/>
          <w:sz w:val="24"/>
        </w:rPr>
        <w:t>12</w:t>
      </w:r>
      <w:r>
        <w:rPr>
          <w:rFonts w:cs="Times New Roman"/>
          <w:color w:val="FF0000"/>
          <w:sz w:val="24"/>
        </w:rPr>
        <w:t>月</w:t>
      </w:r>
      <w:r>
        <w:rPr>
          <w:rFonts w:cs="Times New Roman" w:hint="eastAsia"/>
          <w:color w:val="FF0000"/>
          <w:sz w:val="24"/>
        </w:rPr>
        <w:t>21</w:t>
      </w:r>
      <w:r>
        <w:rPr>
          <w:rFonts w:cs="Times New Roman"/>
          <w:color w:val="FF0000"/>
          <w:sz w:val="24"/>
        </w:rPr>
        <w:t>日</w:t>
      </w:r>
      <w:r>
        <w:rPr>
          <w:rFonts w:cs="Times New Roman" w:hint="eastAsia"/>
          <w:color w:val="FF0000"/>
          <w:sz w:val="24"/>
        </w:rPr>
        <w:t>对项目区土壤样品进行了监测。</w:t>
      </w:r>
    </w:p>
    <w:p w:rsidR="00EC735D" w:rsidRDefault="00752089">
      <w:pPr>
        <w:numPr>
          <w:ilvl w:val="0"/>
          <w:numId w:val="10"/>
        </w:numPr>
        <w:spacing w:line="360" w:lineRule="auto"/>
        <w:ind w:firstLineChars="200" w:firstLine="480"/>
        <w:rPr>
          <w:rFonts w:eastAsia="宋体" w:cs="Times New Roman"/>
          <w:color w:val="FF0000"/>
          <w:sz w:val="24"/>
        </w:rPr>
      </w:pPr>
      <w:r>
        <w:rPr>
          <w:rFonts w:eastAsia="宋体" w:cs="Times New Roman"/>
          <w:color w:val="FF0000"/>
          <w:sz w:val="24"/>
        </w:rPr>
        <w:t>监测布点</w:t>
      </w:r>
      <w:r>
        <w:rPr>
          <w:rFonts w:eastAsia="宋体" w:cs="Times New Roman"/>
          <w:color w:val="FF0000"/>
          <w:sz w:val="24"/>
        </w:rPr>
        <w:t xml:space="preserve"> </w:t>
      </w:r>
    </w:p>
    <w:p w:rsidR="00EC735D" w:rsidRDefault="00752089">
      <w:pPr>
        <w:spacing w:line="360" w:lineRule="auto"/>
        <w:ind w:firstLineChars="200" w:firstLine="480"/>
        <w:rPr>
          <w:rFonts w:eastAsia="宋体" w:cs="Times New Roman"/>
          <w:color w:val="FF0000"/>
          <w:sz w:val="24"/>
        </w:rPr>
      </w:pPr>
      <w:r>
        <w:rPr>
          <w:rFonts w:cs="Times New Roman" w:hint="eastAsia"/>
          <w:color w:val="FF0000"/>
          <w:sz w:val="24"/>
        </w:rPr>
        <w:t>项目监测点位为</w:t>
      </w:r>
      <w:r>
        <w:rPr>
          <w:rFonts w:cs="Times New Roman" w:hint="eastAsia"/>
          <w:color w:val="FF0000"/>
          <w:sz w:val="24"/>
        </w:rPr>
        <w:t>S1#</w:t>
      </w:r>
      <w:r>
        <w:rPr>
          <w:rFonts w:cs="Times New Roman" w:hint="eastAsia"/>
          <w:color w:val="FF0000"/>
          <w:sz w:val="24"/>
        </w:rPr>
        <w:t>项目厂区</w:t>
      </w:r>
      <w:r>
        <w:rPr>
          <w:rFonts w:cs="Times New Roman"/>
          <w:color w:val="FF0000"/>
          <w:sz w:val="24"/>
        </w:rPr>
        <w:t>，</w:t>
      </w:r>
      <w:r>
        <w:rPr>
          <w:rFonts w:eastAsia="宋体" w:cs="Times New Roman"/>
          <w:color w:val="FF0000"/>
          <w:sz w:val="24"/>
        </w:rPr>
        <w:t>具体位置见</w:t>
      </w:r>
      <w:r>
        <w:rPr>
          <w:rFonts w:eastAsia="宋体" w:cs="Times New Roman" w:hint="eastAsia"/>
          <w:color w:val="FF0000"/>
          <w:sz w:val="24"/>
        </w:rPr>
        <w:t>表</w:t>
      </w:r>
      <w:r>
        <w:rPr>
          <w:rFonts w:eastAsia="宋体" w:cs="Times New Roman" w:hint="eastAsia"/>
          <w:color w:val="FF0000"/>
          <w:sz w:val="24"/>
        </w:rPr>
        <w:t>3-16</w:t>
      </w:r>
      <w:r>
        <w:rPr>
          <w:rFonts w:eastAsia="宋体" w:cs="Times New Roman" w:hint="eastAsia"/>
          <w:color w:val="FF0000"/>
          <w:sz w:val="24"/>
        </w:rPr>
        <w:t>及</w:t>
      </w:r>
      <w:r>
        <w:rPr>
          <w:rFonts w:eastAsia="宋体" w:cs="Times New Roman"/>
          <w:color w:val="FF0000"/>
          <w:sz w:val="24"/>
        </w:rPr>
        <w:t>图</w:t>
      </w:r>
      <w:r>
        <w:rPr>
          <w:rFonts w:eastAsia="宋体" w:cs="Times New Roman" w:hint="eastAsia"/>
          <w:color w:val="FF0000"/>
          <w:sz w:val="24"/>
        </w:rPr>
        <w:t>3-2</w:t>
      </w:r>
      <w:r>
        <w:rPr>
          <w:rFonts w:eastAsia="宋体" w:cs="Times New Roman"/>
          <w:color w:val="FF0000"/>
          <w:sz w:val="24"/>
        </w:rPr>
        <w:t>。</w:t>
      </w:r>
    </w:p>
    <w:p w:rsidR="00EC735D" w:rsidRDefault="00752089">
      <w:pPr>
        <w:jc w:val="center"/>
        <w:outlineLvl w:val="0"/>
        <w:rPr>
          <w:rFonts w:eastAsia="宋体" w:cs="Times New Roman"/>
          <w:b/>
          <w:bCs/>
          <w:color w:val="FF0000"/>
          <w:sz w:val="24"/>
          <w:szCs w:val="28"/>
        </w:rPr>
      </w:pPr>
      <w:r>
        <w:rPr>
          <w:rFonts w:eastAsia="宋体" w:cs="Times New Roman"/>
          <w:b/>
          <w:bCs/>
          <w:color w:val="FF0000"/>
          <w:sz w:val="24"/>
          <w:szCs w:val="28"/>
        </w:rPr>
        <w:t>表</w:t>
      </w:r>
      <w:r>
        <w:rPr>
          <w:rFonts w:eastAsia="宋体" w:cs="Times New Roman"/>
          <w:b/>
          <w:bCs/>
          <w:color w:val="FF0000"/>
          <w:sz w:val="24"/>
          <w:szCs w:val="28"/>
        </w:rPr>
        <w:t xml:space="preserve">2-1            </w:t>
      </w:r>
      <w:r>
        <w:rPr>
          <w:rFonts w:eastAsia="宋体" w:cs="Times New Roman"/>
          <w:b/>
          <w:bCs/>
          <w:color w:val="FF0000"/>
          <w:sz w:val="24"/>
          <w:szCs w:val="28"/>
        </w:rPr>
        <w:t>送检样品信息表</w:t>
      </w:r>
    </w:p>
    <w:tbl>
      <w:tblPr>
        <w:tblW w:w="8633" w:type="dxa"/>
        <w:tblInd w:w="-137" w:type="dxa"/>
        <w:tblBorders>
          <w:top w:val="double" w:sz="4" w:space="0" w:color="auto"/>
          <w:bottom w:val="double" w:sz="4" w:space="0" w:color="auto"/>
          <w:insideH w:val="single" w:sz="4" w:space="0" w:color="auto"/>
          <w:insideV w:val="single" w:sz="4" w:space="0" w:color="auto"/>
        </w:tblBorders>
        <w:tblLayout w:type="fixed"/>
        <w:tblCellMar>
          <w:left w:w="0" w:type="dxa"/>
          <w:right w:w="0" w:type="dxa"/>
        </w:tblCellMar>
        <w:tblLook w:val="04A0"/>
      </w:tblPr>
      <w:tblGrid>
        <w:gridCol w:w="1539"/>
        <w:gridCol w:w="1914"/>
        <w:gridCol w:w="1726"/>
        <w:gridCol w:w="1727"/>
        <w:gridCol w:w="1727"/>
      </w:tblGrid>
      <w:tr w:rsidR="00EC735D">
        <w:trPr>
          <w:trHeight w:val="447"/>
        </w:trPr>
        <w:tc>
          <w:tcPr>
            <w:tcW w:w="1539" w:type="dxa"/>
            <w:tcBorders>
              <w:tl2br w:val="nil"/>
              <w:tr2bl w:val="nil"/>
            </w:tcBorders>
            <w:vAlign w:val="center"/>
          </w:tcPr>
          <w:p w:rsidR="00EC735D" w:rsidRDefault="00752089">
            <w:pPr>
              <w:jc w:val="center"/>
              <w:outlineLvl w:val="0"/>
              <w:rPr>
                <w:rFonts w:cs="Times New Roman"/>
                <w:color w:val="FF0000"/>
                <w:szCs w:val="21"/>
              </w:rPr>
            </w:pPr>
            <w:r>
              <w:rPr>
                <w:rFonts w:cs="Times New Roman"/>
                <w:color w:val="FF0000"/>
                <w:szCs w:val="21"/>
              </w:rPr>
              <w:t>样品编号</w:t>
            </w:r>
          </w:p>
        </w:tc>
        <w:tc>
          <w:tcPr>
            <w:tcW w:w="1914" w:type="dxa"/>
            <w:tcBorders>
              <w:tl2br w:val="nil"/>
              <w:tr2bl w:val="nil"/>
            </w:tcBorders>
            <w:vAlign w:val="center"/>
          </w:tcPr>
          <w:p w:rsidR="00EC735D" w:rsidRDefault="00752089">
            <w:pPr>
              <w:jc w:val="center"/>
              <w:outlineLvl w:val="0"/>
              <w:rPr>
                <w:rFonts w:cs="Times New Roman"/>
                <w:color w:val="FF0000"/>
                <w:szCs w:val="21"/>
              </w:rPr>
            </w:pPr>
            <w:r>
              <w:rPr>
                <w:rFonts w:cs="Times New Roman"/>
                <w:color w:val="FF0000"/>
                <w:szCs w:val="21"/>
              </w:rPr>
              <w:t>样品点位信息</w:t>
            </w:r>
          </w:p>
        </w:tc>
        <w:tc>
          <w:tcPr>
            <w:tcW w:w="1726" w:type="dxa"/>
            <w:tcBorders>
              <w:tl2br w:val="nil"/>
              <w:tr2bl w:val="nil"/>
            </w:tcBorders>
            <w:vAlign w:val="center"/>
          </w:tcPr>
          <w:p w:rsidR="00EC735D" w:rsidRDefault="00752089">
            <w:pPr>
              <w:jc w:val="center"/>
              <w:outlineLvl w:val="0"/>
              <w:rPr>
                <w:rFonts w:eastAsia="宋体" w:cs="Times New Roman"/>
                <w:color w:val="FF0000"/>
                <w:szCs w:val="21"/>
              </w:rPr>
            </w:pPr>
            <w:r>
              <w:rPr>
                <w:rFonts w:cs="Times New Roman"/>
                <w:color w:val="FF0000"/>
                <w:szCs w:val="21"/>
              </w:rPr>
              <w:t>样品类型</w:t>
            </w:r>
          </w:p>
        </w:tc>
        <w:tc>
          <w:tcPr>
            <w:tcW w:w="1727" w:type="dxa"/>
            <w:tcBorders>
              <w:tl2br w:val="nil"/>
              <w:tr2bl w:val="nil"/>
            </w:tcBorders>
            <w:vAlign w:val="center"/>
          </w:tcPr>
          <w:p w:rsidR="00EC735D" w:rsidRDefault="00752089">
            <w:pPr>
              <w:jc w:val="center"/>
              <w:outlineLvl w:val="0"/>
              <w:rPr>
                <w:rFonts w:cs="Times New Roman"/>
                <w:color w:val="FF0000"/>
                <w:szCs w:val="21"/>
              </w:rPr>
            </w:pPr>
            <w:r>
              <w:rPr>
                <w:rFonts w:cs="Times New Roman"/>
                <w:color w:val="FF0000"/>
                <w:szCs w:val="21"/>
              </w:rPr>
              <w:t>包装</w:t>
            </w:r>
          </w:p>
        </w:tc>
        <w:tc>
          <w:tcPr>
            <w:tcW w:w="1727" w:type="dxa"/>
            <w:tcBorders>
              <w:tl2br w:val="nil"/>
              <w:tr2bl w:val="nil"/>
            </w:tcBorders>
            <w:vAlign w:val="center"/>
          </w:tcPr>
          <w:p w:rsidR="00EC735D" w:rsidRDefault="00752089">
            <w:pPr>
              <w:jc w:val="center"/>
              <w:outlineLvl w:val="0"/>
              <w:rPr>
                <w:rFonts w:cs="Times New Roman"/>
                <w:color w:val="FF0000"/>
                <w:szCs w:val="21"/>
              </w:rPr>
            </w:pPr>
            <w:r>
              <w:rPr>
                <w:rFonts w:cs="Times New Roman"/>
                <w:color w:val="FF0000"/>
                <w:szCs w:val="21"/>
              </w:rPr>
              <w:t>合计</w:t>
            </w:r>
          </w:p>
        </w:tc>
      </w:tr>
      <w:tr w:rsidR="00EC735D">
        <w:trPr>
          <w:trHeight w:val="397"/>
        </w:trPr>
        <w:tc>
          <w:tcPr>
            <w:tcW w:w="1539" w:type="dxa"/>
            <w:tcBorders>
              <w:tl2br w:val="nil"/>
              <w:tr2bl w:val="nil"/>
            </w:tcBorders>
            <w:vAlign w:val="center"/>
          </w:tcPr>
          <w:p w:rsidR="00EC735D" w:rsidRDefault="00752089">
            <w:pPr>
              <w:jc w:val="center"/>
              <w:outlineLvl w:val="0"/>
              <w:rPr>
                <w:rFonts w:eastAsia="宋体" w:cs="Times New Roman"/>
                <w:color w:val="FF0000"/>
                <w:szCs w:val="21"/>
              </w:rPr>
            </w:pPr>
            <w:r>
              <w:rPr>
                <w:rFonts w:cs="Times New Roman"/>
                <w:color w:val="FF0000"/>
                <w:szCs w:val="21"/>
              </w:rPr>
              <w:t>S1-#</w:t>
            </w:r>
          </w:p>
        </w:tc>
        <w:tc>
          <w:tcPr>
            <w:tcW w:w="1914" w:type="dxa"/>
            <w:tcBorders>
              <w:tl2br w:val="nil"/>
              <w:tr2bl w:val="nil"/>
            </w:tcBorders>
            <w:vAlign w:val="center"/>
          </w:tcPr>
          <w:p w:rsidR="00EC735D" w:rsidRDefault="00752089">
            <w:pPr>
              <w:jc w:val="center"/>
              <w:outlineLvl w:val="0"/>
              <w:rPr>
                <w:rFonts w:cs="Times New Roman"/>
                <w:color w:val="FF0000"/>
                <w:szCs w:val="21"/>
              </w:rPr>
            </w:pPr>
            <w:r>
              <w:rPr>
                <w:rFonts w:cs="Times New Roman"/>
                <w:color w:val="FF0000"/>
                <w:szCs w:val="21"/>
              </w:rPr>
              <w:t>项目厂区（三个面层的混合样）</w:t>
            </w:r>
          </w:p>
        </w:tc>
        <w:tc>
          <w:tcPr>
            <w:tcW w:w="1726" w:type="dxa"/>
            <w:tcBorders>
              <w:tl2br w:val="nil"/>
              <w:tr2bl w:val="nil"/>
            </w:tcBorders>
            <w:vAlign w:val="center"/>
          </w:tcPr>
          <w:p w:rsidR="00EC735D" w:rsidRDefault="00752089">
            <w:pPr>
              <w:jc w:val="center"/>
              <w:outlineLvl w:val="0"/>
              <w:rPr>
                <w:rFonts w:cs="Times New Roman"/>
                <w:color w:val="FF0000"/>
                <w:szCs w:val="21"/>
              </w:rPr>
            </w:pPr>
            <w:r>
              <w:rPr>
                <w:rFonts w:cs="Times New Roman"/>
                <w:color w:val="FF0000"/>
                <w:szCs w:val="21"/>
              </w:rPr>
              <w:t>土壤</w:t>
            </w:r>
          </w:p>
        </w:tc>
        <w:tc>
          <w:tcPr>
            <w:tcW w:w="1727" w:type="dxa"/>
            <w:tcBorders>
              <w:tl2br w:val="nil"/>
              <w:tr2bl w:val="nil"/>
            </w:tcBorders>
            <w:vAlign w:val="center"/>
          </w:tcPr>
          <w:p w:rsidR="00EC735D" w:rsidRDefault="00752089">
            <w:pPr>
              <w:jc w:val="center"/>
              <w:outlineLvl w:val="0"/>
              <w:rPr>
                <w:rFonts w:cs="Times New Roman"/>
                <w:color w:val="FF0000"/>
                <w:szCs w:val="21"/>
              </w:rPr>
            </w:pPr>
            <w:r>
              <w:rPr>
                <w:rFonts w:cs="Times New Roman"/>
                <w:color w:val="FF0000"/>
                <w:szCs w:val="21"/>
              </w:rPr>
              <w:t>密封袋</w:t>
            </w:r>
          </w:p>
        </w:tc>
        <w:tc>
          <w:tcPr>
            <w:tcW w:w="1727" w:type="dxa"/>
            <w:tcBorders>
              <w:tl2br w:val="nil"/>
              <w:tr2bl w:val="nil"/>
            </w:tcBorders>
            <w:vAlign w:val="center"/>
          </w:tcPr>
          <w:p w:rsidR="00EC735D" w:rsidRDefault="00752089">
            <w:pPr>
              <w:jc w:val="center"/>
              <w:outlineLvl w:val="0"/>
              <w:rPr>
                <w:rFonts w:cs="Times New Roman"/>
                <w:color w:val="FF0000"/>
                <w:szCs w:val="21"/>
              </w:rPr>
            </w:pPr>
            <w:r>
              <w:rPr>
                <w:rFonts w:cs="Times New Roman"/>
                <w:color w:val="FF0000"/>
                <w:szCs w:val="21"/>
              </w:rPr>
              <w:t>1</w:t>
            </w:r>
            <w:r>
              <w:rPr>
                <w:rFonts w:cs="Times New Roman"/>
                <w:color w:val="FF0000"/>
                <w:szCs w:val="21"/>
              </w:rPr>
              <w:t>份</w:t>
            </w:r>
          </w:p>
        </w:tc>
      </w:tr>
    </w:tbl>
    <w:p w:rsidR="00EC735D" w:rsidRDefault="00752089">
      <w:pPr>
        <w:numPr>
          <w:ilvl w:val="0"/>
          <w:numId w:val="10"/>
        </w:numPr>
        <w:spacing w:line="360" w:lineRule="auto"/>
        <w:ind w:firstLineChars="200" w:firstLine="480"/>
        <w:rPr>
          <w:rFonts w:eastAsia="宋体" w:cs="Times New Roman"/>
          <w:color w:val="FF0000"/>
          <w:sz w:val="24"/>
        </w:rPr>
      </w:pPr>
      <w:r>
        <w:rPr>
          <w:rFonts w:eastAsia="宋体" w:cs="Times New Roman"/>
          <w:color w:val="FF0000"/>
          <w:sz w:val="24"/>
        </w:rPr>
        <w:t>监测项目</w:t>
      </w:r>
    </w:p>
    <w:p w:rsidR="00EC735D" w:rsidRDefault="00752089">
      <w:pPr>
        <w:spacing w:line="360" w:lineRule="auto"/>
        <w:ind w:firstLineChars="200" w:firstLine="480"/>
        <w:rPr>
          <w:rFonts w:eastAsia="宋体" w:cs="Times New Roman"/>
          <w:color w:val="FF0000"/>
          <w:sz w:val="24"/>
        </w:rPr>
      </w:pPr>
      <w:r>
        <w:rPr>
          <w:rFonts w:cs="Times New Roman"/>
          <w:color w:val="FF0000"/>
          <w:sz w:val="24"/>
        </w:rPr>
        <w:lastRenderedPageBreak/>
        <w:t>砷、镉、六价铬、铜、铅、汞、镍</w:t>
      </w:r>
      <w:r>
        <w:rPr>
          <w:rFonts w:cs="Times New Roman"/>
          <w:color w:val="FF0000"/>
          <w:sz w:val="24"/>
        </w:rPr>
        <w:t>、</w:t>
      </w:r>
      <w:r>
        <w:rPr>
          <w:rFonts w:cs="Times New Roman"/>
          <w:color w:val="FF0000"/>
          <w:sz w:val="24"/>
        </w:rPr>
        <w:t>四氯化碳、氯仿、氯甲烷、</w:t>
      </w:r>
      <w:r>
        <w:rPr>
          <w:rFonts w:cs="Times New Roman"/>
          <w:color w:val="FF0000"/>
          <w:sz w:val="24"/>
        </w:rPr>
        <w:t>1,1-</w:t>
      </w:r>
      <w:r>
        <w:rPr>
          <w:rFonts w:cs="Times New Roman"/>
          <w:color w:val="FF0000"/>
          <w:sz w:val="24"/>
        </w:rPr>
        <w:t>二氯乙烷、</w:t>
      </w:r>
      <w:r>
        <w:rPr>
          <w:rFonts w:cs="Times New Roman"/>
          <w:color w:val="FF0000"/>
          <w:sz w:val="24"/>
        </w:rPr>
        <w:t>1,2-</w:t>
      </w:r>
      <w:r>
        <w:rPr>
          <w:rFonts w:cs="Times New Roman"/>
          <w:color w:val="FF0000"/>
          <w:sz w:val="24"/>
        </w:rPr>
        <w:t>二氯乙烷、</w:t>
      </w:r>
      <w:r>
        <w:rPr>
          <w:rFonts w:cs="Times New Roman"/>
          <w:color w:val="FF0000"/>
          <w:sz w:val="24"/>
        </w:rPr>
        <w:t>1,1-</w:t>
      </w:r>
      <w:r>
        <w:rPr>
          <w:rFonts w:cs="Times New Roman"/>
          <w:color w:val="FF0000"/>
          <w:sz w:val="24"/>
        </w:rPr>
        <w:t>二氯乙烯、顺</w:t>
      </w:r>
      <w:r>
        <w:rPr>
          <w:rFonts w:cs="Times New Roman"/>
          <w:color w:val="FF0000"/>
          <w:sz w:val="24"/>
        </w:rPr>
        <w:t>-1,2-</w:t>
      </w:r>
      <w:r>
        <w:rPr>
          <w:rFonts w:cs="Times New Roman"/>
          <w:color w:val="FF0000"/>
          <w:sz w:val="24"/>
        </w:rPr>
        <w:t>二氯乙烯、反</w:t>
      </w:r>
      <w:r>
        <w:rPr>
          <w:rFonts w:cs="Times New Roman"/>
          <w:color w:val="FF0000"/>
          <w:sz w:val="24"/>
        </w:rPr>
        <w:t>-1,2-</w:t>
      </w:r>
      <w:r>
        <w:rPr>
          <w:rFonts w:cs="Times New Roman"/>
          <w:color w:val="FF0000"/>
          <w:sz w:val="24"/>
        </w:rPr>
        <w:t>二氯乙烯、二氯甲烷、</w:t>
      </w:r>
      <w:r>
        <w:rPr>
          <w:rFonts w:cs="Times New Roman"/>
          <w:color w:val="FF0000"/>
          <w:sz w:val="24"/>
        </w:rPr>
        <w:t>1,2-</w:t>
      </w:r>
      <w:r>
        <w:rPr>
          <w:rFonts w:cs="Times New Roman"/>
          <w:color w:val="FF0000"/>
          <w:sz w:val="24"/>
        </w:rPr>
        <w:t>二氯丙烷、</w:t>
      </w:r>
      <w:r>
        <w:rPr>
          <w:rFonts w:cs="Times New Roman"/>
          <w:color w:val="FF0000"/>
          <w:sz w:val="24"/>
        </w:rPr>
        <w:t>1,1,1,2-</w:t>
      </w:r>
      <w:r>
        <w:rPr>
          <w:rFonts w:cs="Times New Roman"/>
          <w:color w:val="FF0000"/>
          <w:sz w:val="24"/>
        </w:rPr>
        <w:t>四氯乙烷、</w:t>
      </w:r>
      <w:r>
        <w:rPr>
          <w:rFonts w:cs="Times New Roman"/>
          <w:color w:val="FF0000"/>
          <w:sz w:val="24"/>
        </w:rPr>
        <w:t>1,1,2,2-</w:t>
      </w:r>
      <w:r>
        <w:rPr>
          <w:rFonts w:cs="Times New Roman"/>
          <w:color w:val="FF0000"/>
          <w:sz w:val="24"/>
        </w:rPr>
        <w:t>四氯乙烷、四氯乙烯、</w:t>
      </w:r>
      <w:r>
        <w:rPr>
          <w:rFonts w:cs="Times New Roman"/>
          <w:color w:val="FF0000"/>
          <w:sz w:val="24"/>
        </w:rPr>
        <w:t>1,1,1-</w:t>
      </w:r>
      <w:r>
        <w:rPr>
          <w:rFonts w:cs="Times New Roman"/>
          <w:color w:val="FF0000"/>
          <w:sz w:val="24"/>
        </w:rPr>
        <w:t>三氯乙烷、</w:t>
      </w:r>
      <w:r>
        <w:rPr>
          <w:rFonts w:cs="Times New Roman"/>
          <w:color w:val="FF0000"/>
          <w:sz w:val="24"/>
        </w:rPr>
        <w:t>1,1,2-</w:t>
      </w:r>
      <w:r>
        <w:rPr>
          <w:rFonts w:cs="Times New Roman"/>
          <w:color w:val="FF0000"/>
          <w:sz w:val="24"/>
        </w:rPr>
        <w:t>三氯乙烷、三氯乙烯、</w:t>
      </w:r>
      <w:r>
        <w:rPr>
          <w:rFonts w:cs="Times New Roman"/>
          <w:color w:val="FF0000"/>
          <w:sz w:val="24"/>
        </w:rPr>
        <w:t>1,2,3-</w:t>
      </w:r>
      <w:r>
        <w:rPr>
          <w:rFonts w:cs="Times New Roman"/>
          <w:color w:val="FF0000"/>
          <w:sz w:val="24"/>
        </w:rPr>
        <w:t>三氯丙烷、氯乙烯、苯、氯苯、</w:t>
      </w:r>
      <w:r>
        <w:rPr>
          <w:rFonts w:cs="Times New Roman"/>
          <w:color w:val="FF0000"/>
          <w:sz w:val="24"/>
        </w:rPr>
        <w:t>1,2-</w:t>
      </w:r>
      <w:r>
        <w:rPr>
          <w:rFonts w:cs="Times New Roman"/>
          <w:color w:val="FF0000"/>
          <w:sz w:val="24"/>
        </w:rPr>
        <w:t>二氯苯、</w:t>
      </w:r>
      <w:r>
        <w:rPr>
          <w:rFonts w:cs="Times New Roman"/>
          <w:color w:val="FF0000"/>
          <w:sz w:val="24"/>
        </w:rPr>
        <w:t>1,4-</w:t>
      </w:r>
      <w:r>
        <w:rPr>
          <w:rFonts w:cs="Times New Roman"/>
          <w:color w:val="FF0000"/>
          <w:sz w:val="24"/>
        </w:rPr>
        <w:t>二氯苯、乙苯、苯乙烯、甲苯、间</w:t>
      </w:r>
      <w:r>
        <w:rPr>
          <w:rFonts w:cs="Times New Roman"/>
          <w:color w:val="FF0000"/>
          <w:sz w:val="24"/>
        </w:rPr>
        <w:t>+</w:t>
      </w:r>
      <w:r>
        <w:rPr>
          <w:rFonts w:cs="Times New Roman"/>
          <w:color w:val="FF0000"/>
          <w:sz w:val="24"/>
        </w:rPr>
        <w:t>对二甲苯、邻二甲苯、硝基苯、苯胺、</w:t>
      </w:r>
      <w:r>
        <w:rPr>
          <w:rFonts w:cs="Times New Roman"/>
          <w:color w:val="FF0000"/>
          <w:sz w:val="24"/>
        </w:rPr>
        <w:t>2-</w:t>
      </w:r>
      <w:r>
        <w:rPr>
          <w:rFonts w:cs="Times New Roman"/>
          <w:color w:val="FF0000"/>
          <w:sz w:val="24"/>
        </w:rPr>
        <w:t>氯酚</w:t>
      </w:r>
      <w:r>
        <w:rPr>
          <w:rFonts w:cs="Times New Roman"/>
          <w:color w:val="FF0000"/>
          <w:sz w:val="24"/>
        </w:rPr>
        <w:t>、</w:t>
      </w:r>
      <w:r>
        <w:rPr>
          <w:rFonts w:cs="Times New Roman"/>
          <w:color w:val="FF0000"/>
          <w:sz w:val="24"/>
        </w:rPr>
        <w:t>苯并【ａ】蒽、苯并【ａ】芘、苯并【ｂ】荧蒽、苯并【</w:t>
      </w:r>
      <w:r>
        <w:rPr>
          <w:rFonts w:cs="Times New Roman"/>
          <w:color w:val="FF0000"/>
          <w:sz w:val="24"/>
        </w:rPr>
        <w:t>k</w:t>
      </w:r>
      <w:r>
        <w:rPr>
          <w:rFonts w:cs="Times New Roman"/>
          <w:color w:val="FF0000"/>
          <w:sz w:val="24"/>
        </w:rPr>
        <w:t>】荧蒽、䓛、二苯并【ａ、</w:t>
      </w:r>
      <w:r>
        <w:rPr>
          <w:rFonts w:cs="Times New Roman"/>
          <w:color w:val="FF0000"/>
          <w:sz w:val="24"/>
        </w:rPr>
        <w:t>h</w:t>
      </w:r>
      <w:r>
        <w:rPr>
          <w:rFonts w:cs="Times New Roman"/>
          <w:color w:val="FF0000"/>
          <w:sz w:val="24"/>
        </w:rPr>
        <w:t>】蒽、茚并【</w:t>
      </w:r>
      <w:r>
        <w:rPr>
          <w:rFonts w:cs="Times New Roman"/>
          <w:color w:val="FF0000"/>
          <w:sz w:val="24"/>
        </w:rPr>
        <w:t>1,2,3-cd</w:t>
      </w:r>
      <w:r>
        <w:rPr>
          <w:rFonts w:cs="Times New Roman"/>
          <w:color w:val="FF0000"/>
          <w:sz w:val="24"/>
        </w:rPr>
        <w:t>】芘、萘</w:t>
      </w:r>
      <w:r>
        <w:rPr>
          <w:rFonts w:cs="Times New Roman"/>
          <w:color w:val="FF0000"/>
          <w:sz w:val="24"/>
        </w:rPr>
        <w:t>。</w:t>
      </w:r>
    </w:p>
    <w:p w:rsidR="00EC735D" w:rsidRDefault="00752089">
      <w:pPr>
        <w:numPr>
          <w:ilvl w:val="0"/>
          <w:numId w:val="10"/>
        </w:numPr>
        <w:spacing w:line="360" w:lineRule="auto"/>
        <w:ind w:firstLineChars="200" w:firstLine="480"/>
        <w:rPr>
          <w:rFonts w:eastAsia="宋体" w:cs="Times New Roman"/>
          <w:color w:val="FF0000"/>
          <w:sz w:val="24"/>
        </w:rPr>
      </w:pPr>
      <w:r>
        <w:rPr>
          <w:rFonts w:eastAsia="宋体" w:cs="Times New Roman"/>
          <w:color w:val="FF0000"/>
          <w:sz w:val="24"/>
        </w:rPr>
        <w:t>分析方法</w:t>
      </w:r>
      <w:r>
        <w:rPr>
          <w:rFonts w:eastAsia="宋体" w:cs="Times New Roman"/>
          <w:color w:val="FF0000"/>
          <w:sz w:val="24"/>
        </w:rPr>
        <w:t xml:space="preserve"> </w:t>
      </w:r>
    </w:p>
    <w:p w:rsidR="00EC735D" w:rsidRDefault="00752089">
      <w:pPr>
        <w:spacing w:line="360" w:lineRule="auto"/>
        <w:ind w:firstLineChars="200" w:firstLine="480"/>
        <w:rPr>
          <w:rFonts w:eastAsia="宋体" w:cs="Times New Roman"/>
          <w:color w:val="FF0000"/>
          <w:sz w:val="24"/>
        </w:rPr>
      </w:pPr>
      <w:r>
        <w:rPr>
          <w:rFonts w:eastAsia="宋体" w:cs="Times New Roman"/>
          <w:color w:val="FF0000"/>
          <w:sz w:val="24"/>
        </w:rPr>
        <w:t>按《环境监测技术规范》和《环境监测分析方法》有关规定和要求执行。</w:t>
      </w:r>
    </w:p>
    <w:p w:rsidR="00EC735D" w:rsidRDefault="00752089">
      <w:pPr>
        <w:tabs>
          <w:tab w:val="left" w:pos="567"/>
        </w:tabs>
        <w:spacing w:line="460" w:lineRule="exact"/>
        <w:ind w:firstLine="480"/>
        <w:rPr>
          <w:color w:val="FF0000"/>
          <w:sz w:val="24"/>
        </w:rPr>
      </w:pPr>
      <w:r>
        <w:rPr>
          <w:rFonts w:eastAsia="宋体" w:cs="Times New Roman" w:hint="eastAsia"/>
          <w:color w:val="FF0000"/>
          <w:sz w:val="24"/>
        </w:rPr>
        <w:t>（</w:t>
      </w:r>
      <w:r>
        <w:rPr>
          <w:rFonts w:eastAsia="宋体" w:cs="Times New Roman" w:hint="eastAsia"/>
          <w:color w:val="FF0000"/>
          <w:sz w:val="24"/>
        </w:rPr>
        <w:t>4</w:t>
      </w:r>
      <w:r>
        <w:rPr>
          <w:rFonts w:eastAsia="宋体" w:cs="Times New Roman" w:hint="eastAsia"/>
          <w:color w:val="FF0000"/>
          <w:sz w:val="24"/>
        </w:rPr>
        <w:t>）</w:t>
      </w:r>
      <w:r>
        <w:rPr>
          <w:color w:val="FF0000"/>
          <w:sz w:val="24"/>
        </w:rPr>
        <w:t>监测结果</w:t>
      </w:r>
      <w:r>
        <w:rPr>
          <w:rFonts w:hint="eastAsia"/>
          <w:color w:val="FF0000"/>
          <w:sz w:val="24"/>
        </w:rPr>
        <w:t>及评价</w:t>
      </w:r>
    </w:p>
    <w:p w:rsidR="00EC735D" w:rsidRDefault="00752089">
      <w:pPr>
        <w:tabs>
          <w:tab w:val="left" w:pos="567"/>
        </w:tabs>
        <w:spacing w:line="460" w:lineRule="exact"/>
        <w:ind w:firstLine="480"/>
        <w:rPr>
          <w:color w:val="FF0000"/>
          <w:sz w:val="24"/>
        </w:rPr>
      </w:pPr>
      <w:r>
        <w:rPr>
          <w:rFonts w:hint="eastAsia"/>
          <w:color w:val="FF0000"/>
          <w:sz w:val="24"/>
        </w:rPr>
        <w:t>评价区土壤质量现状监测结果</w:t>
      </w:r>
      <w:r>
        <w:rPr>
          <w:rFonts w:hint="eastAsia"/>
          <w:color w:val="FF0000"/>
          <w:sz w:val="24"/>
        </w:rPr>
        <w:t>如</w:t>
      </w:r>
      <w:r>
        <w:rPr>
          <w:rFonts w:hint="eastAsia"/>
          <w:color w:val="FF0000"/>
          <w:sz w:val="24"/>
        </w:rPr>
        <w:t>下表所示。</w:t>
      </w:r>
    </w:p>
    <w:p w:rsidR="00EC735D" w:rsidRDefault="00752089">
      <w:pPr>
        <w:spacing w:line="360" w:lineRule="auto"/>
        <w:jc w:val="center"/>
        <w:rPr>
          <w:rFonts w:eastAsia="宋体" w:cs="Times New Roman"/>
          <w:b/>
          <w:bCs/>
          <w:color w:val="FF0000"/>
          <w:sz w:val="24"/>
        </w:rPr>
      </w:pPr>
      <w:r>
        <w:rPr>
          <w:rFonts w:eastAsia="宋体" w:cs="Times New Roman" w:hint="eastAsia"/>
          <w:b/>
          <w:bCs/>
          <w:color w:val="FF0000"/>
          <w:sz w:val="24"/>
        </w:rPr>
        <w:t xml:space="preserve">             </w:t>
      </w:r>
      <w:r>
        <w:rPr>
          <w:rFonts w:eastAsia="宋体" w:cs="Times New Roman"/>
          <w:b/>
          <w:bCs/>
          <w:color w:val="FF0000"/>
          <w:sz w:val="24"/>
        </w:rPr>
        <w:t>表</w:t>
      </w:r>
      <w:r>
        <w:rPr>
          <w:rFonts w:eastAsia="宋体" w:cs="Times New Roman" w:hint="eastAsia"/>
          <w:b/>
          <w:bCs/>
          <w:color w:val="FF0000"/>
          <w:sz w:val="24"/>
        </w:rPr>
        <w:t xml:space="preserve">3-16     </w:t>
      </w:r>
      <w:r>
        <w:rPr>
          <w:rFonts w:eastAsia="宋体" w:cs="Times New Roman"/>
          <w:b/>
          <w:bCs/>
          <w:color w:val="FF0000"/>
          <w:sz w:val="24"/>
        </w:rPr>
        <w:t xml:space="preserve"> </w:t>
      </w:r>
      <w:r>
        <w:rPr>
          <w:rFonts w:eastAsia="宋体" w:cs="Times New Roman"/>
          <w:b/>
          <w:bCs/>
          <w:color w:val="FF0000"/>
          <w:sz w:val="24"/>
        </w:rPr>
        <w:t>土壤监测结果及评价表</w:t>
      </w:r>
      <w:r>
        <w:rPr>
          <w:rFonts w:eastAsia="宋体" w:cs="Times New Roman" w:hint="eastAsia"/>
          <w:b/>
          <w:bCs/>
          <w:color w:val="FF0000"/>
          <w:sz w:val="24"/>
        </w:rPr>
        <w:t xml:space="preserve">          </w:t>
      </w:r>
      <w:r>
        <w:rPr>
          <w:rFonts w:eastAsia="宋体" w:cs="Times New Roman"/>
          <w:b/>
          <w:bCs/>
          <w:color w:val="FF0000"/>
          <w:sz w:val="24"/>
        </w:rPr>
        <w:t>单位：</w:t>
      </w:r>
      <w:r>
        <w:rPr>
          <w:rFonts w:eastAsia="宋体" w:cs="Times New Roman"/>
          <w:b/>
          <w:bCs/>
          <w:color w:val="FF0000"/>
          <w:sz w:val="24"/>
        </w:rPr>
        <w:t>mg/kg</w:t>
      </w:r>
    </w:p>
    <w:tbl>
      <w:tblPr>
        <w:tblW w:w="8672"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2758"/>
        <w:gridCol w:w="5914"/>
      </w:tblGrid>
      <w:tr w:rsidR="00EC735D">
        <w:trPr>
          <w:trHeight w:val="283"/>
          <w:jc w:val="center"/>
        </w:trPr>
        <w:tc>
          <w:tcPr>
            <w:tcW w:w="2758" w:type="dxa"/>
            <w:vMerge w:val="restart"/>
            <w:tcBorders>
              <w:tl2br w:val="nil"/>
              <w:tr2bl w:val="nil"/>
            </w:tcBorders>
            <w:vAlign w:val="center"/>
          </w:tcPr>
          <w:p w:rsidR="00EC735D" w:rsidRDefault="00EC735D">
            <w:pPr>
              <w:jc w:val="center"/>
              <w:rPr>
                <w:rFonts w:cs="Times New Roman"/>
                <w:b/>
                <w:color w:val="FF0000"/>
                <w:szCs w:val="21"/>
              </w:rPr>
            </w:pPr>
            <w:r w:rsidRPr="00EC735D">
              <w:rPr>
                <w:color w:val="FF0000"/>
              </w:rPr>
              <w:pict>
                <v:line id="_x0000_s2078" style="position:absolute;left:0;text-align:left;z-index:-251722240;mso-width-relative:page;mso-height-relative:page" from="-5.2pt,-.5pt" to="134.3pt,47.5pt" o:gfxdata="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SpOFzVAAAACQEAAA8AAAAAAAAAAQAg&#10;AAAAIgAAAGRycy9kb3ducmV2LnhtbFBLAQIUABQAAAAIAIdO4kClODmf2AEAAHQDAAAOAAAAAAAA&#10;AAEAIAAAACQBAABkcnMvZTJvRG9jLnhtbFBLBQYAAAAABgAGAFkBAABuBQAAAAA=&#10;" strokecolor="black [3213]" strokeweight=".25pt">
                  <v:stroke joinstyle="miter"/>
                </v:line>
              </w:pict>
            </w:r>
            <w:r w:rsidR="00752089">
              <w:rPr>
                <w:rFonts w:cs="Times New Roman" w:hint="eastAsia"/>
                <w:b/>
                <w:color w:val="FF0000"/>
                <w:szCs w:val="21"/>
              </w:rPr>
              <w:t xml:space="preserve">           </w:t>
            </w:r>
            <w:r w:rsidR="00752089">
              <w:rPr>
                <w:rFonts w:cs="Times New Roman"/>
                <w:b/>
                <w:color w:val="FF0000"/>
                <w:szCs w:val="21"/>
              </w:rPr>
              <w:t>点位</w:t>
            </w:r>
          </w:p>
          <w:p w:rsidR="00EC735D" w:rsidRDefault="00EC735D">
            <w:pPr>
              <w:jc w:val="center"/>
              <w:rPr>
                <w:rFonts w:cs="Times New Roman"/>
                <w:b/>
                <w:color w:val="FF0000"/>
                <w:szCs w:val="21"/>
              </w:rPr>
            </w:pPr>
          </w:p>
          <w:p w:rsidR="00EC735D" w:rsidRDefault="00752089">
            <w:pPr>
              <w:ind w:firstLineChars="200" w:firstLine="422"/>
              <w:rPr>
                <w:rFonts w:cs="Times New Roman"/>
                <w:color w:val="FF0000"/>
                <w:szCs w:val="21"/>
              </w:rPr>
            </w:pPr>
            <w:r>
              <w:rPr>
                <w:rFonts w:cs="Times New Roman"/>
                <w:b/>
                <w:color w:val="FF0000"/>
                <w:szCs w:val="21"/>
              </w:rPr>
              <w:t>项目</w:t>
            </w:r>
          </w:p>
        </w:tc>
        <w:tc>
          <w:tcPr>
            <w:tcW w:w="5914" w:type="dxa"/>
            <w:tcBorders>
              <w:tl2br w:val="nil"/>
              <w:tr2bl w:val="nil"/>
            </w:tcBorders>
            <w:vAlign w:val="center"/>
          </w:tcPr>
          <w:p w:rsidR="00EC735D" w:rsidRDefault="00752089">
            <w:pPr>
              <w:jc w:val="center"/>
              <w:rPr>
                <w:rFonts w:cs="Times New Roman"/>
                <w:b/>
                <w:color w:val="FF0000"/>
                <w:szCs w:val="21"/>
              </w:rPr>
            </w:pPr>
            <w:r>
              <w:rPr>
                <w:rFonts w:cs="Times New Roman"/>
                <w:b/>
                <w:color w:val="FF0000"/>
                <w:szCs w:val="21"/>
              </w:rPr>
              <w:t>检测结果</w:t>
            </w:r>
          </w:p>
        </w:tc>
      </w:tr>
      <w:tr w:rsidR="00EC735D">
        <w:trPr>
          <w:trHeight w:val="340"/>
          <w:jc w:val="center"/>
        </w:trPr>
        <w:tc>
          <w:tcPr>
            <w:tcW w:w="2758" w:type="dxa"/>
            <w:vMerge/>
            <w:tcBorders>
              <w:tl2br w:val="nil"/>
              <w:tr2bl w:val="nil"/>
            </w:tcBorders>
            <w:vAlign w:val="center"/>
          </w:tcPr>
          <w:p w:rsidR="00EC735D" w:rsidRDefault="00EC735D">
            <w:pPr>
              <w:jc w:val="center"/>
              <w:rPr>
                <w:rFonts w:cs="Times New Roman"/>
                <w:color w:val="FF0000"/>
                <w:szCs w:val="21"/>
              </w:rPr>
            </w:pPr>
          </w:p>
        </w:tc>
        <w:tc>
          <w:tcPr>
            <w:tcW w:w="5914"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项目厂区</w:t>
            </w:r>
            <w:r>
              <w:rPr>
                <w:rFonts w:cs="Times New Roman"/>
                <w:color w:val="FF0000"/>
                <w:szCs w:val="21"/>
              </w:rPr>
              <w:t>(</w:t>
            </w:r>
            <w:r>
              <w:rPr>
                <w:rFonts w:cs="Times New Roman"/>
                <w:color w:val="FF0000"/>
                <w:szCs w:val="21"/>
              </w:rPr>
              <w:t>三个面层的混合样</w:t>
            </w:r>
            <w:r>
              <w:rPr>
                <w:rFonts w:cs="Times New Roman"/>
                <w:color w:val="FF0000"/>
                <w:szCs w:val="21"/>
              </w:rPr>
              <w:t>)</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四氯化碳</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0.0195</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氯仿</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0.0107</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氯甲烷</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1,1-</w:t>
            </w:r>
            <w:r>
              <w:rPr>
                <w:rFonts w:cs="Times New Roman"/>
                <w:color w:val="FF0000"/>
                <w:szCs w:val="21"/>
              </w:rPr>
              <w:t>二氯乙烷</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0.0033</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1,2-</w:t>
            </w:r>
            <w:r>
              <w:rPr>
                <w:rFonts w:cs="Times New Roman"/>
                <w:color w:val="FF0000"/>
                <w:szCs w:val="21"/>
              </w:rPr>
              <w:t>二氯乙烷</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1,1-</w:t>
            </w:r>
            <w:r>
              <w:rPr>
                <w:rFonts w:cs="Times New Roman"/>
                <w:color w:val="FF0000"/>
                <w:szCs w:val="21"/>
              </w:rPr>
              <w:t>二氯乙烯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0.0013</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顺</w:t>
            </w:r>
            <w:r>
              <w:rPr>
                <w:rFonts w:cs="Times New Roman"/>
                <w:color w:val="FF0000"/>
                <w:szCs w:val="21"/>
              </w:rPr>
              <w:t>-1,2-</w:t>
            </w:r>
            <w:r>
              <w:rPr>
                <w:rFonts w:cs="Times New Roman"/>
                <w:color w:val="FF0000"/>
                <w:szCs w:val="21"/>
              </w:rPr>
              <w:t>二氯乙烯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0.0142</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反</w:t>
            </w:r>
            <w:r>
              <w:rPr>
                <w:rFonts w:cs="Times New Roman"/>
                <w:color w:val="FF0000"/>
                <w:szCs w:val="21"/>
              </w:rPr>
              <w:t>-1,2-</w:t>
            </w:r>
            <w:r>
              <w:rPr>
                <w:rFonts w:cs="Times New Roman"/>
                <w:color w:val="FF0000"/>
                <w:szCs w:val="21"/>
              </w:rPr>
              <w:t>二氯乙烯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0.0084</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二氯甲烷</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1,2-</w:t>
            </w:r>
            <w:r>
              <w:rPr>
                <w:rFonts w:cs="Times New Roman"/>
                <w:color w:val="FF0000"/>
                <w:szCs w:val="21"/>
              </w:rPr>
              <w:t>二氯丙烷</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0.0034</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1,1,1,2-</w:t>
            </w:r>
            <w:r>
              <w:rPr>
                <w:rFonts w:cs="Times New Roman"/>
                <w:color w:val="FF0000"/>
                <w:szCs w:val="21"/>
              </w:rPr>
              <w:t>四氯乙烷</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0.0038</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1,1,2,2-</w:t>
            </w:r>
            <w:r>
              <w:rPr>
                <w:rFonts w:cs="Times New Roman"/>
                <w:color w:val="FF0000"/>
                <w:szCs w:val="21"/>
              </w:rPr>
              <w:t>四氯乙烷</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四氯乙烯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1,1,1-</w:t>
            </w:r>
            <w:r>
              <w:rPr>
                <w:rFonts w:cs="Times New Roman"/>
                <w:color w:val="FF0000"/>
                <w:szCs w:val="21"/>
              </w:rPr>
              <w:t>三氯乙烷</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0.0029</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1,1,2-</w:t>
            </w:r>
            <w:r>
              <w:rPr>
                <w:rFonts w:cs="Times New Roman"/>
                <w:color w:val="FF0000"/>
                <w:szCs w:val="21"/>
              </w:rPr>
              <w:t>三氯乙烷</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三氯乙烯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1,2,3-</w:t>
            </w:r>
            <w:r>
              <w:rPr>
                <w:rFonts w:cs="Times New Roman"/>
                <w:color w:val="FF0000"/>
                <w:szCs w:val="21"/>
              </w:rPr>
              <w:t>三氯丙烷</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氯乙烯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氯苯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1,2-</w:t>
            </w:r>
            <w:r>
              <w:rPr>
                <w:rFonts w:cs="Times New Roman"/>
                <w:color w:val="FF0000"/>
                <w:szCs w:val="21"/>
              </w:rPr>
              <w:t>二氯苯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1,4-</w:t>
            </w:r>
            <w:r>
              <w:rPr>
                <w:rFonts w:cs="Times New Roman"/>
                <w:color w:val="FF0000"/>
                <w:szCs w:val="21"/>
              </w:rPr>
              <w:t>二氯苯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lastRenderedPageBreak/>
              <w:t>乙苯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0.0016</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苯乙烯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甲苯</w:t>
            </w:r>
          </w:p>
        </w:tc>
        <w:tc>
          <w:tcPr>
            <w:tcW w:w="5914" w:type="dxa"/>
            <w:tcBorders>
              <w:tl2br w:val="nil"/>
              <w:tr2bl w:val="nil"/>
            </w:tcBorders>
            <w:vAlign w:val="center"/>
          </w:tcPr>
          <w:p w:rsidR="00EC735D" w:rsidRDefault="00752089">
            <w:pPr>
              <w:widowControl/>
              <w:jc w:val="center"/>
              <w:rPr>
                <w:rFonts w:eastAsia="宋体"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间二甲苯</w:t>
            </w:r>
            <w:r>
              <w:rPr>
                <w:rFonts w:cs="Times New Roman"/>
                <w:color w:val="FF0000"/>
                <w:szCs w:val="21"/>
              </w:rPr>
              <w:t>+</w:t>
            </w:r>
            <w:r>
              <w:rPr>
                <w:rFonts w:cs="Times New Roman"/>
                <w:color w:val="FF0000"/>
                <w:szCs w:val="21"/>
              </w:rPr>
              <w:t>对二甲苯</w:t>
            </w:r>
          </w:p>
        </w:tc>
        <w:tc>
          <w:tcPr>
            <w:tcW w:w="5914" w:type="dxa"/>
            <w:tcBorders>
              <w:tl2br w:val="nil"/>
              <w:tr2bl w:val="nil"/>
            </w:tcBorders>
            <w:vAlign w:val="center"/>
          </w:tcPr>
          <w:p w:rsidR="00EC735D" w:rsidRDefault="00752089">
            <w:pPr>
              <w:widowControl/>
              <w:jc w:val="center"/>
              <w:rPr>
                <w:rFonts w:eastAsia="宋体" w:cs="Times New Roman"/>
                <w:color w:val="FF0000"/>
                <w:szCs w:val="21"/>
              </w:rPr>
            </w:pPr>
            <w:r>
              <w:rPr>
                <w:rFonts w:cs="Times New Roman"/>
                <w:color w:val="FF0000"/>
                <w:szCs w:val="21"/>
              </w:rPr>
              <w:t>0.0021</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邻二甲苯</w:t>
            </w:r>
          </w:p>
        </w:tc>
        <w:tc>
          <w:tcPr>
            <w:tcW w:w="5914" w:type="dxa"/>
            <w:tcBorders>
              <w:tl2br w:val="nil"/>
              <w:tr2bl w:val="nil"/>
            </w:tcBorders>
            <w:vAlign w:val="center"/>
          </w:tcPr>
          <w:p w:rsidR="00EC735D" w:rsidRDefault="00752089">
            <w:pPr>
              <w:widowControl/>
              <w:jc w:val="center"/>
              <w:rPr>
                <w:rFonts w:eastAsia="宋体"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硝基苯</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苯胺</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2-</w:t>
            </w:r>
            <w:r>
              <w:rPr>
                <w:rFonts w:cs="Times New Roman"/>
                <w:color w:val="FF0000"/>
                <w:szCs w:val="21"/>
              </w:rPr>
              <w:t>氯酚</w:t>
            </w:r>
          </w:p>
        </w:tc>
        <w:tc>
          <w:tcPr>
            <w:tcW w:w="5914" w:type="dxa"/>
            <w:tcBorders>
              <w:tl2br w:val="nil"/>
              <w:tr2bl w:val="nil"/>
            </w:tcBorders>
            <w:vAlign w:val="center"/>
          </w:tcPr>
          <w:p w:rsidR="00EC735D" w:rsidRDefault="00752089">
            <w:pPr>
              <w:widowControl/>
              <w:jc w:val="center"/>
              <w:rPr>
                <w:rFonts w:eastAsia="宋体" w:cs="Times New Roman"/>
                <w:color w:val="FF0000"/>
                <w:szCs w:val="21"/>
              </w:rPr>
            </w:pPr>
            <w:r>
              <w:rPr>
                <w:rFonts w:cs="Times New Roman"/>
                <w:color w:val="FF000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苯并</w:t>
            </w:r>
            <w:r>
              <w:rPr>
                <w:rFonts w:cs="Times New Roman"/>
                <w:color w:val="FF0000"/>
                <w:szCs w:val="21"/>
              </w:rPr>
              <w:t>[a]</w:t>
            </w:r>
            <w:r>
              <w:rPr>
                <w:rFonts w:cs="Times New Roman"/>
                <w:color w:val="FF0000"/>
                <w:szCs w:val="21"/>
              </w:rPr>
              <w:t>蒽</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kern w:val="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苯并</w:t>
            </w:r>
            <w:r>
              <w:rPr>
                <w:rFonts w:cs="Times New Roman"/>
                <w:color w:val="FF0000"/>
                <w:szCs w:val="21"/>
              </w:rPr>
              <w:t>[a]</w:t>
            </w:r>
            <w:r>
              <w:rPr>
                <w:rFonts w:cs="Times New Roman"/>
                <w:color w:val="FF0000"/>
                <w:szCs w:val="21"/>
              </w:rPr>
              <w:t>芘</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kern w:val="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苯并</w:t>
            </w:r>
            <w:r>
              <w:rPr>
                <w:rFonts w:cs="Times New Roman"/>
                <w:color w:val="FF0000"/>
                <w:szCs w:val="21"/>
              </w:rPr>
              <w:t>[b]</w:t>
            </w:r>
            <w:r>
              <w:rPr>
                <w:rFonts w:cs="Times New Roman"/>
                <w:color w:val="FF0000"/>
                <w:szCs w:val="21"/>
              </w:rPr>
              <w:t>荧蒽</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kern w:val="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苯并</w:t>
            </w:r>
            <w:r>
              <w:rPr>
                <w:rFonts w:cs="Times New Roman"/>
                <w:color w:val="FF0000"/>
                <w:szCs w:val="21"/>
              </w:rPr>
              <w:t>[k]</w:t>
            </w:r>
            <w:r>
              <w:rPr>
                <w:rFonts w:cs="Times New Roman"/>
                <w:color w:val="FF0000"/>
                <w:szCs w:val="21"/>
              </w:rPr>
              <w:t>荧蒽</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kern w:val="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shd w:val="clear" w:color="060000" w:fill="FFFFFF"/>
              </w:rPr>
              <w:t>䓛</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kern w:val="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二苯并</w:t>
            </w:r>
            <w:r>
              <w:rPr>
                <w:rFonts w:cs="Times New Roman"/>
                <w:color w:val="FF0000"/>
                <w:szCs w:val="21"/>
              </w:rPr>
              <w:t>[a,h]</w:t>
            </w:r>
            <w:r>
              <w:rPr>
                <w:rFonts w:cs="Times New Roman"/>
                <w:color w:val="FF0000"/>
                <w:szCs w:val="21"/>
              </w:rPr>
              <w:t>蒽</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kern w:val="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茚并</w:t>
            </w:r>
            <w:r>
              <w:rPr>
                <w:rFonts w:cs="Times New Roman"/>
                <w:color w:val="FF0000"/>
                <w:szCs w:val="21"/>
              </w:rPr>
              <w:t>[1,2,3-cd]</w:t>
            </w:r>
            <w:r>
              <w:rPr>
                <w:rFonts w:cs="Times New Roman"/>
                <w:color w:val="FF0000"/>
                <w:szCs w:val="21"/>
              </w:rPr>
              <w:t>芘</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kern w:val="0"/>
                <w:szCs w:val="21"/>
              </w:rPr>
              <w:t>ND</w:t>
            </w:r>
          </w:p>
        </w:tc>
      </w:tr>
      <w:tr w:rsidR="00EC735D">
        <w:trPr>
          <w:trHeight w:val="283"/>
          <w:jc w:val="center"/>
        </w:trPr>
        <w:tc>
          <w:tcPr>
            <w:tcW w:w="275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shd w:val="clear" w:color="060000" w:fill="FFFFFF"/>
              </w:rPr>
              <w:t>萘</w:t>
            </w:r>
          </w:p>
        </w:tc>
        <w:tc>
          <w:tcPr>
            <w:tcW w:w="5914" w:type="dxa"/>
            <w:tcBorders>
              <w:tl2br w:val="nil"/>
              <w:tr2bl w:val="nil"/>
            </w:tcBorders>
            <w:vAlign w:val="center"/>
          </w:tcPr>
          <w:p w:rsidR="00EC735D" w:rsidRDefault="00752089">
            <w:pPr>
              <w:widowControl/>
              <w:jc w:val="center"/>
              <w:rPr>
                <w:rFonts w:cs="Times New Roman"/>
                <w:color w:val="FF0000"/>
                <w:szCs w:val="21"/>
              </w:rPr>
            </w:pPr>
            <w:r>
              <w:rPr>
                <w:rFonts w:cs="Times New Roman"/>
                <w:color w:val="FF0000"/>
                <w:kern w:val="0"/>
                <w:szCs w:val="21"/>
              </w:rPr>
              <w:t>ND</w:t>
            </w:r>
          </w:p>
        </w:tc>
      </w:tr>
      <w:tr w:rsidR="00EC735D">
        <w:trPr>
          <w:trHeight w:val="283"/>
          <w:jc w:val="center"/>
        </w:trPr>
        <w:tc>
          <w:tcPr>
            <w:tcW w:w="2758" w:type="dxa"/>
            <w:tcBorders>
              <w:tl2br w:val="nil"/>
              <w:tr2bl w:val="nil"/>
            </w:tcBorders>
            <w:vAlign w:val="center"/>
          </w:tcPr>
          <w:p w:rsidR="00EC735D" w:rsidRDefault="00752089">
            <w:pPr>
              <w:autoSpaceDE w:val="0"/>
              <w:autoSpaceDN w:val="0"/>
              <w:adjustRightInd w:val="0"/>
              <w:jc w:val="center"/>
              <w:rPr>
                <w:rFonts w:cs="Times New Roman"/>
                <w:color w:val="FF0000"/>
                <w:szCs w:val="21"/>
                <w:shd w:val="clear" w:color="060000" w:fill="FFFFFF"/>
              </w:rPr>
            </w:pPr>
            <w:r>
              <w:rPr>
                <w:rFonts w:cs="Times New Roman"/>
                <w:color w:val="FF0000"/>
                <w:kern w:val="0"/>
                <w:szCs w:val="21"/>
                <w:lang w:val="zh-CN"/>
              </w:rPr>
              <w:t>汞</w:t>
            </w:r>
          </w:p>
        </w:tc>
        <w:tc>
          <w:tcPr>
            <w:tcW w:w="5914" w:type="dxa"/>
            <w:tcBorders>
              <w:tl2br w:val="nil"/>
              <w:tr2bl w:val="nil"/>
            </w:tcBorders>
            <w:vAlign w:val="center"/>
          </w:tcPr>
          <w:p w:rsidR="00EC735D" w:rsidRDefault="00752089">
            <w:pPr>
              <w:widowControl/>
              <w:jc w:val="center"/>
              <w:rPr>
                <w:rFonts w:cs="Times New Roman"/>
                <w:color w:val="FF0000"/>
                <w:kern w:val="0"/>
                <w:szCs w:val="21"/>
              </w:rPr>
            </w:pPr>
            <w:r>
              <w:rPr>
                <w:rFonts w:cs="Times New Roman"/>
                <w:color w:val="FF0000"/>
                <w:kern w:val="0"/>
                <w:szCs w:val="21"/>
              </w:rPr>
              <w:t>ND</w:t>
            </w:r>
          </w:p>
        </w:tc>
      </w:tr>
      <w:tr w:rsidR="00EC735D">
        <w:trPr>
          <w:trHeight w:val="283"/>
          <w:jc w:val="center"/>
        </w:trPr>
        <w:tc>
          <w:tcPr>
            <w:tcW w:w="2758" w:type="dxa"/>
            <w:tcBorders>
              <w:tl2br w:val="nil"/>
              <w:tr2bl w:val="nil"/>
            </w:tcBorders>
            <w:vAlign w:val="center"/>
          </w:tcPr>
          <w:p w:rsidR="00EC735D" w:rsidRDefault="00752089">
            <w:pPr>
              <w:autoSpaceDE w:val="0"/>
              <w:autoSpaceDN w:val="0"/>
              <w:adjustRightInd w:val="0"/>
              <w:jc w:val="center"/>
              <w:rPr>
                <w:rFonts w:cs="Times New Roman"/>
                <w:color w:val="FF0000"/>
                <w:szCs w:val="21"/>
                <w:shd w:val="clear" w:color="060000" w:fill="FFFFFF"/>
              </w:rPr>
            </w:pPr>
            <w:r>
              <w:rPr>
                <w:rFonts w:cs="Times New Roman"/>
                <w:color w:val="FF0000"/>
                <w:kern w:val="0"/>
                <w:szCs w:val="21"/>
                <w:lang w:val="zh-CN"/>
              </w:rPr>
              <w:t>砷</w:t>
            </w:r>
          </w:p>
        </w:tc>
        <w:tc>
          <w:tcPr>
            <w:tcW w:w="5914" w:type="dxa"/>
            <w:tcBorders>
              <w:tl2br w:val="nil"/>
              <w:tr2bl w:val="nil"/>
            </w:tcBorders>
            <w:vAlign w:val="center"/>
          </w:tcPr>
          <w:p w:rsidR="00EC735D" w:rsidRDefault="00752089">
            <w:pPr>
              <w:widowControl/>
              <w:jc w:val="center"/>
              <w:rPr>
                <w:rFonts w:eastAsia="宋体" w:cs="Times New Roman"/>
                <w:color w:val="FF0000"/>
                <w:kern w:val="0"/>
                <w:szCs w:val="21"/>
              </w:rPr>
            </w:pPr>
            <w:r>
              <w:rPr>
                <w:rFonts w:cs="Times New Roman"/>
                <w:color w:val="FF0000"/>
                <w:kern w:val="0"/>
                <w:szCs w:val="21"/>
              </w:rPr>
              <w:t>1.10</w:t>
            </w:r>
          </w:p>
        </w:tc>
      </w:tr>
      <w:tr w:rsidR="00EC735D">
        <w:trPr>
          <w:trHeight w:val="283"/>
          <w:jc w:val="center"/>
        </w:trPr>
        <w:tc>
          <w:tcPr>
            <w:tcW w:w="2758" w:type="dxa"/>
            <w:tcBorders>
              <w:tl2br w:val="nil"/>
              <w:tr2bl w:val="nil"/>
            </w:tcBorders>
            <w:vAlign w:val="center"/>
          </w:tcPr>
          <w:p w:rsidR="00EC735D" w:rsidRDefault="00752089">
            <w:pPr>
              <w:autoSpaceDE w:val="0"/>
              <w:autoSpaceDN w:val="0"/>
              <w:adjustRightInd w:val="0"/>
              <w:jc w:val="center"/>
              <w:rPr>
                <w:rFonts w:cs="Times New Roman"/>
                <w:color w:val="FF0000"/>
                <w:szCs w:val="21"/>
                <w:shd w:val="clear" w:color="060000" w:fill="FFFFFF"/>
              </w:rPr>
            </w:pPr>
            <w:r>
              <w:rPr>
                <w:rFonts w:cs="Times New Roman"/>
                <w:color w:val="FF0000"/>
                <w:kern w:val="0"/>
                <w:szCs w:val="21"/>
                <w:lang w:val="zh-CN"/>
              </w:rPr>
              <w:t>镉</w:t>
            </w:r>
          </w:p>
        </w:tc>
        <w:tc>
          <w:tcPr>
            <w:tcW w:w="5914" w:type="dxa"/>
            <w:tcBorders>
              <w:tl2br w:val="nil"/>
              <w:tr2bl w:val="nil"/>
            </w:tcBorders>
            <w:vAlign w:val="center"/>
          </w:tcPr>
          <w:p w:rsidR="00EC735D" w:rsidRDefault="00752089">
            <w:pPr>
              <w:widowControl/>
              <w:jc w:val="center"/>
              <w:rPr>
                <w:rFonts w:eastAsia="宋体" w:cs="Times New Roman"/>
                <w:color w:val="FF0000"/>
                <w:kern w:val="0"/>
                <w:szCs w:val="21"/>
              </w:rPr>
            </w:pPr>
            <w:r>
              <w:rPr>
                <w:rFonts w:cs="Times New Roman"/>
                <w:color w:val="FF0000"/>
                <w:kern w:val="0"/>
                <w:szCs w:val="21"/>
              </w:rPr>
              <w:t>0.22</w:t>
            </w:r>
          </w:p>
        </w:tc>
      </w:tr>
      <w:tr w:rsidR="00EC735D">
        <w:trPr>
          <w:trHeight w:val="283"/>
          <w:jc w:val="center"/>
        </w:trPr>
        <w:tc>
          <w:tcPr>
            <w:tcW w:w="2758" w:type="dxa"/>
            <w:tcBorders>
              <w:tl2br w:val="nil"/>
              <w:tr2bl w:val="nil"/>
            </w:tcBorders>
            <w:vAlign w:val="center"/>
          </w:tcPr>
          <w:p w:rsidR="00EC735D" w:rsidRDefault="00752089">
            <w:pPr>
              <w:autoSpaceDE w:val="0"/>
              <w:autoSpaceDN w:val="0"/>
              <w:adjustRightInd w:val="0"/>
              <w:jc w:val="center"/>
              <w:rPr>
                <w:rFonts w:cs="Times New Roman"/>
                <w:color w:val="FF0000"/>
                <w:szCs w:val="21"/>
                <w:shd w:val="clear" w:color="060000" w:fill="FFFFFF"/>
              </w:rPr>
            </w:pPr>
            <w:r>
              <w:rPr>
                <w:rFonts w:cs="Times New Roman"/>
                <w:color w:val="FF0000"/>
                <w:kern w:val="0"/>
                <w:szCs w:val="21"/>
                <w:lang w:val="zh-CN"/>
              </w:rPr>
              <w:t>铅</w:t>
            </w:r>
          </w:p>
        </w:tc>
        <w:tc>
          <w:tcPr>
            <w:tcW w:w="5914" w:type="dxa"/>
            <w:tcBorders>
              <w:tl2br w:val="nil"/>
              <w:tr2bl w:val="nil"/>
            </w:tcBorders>
            <w:vAlign w:val="center"/>
          </w:tcPr>
          <w:p w:rsidR="00EC735D" w:rsidRDefault="00752089">
            <w:pPr>
              <w:widowControl/>
              <w:jc w:val="center"/>
              <w:rPr>
                <w:rFonts w:eastAsia="宋体" w:cs="Times New Roman"/>
                <w:color w:val="FF0000"/>
                <w:kern w:val="0"/>
                <w:szCs w:val="21"/>
              </w:rPr>
            </w:pPr>
            <w:r>
              <w:rPr>
                <w:rFonts w:cs="Times New Roman"/>
                <w:color w:val="FF0000"/>
                <w:kern w:val="0"/>
                <w:szCs w:val="21"/>
              </w:rPr>
              <w:t>28.5</w:t>
            </w:r>
          </w:p>
        </w:tc>
      </w:tr>
      <w:tr w:rsidR="00EC735D">
        <w:trPr>
          <w:trHeight w:val="283"/>
          <w:jc w:val="center"/>
        </w:trPr>
        <w:tc>
          <w:tcPr>
            <w:tcW w:w="2758" w:type="dxa"/>
            <w:tcBorders>
              <w:tl2br w:val="nil"/>
              <w:tr2bl w:val="nil"/>
            </w:tcBorders>
            <w:vAlign w:val="center"/>
          </w:tcPr>
          <w:p w:rsidR="00EC735D" w:rsidRDefault="00752089">
            <w:pPr>
              <w:autoSpaceDE w:val="0"/>
              <w:autoSpaceDN w:val="0"/>
              <w:adjustRightInd w:val="0"/>
              <w:jc w:val="center"/>
              <w:rPr>
                <w:rFonts w:cs="Times New Roman"/>
                <w:color w:val="FF0000"/>
                <w:szCs w:val="21"/>
                <w:shd w:val="clear" w:color="060000" w:fill="FFFFFF"/>
              </w:rPr>
            </w:pPr>
            <w:r>
              <w:rPr>
                <w:rFonts w:cs="Times New Roman"/>
                <w:color w:val="FF0000"/>
                <w:kern w:val="0"/>
                <w:szCs w:val="21"/>
                <w:lang w:val="zh-CN"/>
              </w:rPr>
              <w:t>铜</w:t>
            </w:r>
          </w:p>
        </w:tc>
        <w:tc>
          <w:tcPr>
            <w:tcW w:w="5914" w:type="dxa"/>
            <w:tcBorders>
              <w:tl2br w:val="nil"/>
              <w:tr2bl w:val="nil"/>
            </w:tcBorders>
            <w:vAlign w:val="center"/>
          </w:tcPr>
          <w:p w:rsidR="00EC735D" w:rsidRDefault="00752089">
            <w:pPr>
              <w:widowControl/>
              <w:jc w:val="center"/>
              <w:rPr>
                <w:rFonts w:eastAsia="宋体" w:cs="Times New Roman"/>
                <w:color w:val="FF0000"/>
                <w:kern w:val="0"/>
                <w:szCs w:val="21"/>
              </w:rPr>
            </w:pPr>
            <w:r>
              <w:rPr>
                <w:rFonts w:cs="Times New Roman"/>
                <w:color w:val="FF0000"/>
                <w:kern w:val="0"/>
                <w:szCs w:val="21"/>
              </w:rPr>
              <w:t>132</w:t>
            </w:r>
          </w:p>
        </w:tc>
      </w:tr>
      <w:tr w:rsidR="00EC735D">
        <w:trPr>
          <w:trHeight w:val="283"/>
          <w:jc w:val="center"/>
        </w:trPr>
        <w:tc>
          <w:tcPr>
            <w:tcW w:w="2758" w:type="dxa"/>
            <w:tcBorders>
              <w:tl2br w:val="nil"/>
              <w:tr2bl w:val="nil"/>
            </w:tcBorders>
            <w:vAlign w:val="center"/>
          </w:tcPr>
          <w:p w:rsidR="00EC735D" w:rsidRDefault="00752089">
            <w:pPr>
              <w:autoSpaceDE w:val="0"/>
              <w:autoSpaceDN w:val="0"/>
              <w:adjustRightInd w:val="0"/>
              <w:jc w:val="center"/>
              <w:rPr>
                <w:rFonts w:cs="Times New Roman"/>
                <w:color w:val="FF0000"/>
                <w:szCs w:val="21"/>
                <w:shd w:val="clear" w:color="060000" w:fill="FFFFFF"/>
              </w:rPr>
            </w:pPr>
            <w:r>
              <w:rPr>
                <w:rFonts w:cs="Times New Roman"/>
                <w:color w:val="FF0000"/>
                <w:kern w:val="0"/>
                <w:szCs w:val="21"/>
                <w:lang w:val="zh-CN"/>
              </w:rPr>
              <w:t>镍</w:t>
            </w:r>
          </w:p>
        </w:tc>
        <w:tc>
          <w:tcPr>
            <w:tcW w:w="5914" w:type="dxa"/>
            <w:tcBorders>
              <w:tl2br w:val="nil"/>
              <w:tr2bl w:val="nil"/>
            </w:tcBorders>
            <w:vAlign w:val="center"/>
          </w:tcPr>
          <w:p w:rsidR="00EC735D" w:rsidRDefault="00752089">
            <w:pPr>
              <w:widowControl/>
              <w:jc w:val="center"/>
              <w:rPr>
                <w:rFonts w:eastAsia="宋体" w:cs="Times New Roman"/>
                <w:color w:val="FF0000"/>
                <w:kern w:val="0"/>
                <w:szCs w:val="21"/>
              </w:rPr>
            </w:pPr>
            <w:r>
              <w:rPr>
                <w:rFonts w:cs="Times New Roman"/>
                <w:color w:val="FF0000"/>
                <w:kern w:val="0"/>
                <w:szCs w:val="21"/>
              </w:rPr>
              <w:t>38</w:t>
            </w:r>
          </w:p>
        </w:tc>
      </w:tr>
      <w:tr w:rsidR="00EC735D">
        <w:trPr>
          <w:trHeight w:val="283"/>
          <w:jc w:val="center"/>
        </w:trPr>
        <w:tc>
          <w:tcPr>
            <w:tcW w:w="2758" w:type="dxa"/>
            <w:tcBorders>
              <w:tl2br w:val="nil"/>
              <w:tr2bl w:val="nil"/>
            </w:tcBorders>
            <w:vAlign w:val="center"/>
          </w:tcPr>
          <w:p w:rsidR="00EC735D" w:rsidRDefault="00752089">
            <w:pPr>
              <w:autoSpaceDE w:val="0"/>
              <w:autoSpaceDN w:val="0"/>
              <w:adjustRightInd w:val="0"/>
              <w:jc w:val="center"/>
              <w:rPr>
                <w:rFonts w:cs="Times New Roman"/>
                <w:color w:val="FF0000"/>
                <w:szCs w:val="21"/>
                <w:shd w:val="clear" w:color="060000" w:fill="FFFFFF"/>
              </w:rPr>
            </w:pPr>
            <w:r>
              <w:rPr>
                <w:rFonts w:cs="Times New Roman"/>
                <w:color w:val="FF0000"/>
                <w:kern w:val="0"/>
                <w:szCs w:val="21"/>
                <w:lang w:val="zh-CN"/>
              </w:rPr>
              <w:t>六价铬</w:t>
            </w:r>
          </w:p>
        </w:tc>
        <w:tc>
          <w:tcPr>
            <w:tcW w:w="5914" w:type="dxa"/>
            <w:tcBorders>
              <w:tl2br w:val="nil"/>
              <w:tr2bl w:val="nil"/>
            </w:tcBorders>
            <w:vAlign w:val="center"/>
          </w:tcPr>
          <w:p w:rsidR="00EC735D" w:rsidRDefault="00752089">
            <w:pPr>
              <w:widowControl/>
              <w:jc w:val="center"/>
              <w:rPr>
                <w:rFonts w:cs="Times New Roman"/>
                <w:color w:val="FF0000"/>
                <w:kern w:val="0"/>
                <w:szCs w:val="21"/>
              </w:rPr>
            </w:pPr>
            <w:r>
              <w:rPr>
                <w:rFonts w:cs="Times New Roman"/>
                <w:color w:val="FF0000"/>
                <w:kern w:val="0"/>
                <w:szCs w:val="21"/>
              </w:rPr>
              <w:t>ND</w:t>
            </w:r>
          </w:p>
        </w:tc>
      </w:tr>
      <w:tr w:rsidR="00EC735D">
        <w:trPr>
          <w:trHeight w:val="283"/>
          <w:jc w:val="center"/>
        </w:trPr>
        <w:tc>
          <w:tcPr>
            <w:tcW w:w="2758"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备注</w:t>
            </w:r>
          </w:p>
        </w:tc>
        <w:tc>
          <w:tcPr>
            <w:tcW w:w="5914" w:type="dxa"/>
            <w:tcBorders>
              <w:tl2br w:val="nil"/>
              <w:tr2bl w:val="nil"/>
            </w:tcBorders>
            <w:vAlign w:val="center"/>
          </w:tcPr>
          <w:p w:rsidR="00EC735D" w:rsidRDefault="00752089">
            <w:pPr>
              <w:ind w:firstLineChars="600" w:firstLine="1260"/>
              <w:rPr>
                <w:rFonts w:eastAsia="宋体" w:cs="Times New Roman"/>
                <w:color w:val="FF0000"/>
                <w:szCs w:val="21"/>
              </w:rPr>
            </w:pPr>
            <w:r>
              <w:rPr>
                <w:rFonts w:cs="Times New Roman"/>
                <w:color w:val="FF0000"/>
                <w:szCs w:val="21"/>
              </w:rPr>
              <w:t>.</w:t>
            </w:r>
            <w:r>
              <w:rPr>
                <w:rFonts w:cs="Times New Roman"/>
                <w:color w:val="FF0000"/>
                <w:szCs w:val="21"/>
              </w:rPr>
              <w:t>ND</w:t>
            </w:r>
            <w:r>
              <w:rPr>
                <w:rFonts w:cs="Times New Roman"/>
                <w:color w:val="FF0000"/>
                <w:szCs w:val="21"/>
              </w:rPr>
              <w:t>表示未检</w:t>
            </w:r>
            <w:r>
              <w:rPr>
                <w:rFonts w:cs="Times New Roman"/>
                <w:color w:val="FF0000"/>
                <w:szCs w:val="21"/>
              </w:rPr>
              <w:t>出</w:t>
            </w:r>
          </w:p>
        </w:tc>
      </w:tr>
    </w:tbl>
    <w:p w:rsidR="00EC735D" w:rsidRDefault="00752089">
      <w:pPr>
        <w:spacing w:line="360" w:lineRule="auto"/>
        <w:ind w:firstLineChars="200" w:firstLine="480"/>
      </w:pPr>
      <w:r>
        <w:rPr>
          <w:rFonts w:eastAsia="宋体" w:cs="Times New Roman"/>
          <w:color w:val="FF0000"/>
          <w:sz w:val="24"/>
        </w:rPr>
        <w:t>由监测及评价结果可知，评价区域内土壤各项指标均能满足《土壤环境质量建设用地土壤污染风险管控标准》（</w:t>
      </w:r>
      <w:r>
        <w:rPr>
          <w:rFonts w:eastAsia="宋体" w:cs="Times New Roman"/>
          <w:color w:val="FF0000"/>
          <w:sz w:val="24"/>
        </w:rPr>
        <w:t>GB36600-2018</w:t>
      </w:r>
      <w:r>
        <w:rPr>
          <w:rFonts w:eastAsia="宋体" w:cs="Times New Roman"/>
          <w:color w:val="FF0000"/>
          <w:sz w:val="24"/>
        </w:rPr>
        <w:t>）中第二类建设用地筛选值</w:t>
      </w:r>
      <w:r>
        <w:rPr>
          <w:rFonts w:eastAsia="宋体" w:cs="Times New Roman" w:hint="eastAsia"/>
          <w:color w:val="FF0000"/>
          <w:sz w:val="24"/>
        </w:rPr>
        <w:t>，</w:t>
      </w:r>
      <w:r>
        <w:rPr>
          <w:rFonts w:eastAsia="宋体" w:cs="Times New Roman"/>
          <w:color w:val="FF0000"/>
          <w:sz w:val="24"/>
        </w:rPr>
        <w:t>表明建设用地土壤风险可忽略，评价区域内土壤环境质量良好。</w:t>
      </w:r>
    </w:p>
    <w:p w:rsidR="00EC735D" w:rsidRDefault="00752089">
      <w:pPr>
        <w:spacing w:line="360" w:lineRule="auto"/>
        <w:ind w:firstLineChars="200" w:firstLine="482"/>
        <w:rPr>
          <w:rFonts w:cs="Times New Roman"/>
          <w:b/>
          <w:bCs/>
          <w:sz w:val="24"/>
        </w:rPr>
      </w:pPr>
      <w:r>
        <w:rPr>
          <w:rFonts w:cs="Times New Roman"/>
          <w:b/>
          <w:bCs/>
          <w:sz w:val="24"/>
        </w:rPr>
        <w:t>3.</w:t>
      </w:r>
      <w:r>
        <w:rPr>
          <w:rFonts w:cs="Times New Roman" w:hint="eastAsia"/>
          <w:b/>
          <w:bCs/>
          <w:sz w:val="24"/>
        </w:rPr>
        <w:t>2</w:t>
      </w:r>
      <w:r>
        <w:rPr>
          <w:rFonts w:cs="Times New Roman"/>
          <w:b/>
          <w:bCs/>
          <w:sz w:val="24"/>
        </w:rPr>
        <w:t>.</w:t>
      </w:r>
      <w:r>
        <w:rPr>
          <w:rFonts w:cs="Times New Roman" w:hint="eastAsia"/>
          <w:b/>
          <w:bCs/>
          <w:sz w:val="24"/>
        </w:rPr>
        <w:t>4</w:t>
      </w:r>
      <w:r>
        <w:rPr>
          <w:rFonts w:cs="Times New Roman"/>
          <w:b/>
          <w:bCs/>
          <w:sz w:val="24"/>
        </w:rPr>
        <w:t>声环境质量现状</w:t>
      </w:r>
    </w:p>
    <w:p w:rsidR="00EC735D" w:rsidRDefault="00752089">
      <w:pPr>
        <w:spacing w:line="360" w:lineRule="auto"/>
        <w:ind w:firstLineChars="200" w:firstLine="480"/>
        <w:rPr>
          <w:rFonts w:cs="Times New Roman"/>
          <w:sz w:val="24"/>
        </w:rPr>
      </w:pPr>
      <w:r>
        <w:rPr>
          <w:rFonts w:cs="Times New Roman"/>
          <w:sz w:val="24"/>
        </w:rPr>
        <w:t>为了解项目区声环境质量现状，</w:t>
      </w:r>
      <w:r>
        <w:rPr>
          <w:rFonts w:cs="Times New Roman"/>
          <w:sz w:val="24"/>
        </w:rPr>
        <w:t>甘肃宏远农业科技有限责任公司</w:t>
      </w:r>
      <w:r>
        <w:rPr>
          <w:rFonts w:cs="Times New Roman"/>
          <w:sz w:val="24"/>
        </w:rPr>
        <w:t>委托甘肃</w:t>
      </w:r>
      <w:r>
        <w:rPr>
          <w:rFonts w:cs="Times New Roman" w:hint="eastAsia"/>
          <w:sz w:val="24"/>
        </w:rPr>
        <w:t>绿源</w:t>
      </w:r>
      <w:r>
        <w:rPr>
          <w:rFonts w:cs="Times New Roman"/>
          <w:sz w:val="24"/>
        </w:rPr>
        <w:t>检测科技有限</w:t>
      </w:r>
      <w:r>
        <w:rPr>
          <w:rFonts w:cs="Times New Roman" w:hint="eastAsia"/>
          <w:sz w:val="24"/>
        </w:rPr>
        <w:t>责任</w:t>
      </w:r>
      <w:r>
        <w:rPr>
          <w:rFonts w:cs="Times New Roman"/>
          <w:sz w:val="24"/>
        </w:rPr>
        <w:t>公司于</w:t>
      </w:r>
      <w:r>
        <w:rPr>
          <w:rFonts w:cs="Times New Roman"/>
          <w:sz w:val="24"/>
        </w:rPr>
        <w:t>2018</w:t>
      </w:r>
      <w:r>
        <w:rPr>
          <w:rFonts w:cs="Times New Roman"/>
          <w:sz w:val="24"/>
        </w:rPr>
        <w:t>年</w:t>
      </w:r>
      <w:r>
        <w:rPr>
          <w:rFonts w:cs="Times New Roman"/>
          <w:sz w:val="24"/>
        </w:rPr>
        <w:t>6</w:t>
      </w:r>
      <w:r>
        <w:rPr>
          <w:rFonts w:cs="Times New Roman"/>
          <w:sz w:val="24"/>
        </w:rPr>
        <w:t>月</w:t>
      </w:r>
      <w:r>
        <w:rPr>
          <w:rFonts w:cs="Times New Roman"/>
          <w:sz w:val="24"/>
        </w:rPr>
        <w:t>30</w:t>
      </w:r>
      <w:r>
        <w:rPr>
          <w:rFonts w:cs="Times New Roman"/>
          <w:sz w:val="24"/>
        </w:rPr>
        <w:t>日</w:t>
      </w:r>
      <w:r>
        <w:rPr>
          <w:rFonts w:cs="Times New Roman" w:hint="eastAsia"/>
          <w:sz w:val="24"/>
        </w:rPr>
        <w:t>—</w:t>
      </w:r>
      <w:r>
        <w:rPr>
          <w:rFonts w:cs="Times New Roman"/>
          <w:sz w:val="24"/>
        </w:rPr>
        <w:t>2018</w:t>
      </w:r>
      <w:r>
        <w:rPr>
          <w:rFonts w:cs="Times New Roman"/>
          <w:sz w:val="24"/>
        </w:rPr>
        <w:t>年</w:t>
      </w:r>
      <w:r>
        <w:rPr>
          <w:rFonts w:cs="Times New Roman"/>
          <w:sz w:val="24"/>
        </w:rPr>
        <w:t>7</w:t>
      </w:r>
      <w:r>
        <w:rPr>
          <w:rFonts w:cs="Times New Roman"/>
          <w:sz w:val="24"/>
        </w:rPr>
        <w:t>月</w:t>
      </w:r>
      <w:r>
        <w:rPr>
          <w:rFonts w:cs="Times New Roman" w:hint="eastAsia"/>
          <w:sz w:val="24"/>
        </w:rPr>
        <w:t>1</w:t>
      </w:r>
      <w:r>
        <w:rPr>
          <w:rFonts w:cs="Times New Roman"/>
          <w:sz w:val="24"/>
        </w:rPr>
        <w:t>日</w:t>
      </w:r>
      <w:r>
        <w:rPr>
          <w:rFonts w:cs="Times New Roman"/>
          <w:sz w:val="24"/>
        </w:rPr>
        <w:t>对项目区声环境质量现状进行了</w:t>
      </w:r>
      <w:r>
        <w:rPr>
          <w:rFonts w:cs="Times New Roman" w:hint="eastAsia"/>
          <w:sz w:val="24"/>
        </w:rPr>
        <w:t>现场</w:t>
      </w:r>
      <w:r>
        <w:rPr>
          <w:rFonts w:cs="Times New Roman"/>
          <w:sz w:val="24"/>
        </w:rPr>
        <w:t>监测。</w:t>
      </w:r>
    </w:p>
    <w:p w:rsidR="00EC735D" w:rsidRDefault="00752089">
      <w:pPr>
        <w:spacing w:line="360" w:lineRule="auto"/>
        <w:ind w:firstLineChars="200" w:firstLine="480"/>
        <w:rPr>
          <w:rFonts w:cs="Times New Roman"/>
          <w:sz w:val="24"/>
        </w:rPr>
      </w:pPr>
      <w:r>
        <w:rPr>
          <w:rFonts w:ascii="宋体" w:eastAsia="宋体" w:hAnsi="宋体" w:cs="宋体" w:hint="eastAsia"/>
          <w:sz w:val="24"/>
        </w:rPr>
        <w:t>⑴</w:t>
      </w:r>
      <w:r>
        <w:rPr>
          <w:rFonts w:cs="Times New Roman"/>
          <w:sz w:val="24"/>
        </w:rPr>
        <w:t>监测点位及要求</w:t>
      </w:r>
      <w:r>
        <w:rPr>
          <w:rFonts w:cs="Times New Roman" w:hint="eastAsia"/>
          <w:sz w:val="24"/>
        </w:rPr>
        <w:t xml:space="preserve">  </w:t>
      </w:r>
    </w:p>
    <w:p w:rsidR="00EC735D" w:rsidRDefault="00752089">
      <w:pPr>
        <w:spacing w:line="360" w:lineRule="auto"/>
        <w:ind w:firstLineChars="200" w:firstLine="480"/>
        <w:rPr>
          <w:rFonts w:cs="Times New Roman"/>
          <w:sz w:val="24"/>
        </w:rPr>
      </w:pPr>
      <w:r>
        <w:rPr>
          <w:rFonts w:cs="Times New Roman"/>
          <w:sz w:val="24"/>
        </w:rPr>
        <w:t>本次噪声监测在厂址四周布设</w:t>
      </w:r>
      <w:r>
        <w:rPr>
          <w:rFonts w:cs="Times New Roman"/>
          <w:sz w:val="24"/>
        </w:rPr>
        <w:t>4</w:t>
      </w:r>
      <w:r>
        <w:rPr>
          <w:rFonts w:cs="Times New Roman"/>
          <w:sz w:val="24"/>
        </w:rPr>
        <w:t>个噪声监测点。具体监测点位见表</w:t>
      </w:r>
      <w:r>
        <w:rPr>
          <w:rFonts w:cs="Times New Roman" w:hint="eastAsia"/>
          <w:sz w:val="24"/>
        </w:rPr>
        <w:t>3</w:t>
      </w:r>
      <w:r>
        <w:rPr>
          <w:rFonts w:cs="Times New Roman"/>
          <w:sz w:val="24"/>
        </w:rPr>
        <w:t>-1</w:t>
      </w:r>
      <w:r>
        <w:rPr>
          <w:rFonts w:cs="Times New Roman" w:hint="eastAsia"/>
          <w:sz w:val="24"/>
        </w:rPr>
        <w:t>6</w:t>
      </w:r>
      <w:r>
        <w:rPr>
          <w:rFonts w:cs="Times New Roman"/>
          <w:sz w:val="24"/>
        </w:rPr>
        <w:t>和图</w:t>
      </w:r>
      <w:r>
        <w:rPr>
          <w:rFonts w:cs="Times New Roman" w:hint="eastAsia"/>
          <w:sz w:val="24"/>
        </w:rPr>
        <w:t>3-1</w:t>
      </w:r>
      <w:r>
        <w:rPr>
          <w:rFonts w:cs="Times New Roman"/>
          <w:sz w:val="24"/>
        </w:rPr>
        <w:t>。</w:t>
      </w:r>
    </w:p>
    <w:p w:rsidR="00EC735D" w:rsidRDefault="00752089">
      <w:pPr>
        <w:adjustRightInd w:val="0"/>
        <w:snapToGrid w:val="0"/>
        <w:spacing w:line="360" w:lineRule="auto"/>
        <w:jc w:val="center"/>
        <w:rPr>
          <w:rFonts w:cs="Times New Roman"/>
          <w:b/>
          <w:sz w:val="24"/>
        </w:rPr>
      </w:pPr>
      <w:r>
        <w:rPr>
          <w:rFonts w:cs="Times New Roman"/>
          <w:b/>
          <w:sz w:val="24"/>
        </w:rPr>
        <w:t>表</w:t>
      </w:r>
      <w:r>
        <w:rPr>
          <w:rFonts w:cs="Times New Roman" w:hint="eastAsia"/>
          <w:b/>
          <w:sz w:val="24"/>
        </w:rPr>
        <w:t>3</w:t>
      </w:r>
      <w:r>
        <w:rPr>
          <w:rFonts w:cs="Times New Roman"/>
          <w:b/>
          <w:sz w:val="24"/>
        </w:rPr>
        <w:t>-1</w:t>
      </w:r>
      <w:r>
        <w:rPr>
          <w:rFonts w:cs="Times New Roman" w:hint="eastAsia"/>
          <w:b/>
          <w:sz w:val="24"/>
        </w:rPr>
        <w:t>6</w:t>
      </w:r>
      <w:r>
        <w:rPr>
          <w:rFonts w:cs="Times New Roman"/>
          <w:b/>
          <w:sz w:val="24"/>
        </w:rPr>
        <w:t xml:space="preserve"> </w:t>
      </w:r>
      <w:r>
        <w:rPr>
          <w:rFonts w:cs="Times New Roman" w:hint="eastAsia"/>
          <w:b/>
          <w:sz w:val="24"/>
        </w:rPr>
        <w:t xml:space="preserve">      </w:t>
      </w:r>
      <w:r>
        <w:rPr>
          <w:rFonts w:cs="Times New Roman"/>
          <w:b/>
          <w:sz w:val="24"/>
        </w:rPr>
        <w:t xml:space="preserve">   </w:t>
      </w:r>
      <w:r>
        <w:rPr>
          <w:rFonts w:cs="Times New Roman"/>
          <w:b/>
          <w:sz w:val="24"/>
        </w:rPr>
        <w:t>声环境监测点位表</w:t>
      </w:r>
    </w:p>
    <w:tbl>
      <w:tblPr>
        <w:tblW w:w="8540" w:type="dxa"/>
        <w:tblBorders>
          <w:top w:val="double" w:sz="4" w:space="0" w:color="auto"/>
          <w:bottom w:val="double" w:sz="4" w:space="0" w:color="auto"/>
          <w:insideH w:val="single" w:sz="6" w:space="0" w:color="auto"/>
          <w:insideV w:val="single" w:sz="6" w:space="0" w:color="auto"/>
        </w:tblBorders>
        <w:tblLayout w:type="fixed"/>
        <w:tblLook w:val="04A0"/>
      </w:tblPr>
      <w:tblGrid>
        <w:gridCol w:w="953"/>
        <w:gridCol w:w="3079"/>
        <w:gridCol w:w="2626"/>
        <w:gridCol w:w="1882"/>
      </w:tblGrid>
      <w:tr w:rsidR="00EC735D">
        <w:trPr>
          <w:cantSplit/>
          <w:trHeight w:val="383"/>
        </w:trPr>
        <w:tc>
          <w:tcPr>
            <w:tcW w:w="953" w:type="dxa"/>
            <w:vAlign w:val="center"/>
          </w:tcPr>
          <w:p w:rsidR="00EC735D" w:rsidRDefault="00752089">
            <w:pPr>
              <w:adjustRightInd w:val="0"/>
              <w:snapToGrid w:val="0"/>
              <w:jc w:val="center"/>
              <w:rPr>
                <w:rFonts w:cs="Times New Roman"/>
                <w:szCs w:val="21"/>
              </w:rPr>
            </w:pPr>
            <w:r>
              <w:rPr>
                <w:rFonts w:cs="Times New Roman"/>
                <w:szCs w:val="21"/>
              </w:rPr>
              <w:t>编号</w:t>
            </w:r>
          </w:p>
        </w:tc>
        <w:tc>
          <w:tcPr>
            <w:tcW w:w="3079" w:type="dxa"/>
            <w:vAlign w:val="center"/>
          </w:tcPr>
          <w:p w:rsidR="00EC735D" w:rsidRDefault="00752089">
            <w:pPr>
              <w:adjustRightInd w:val="0"/>
              <w:snapToGrid w:val="0"/>
              <w:jc w:val="center"/>
              <w:rPr>
                <w:rFonts w:cs="Times New Roman"/>
                <w:szCs w:val="21"/>
              </w:rPr>
            </w:pPr>
            <w:r>
              <w:rPr>
                <w:rFonts w:cs="Times New Roman"/>
                <w:szCs w:val="21"/>
              </w:rPr>
              <w:t>监测点位</w:t>
            </w:r>
          </w:p>
        </w:tc>
        <w:tc>
          <w:tcPr>
            <w:tcW w:w="2626" w:type="dxa"/>
            <w:vMerge w:val="restart"/>
            <w:vAlign w:val="center"/>
          </w:tcPr>
          <w:p w:rsidR="00EC735D" w:rsidRDefault="00752089">
            <w:pPr>
              <w:adjustRightInd w:val="0"/>
              <w:snapToGrid w:val="0"/>
              <w:jc w:val="center"/>
              <w:rPr>
                <w:rFonts w:cs="Times New Roman"/>
                <w:szCs w:val="21"/>
              </w:rPr>
            </w:pPr>
            <w:r>
              <w:rPr>
                <w:rFonts w:cs="Times New Roman"/>
                <w:szCs w:val="21"/>
              </w:rPr>
              <w:t>执行《声环境质量标准》</w:t>
            </w:r>
          </w:p>
          <w:p w:rsidR="00EC735D" w:rsidRDefault="00752089">
            <w:pPr>
              <w:adjustRightInd w:val="0"/>
              <w:snapToGrid w:val="0"/>
              <w:jc w:val="center"/>
              <w:rPr>
                <w:rFonts w:cs="Times New Roman"/>
                <w:szCs w:val="21"/>
              </w:rPr>
            </w:pPr>
            <w:r>
              <w:rPr>
                <w:rFonts w:cs="Times New Roman"/>
                <w:szCs w:val="21"/>
              </w:rPr>
              <w:t>（</w:t>
            </w:r>
            <w:r>
              <w:rPr>
                <w:rFonts w:cs="Times New Roman"/>
                <w:szCs w:val="21"/>
              </w:rPr>
              <w:t>GB3096-2008</w:t>
            </w:r>
            <w:r>
              <w:rPr>
                <w:rFonts w:cs="Times New Roman"/>
                <w:szCs w:val="21"/>
              </w:rPr>
              <w:t>）</w:t>
            </w:r>
          </w:p>
        </w:tc>
        <w:tc>
          <w:tcPr>
            <w:tcW w:w="1882" w:type="dxa"/>
            <w:vAlign w:val="center"/>
          </w:tcPr>
          <w:p w:rsidR="00EC735D" w:rsidRDefault="00752089">
            <w:pPr>
              <w:adjustRightInd w:val="0"/>
              <w:snapToGrid w:val="0"/>
              <w:jc w:val="center"/>
              <w:rPr>
                <w:rFonts w:cs="Times New Roman"/>
                <w:szCs w:val="21"/>
              </w:rPr>
            </w:pPr>
            <w:r>
              <w:rPr>
                <w:rFonts w:cs="Times New Roman"/>
                <w:szCs w:val="21"/>
              </w:rPr>
              <w:t>备注</w:t>
            </w:r>
          </w:p>
        </w:tc>
      </w:tr>
      <w:tr w:rsidR="00EC735D">
        <w:trPr>
          <w:cantSplit/>
          <w:trHeight w:val="350"/>
        </w:trPr>
        <w:tc>
          <w:tcPr>
            <w:tcW w:w="953" w:type="dxa"/>
            <w:vAlign w:val="center"/>
          </w:tcPr>
          <w:p w:rsidR="00EC735D" w:rsidRDefault="00752089">
            <w:pPr>
              <w:adjustRightInd w:val="0"/>
              <w:snapToGrid w:val="0"/>
              <w:jc w:val="center"/>
              <w:rPr>
                <w:rFonts w:cs="Times New Roman"/>
                <w:szCs w:val="21"/>
              </w:rPr>
            </w:pPr>
            <w:r>
              <w:rPr>
                <w:rFonts w:cs="Times New Roman"/>
                <w:szCs w:val="21"/>
              </w:rPr>
              <w:t>1#</w:t>
            </w:r>
          </w:p>
        </w:tc>
        <w:tc>
          <w:tcPr>
            <w:tcW w:w="3079" w:type="dxa"/>
            <w:vAlign w:val="center"/>
          </w:tcPr>
          <w:p w:rsidR="00EC735D" w:rsidRDefault="00752089">
            <w:pPr>
              <w:adjustRightInd w:val="0"/>
              <w:snapToGrid w:val="0"/>
              <w:jc w:val="center"/>
              <w:rPr>
                <w:rFonts w:cs="Times New Roman"/>
                <w:szCs w:val="21"/>
              </w:rPr>
            </w:pPr>
            <w:r>
              <w:rPr>
                <w:rFonts w:cs="Times New Roman"/>
                <w:szCs w:val="21"/>
              </w:rPr>
              <w:t>厂界东侧</w:t>
            </w:r>
          </w:p>
        </w:tc>
        <w:tc>
          <w:tcPr>
            <w:tcW w:w="2626" w:type="dxa"/>
            <w:vMerge/>
            <w:vAlign w:val="center"/>
          </w:tcPr>
          <w:p w:rsidR="00EC735D" w:rsidRDefault="00EC735D">
            <w:pPr>
              <w:adjustRightInd w:val="0"/>
              <w:snapToGrid w:val="0"/>
              <w:jc w:val="center"/>
              <w:rPr>
                <w:rFonts w:cs="Times New Roman"/>
                <w:szCs w:val="21"/>
              </w:rPr>
            </w:pPr>
          </w:p>
        </w:tc>
        <w:tc>
          <w:tcPr>
            <w:tcW w:w="1882" w:type="dxa"/>
            <w:vAlign w:val="center"/>
          </w:tcPr>
          <w:p w:rsidR="00EC735D" w:rsidRDefault="00752089">
            <w:pPr>
              <w:adjustRightInd w:val="0"/>
              <w:snapToGrid w:val="0"/>
              <w:jc w:val="center"/>
              <w:rPr>
                <w:rFonts w:cs="Times New Roman"/>
                <w:szCs w:val="21"/>
              </w:rPr>
            </w:pPr>
            <w:r>
              <w:rPr>
                <w:rFonts w:cs="Times New Roman" w:hint="eastAsia"/>
                <w:szCs w:val="21"/>
              </w:rPr>
              <w:t>3</w:t>
            </w:r>
            <w:r>
              <w:rPr>
                <w:rFonts w:cs="Times New Roman"/>
                <w:szCs w:val="21"/>
              </w:rPr>
              <w:t>类</w:t>
            </w:r>
          </w:p>
        </w:tc>
      </w:tr>
      <w:tr w:rsidR="00EC735D">
        <w:trPr>
          <w:cantSplit/>
          <w:trHeight w:val="350"/>
        </w:trPr>
        <w:tc>
          <w:tcPr>
            <w:tcW w:w="953" w:type="dxa"/>
            <w:vAlign w:val="center"/>
          </w:tcPr>
          <w:p w:rsidR="00EC735D" w:rsidRDefault="00752089">
            <w:pPr>
              <w:adjustRightInd w:val="0"/>
              <w:snapToGrid w:val="0"/>
              <w:jc w:val="center"/>
              <w:rPr>
                <w:rFonts w:cs="Times New Roman"/>
                <w:szCs w:val="21"/>
              </w:rPr>
            </w:pPr>
            <w:r>
              <w:rPr>
                <w:rFonts w:cs="Times New Roman"/>
                <w:szCs w:val="21"/>
              </w:rPr>
              <w:t>2#</w:t>
            </w:r>
          </w:p>
        </w:tc>
        <w:tc>
          <w:tcPr>
            <w:tcW w:w="3079" w:type="dxa"/>
            <w:vAlign w:val="center"/>
          </w:tcPr>
          <w:p w:rsidR="00EC735D" w:rsidRDefault="00752089">
            <w:pPr>
              <w:adjustRightInd w:val="0"/>
              <w:snapToGrid w:val="0"/>
              <w:jc w:val="center"/>
              <w:rPr>
                <w:rFonts w:cs="Times New Roman"/>
                <w:szCs w:val="21"/>
              </w:rPr>
            </w:pPr>
            <w:r>
              <w:rPr>
                <w:rFonts w:cs="Times New Roman"/>
                <w:szCs w:val="21"/>
              </w:rPr>
              <w:t>厂界南侧</w:t>
            </w:r>
          </w:p>
        </w:tc>
        <w:tc>
          <w:tcPr>
            <w:tcW w:w="2626" w:type="dxa"/>
            <w:vMerge/>
            <w:vAlign w:val="center"/>
          </w:tcPr>
          <w:p w:rsidR="00EC735D" w:rsidRDefault="00EC735D">
            <w:pPr>
              <w:adjustRightInd w:val="0"/>
              <w:snapToGrid w:val="0"/>
              <w:jc w:val="center"/>
              <w:rPr>
                <w:rFonts w:cs="Times New Roman"/>
                <w:szCs w:val="21"/>
              </w:rPr>
            </w:pPr>
          </w:p>
        </w:tc>
        <w:tc>
          <w:tcPr>
            <w:tcW w:w="1882" w:type="dxa"/>
            <w:vAlign w:val="center"/>
          </w:tcPr>
          <w:p w:rsidR="00EC735D" w:rsidRDefault="00752089">
            <w:pPr>
              <w:adjustRightInd w:val="0"/>
              <w:snapToGrid w:val="0"/>
              <w:jc w:val="center"/>
              <w:rPr>
                <w:rFonts w:cs="Times New Roman"/>
                <w:szCs w:val="21"/>
              </w:rPr>
            </w:pPr>
            <w:r>
              <w:rPr>
                <w:rFonts w:cs="Times New Roman" w:hint="eastAsia"/>
                <w:szCs w:val="21"/>
              </w:rPr>
              <w:t>3</w:t>
            </w:r>
            <w:r>
              <w:rPr>
                <w:rFonts w:cs="Times New Roman"/>
                <w:szCs w:val="21"/>
              </w:rPr>
              <w:t>类</w:t>
            </w:r>
          </w:p>
        </w:tc>
      </w:tr>
      <w:tr w:rsidR="00EC735D">
        <w:trPr>
          <w:cantSplit/>
          <w:trHeight w:val="350"/>
        </w:trPr>
        <w:tc>
          <w:tcPr>
            <w:tcW w:w="953" w:type="dxa"/>
            <w:vAlign w:val="center"/>
          </w:tcPr>
          <w:p w:rsidR="00EC735D" w:rsidRDefault="00752089">
            <w:pPr>
              <w:adjustRightInd w:val="0"/>
              <w:snapToGrid w:val="0"/>
              <w:jc w:val="center"/>
              <w:rPr>
                <w:rFonts w:cs="Times New Roman"/>
                <w:szCs w:val="21"/>
              </w:rPr>
            </w:pPr>
            <w:r>
              <w:rPr>
                <w:rFonts w:cs="Times New Roman"/>
                <w:szCs w:val="21"/>
              </w:rPr>
              <w:t>3#</w:t>
            </w:r>
          </w:p>
        </w:tc>
        <w:tc>
          <w:tcPr>
            <w:tcW w:w="3079" w:type="dxa"/>
            <w:vAlign w:val="center"/>
          </w:tcPr>
          <w:p w:rsidR="00EC735D" w:rsidRDefault="00752089">
            <w:pPr>
              <w:adjustRightInd w:val="0"/>
              <w:snapToGrid w:val="0"/>
              <w:jc w:val="center"/>
              <w:rPr>
                <w:rFonts w:cs="Times New Roman"/>
                <w:szCs w:val="21"/>
              </w:rPr>
            </w:pPr>
            <w:r>
              <w:rPr>
                <w:rFonts w:cs="Times New Roman"/>
                <w:szCs w:val="21"/>
              </w:rPr>
              <w:t>厂界西侧</w:t>
            </w:r>
          </w:p>
        </w:tc>
        <w:tc>
          <w:tcPr>
            <w:tcW w:w="2626" w:type="dxa"/>
            <w:vMerge/>
            <w:vAlign w:val="center"/>
          </w:tcPr>
          <w:p w:rsidR="00EC735D" w:rsidRDefault="00EC735D">
            <w:pPr>
              <w:adjustRightInd w:val="0"/>
              <w:snapToGrid w:val="0"/>
              <w:jc w:val="center"/>
              <w:rPr>
                <w:rFonts w:cs="Times New Roman"/>
                <w:szCs w:val="21"/>
              </w:rPr>
            </w:pPr>
          </w:p>
        </w:tc>
        <w:tc>
          <w:tcPr>
            <w:tcW w:w="1882" w:type="dxa"/>
            <w:vAlign w:val="center"/>
          </w:tcPr>
          <w:p w:rsidR="00EC735D" w:rsidRDefault="00752089">
            <w:pPr>
              <w:adjustRightInd w:val="0"/>
              <w:snapToGrid w:val="0"/>
              <w:jc w:val="center"/>
              <w:rPr>
                <w:rFonts w:cs="Times New Roman"/>
                <w:szCs w:val="21"/>
              </w:rPr>
            </w:pPr>
            <w:r>
              <w:rPr>
                <w:rFonts w:cs="Times New Roman" w:hint="eastAsia"/>
                <w:szCs w:val="21"/>
              </w:rPr>
              <w:t>3</w:t>
            </w:r>
            <w:r>
              <w:rPr>
                <w:rFonts w:cs="Times New Roman"/>
                <w:szCs w:val="21"/>
              </w:rPr>
              <w:t>类</w:t>
            </w:r>
          </w:p>
        </w:tc>
      </w:tr>
      <w:tr w:rsidR="00EC735D">
        <w:trPr>
          <w:cantSplit/>
          <w:trHeight w:val="417"/>
        </w:trPr>
        <w:tc>
          <w:tcPr>
            <w:tcW w:w="953" w:type="dxa"/>
            <w:vAlign w:val="center"/>
          </w:tcPr>
          <w:p w:rsidR="00EC735D" w:rsidRDefault="00752089">
            <w:pPr>
              <w:adjustRightInd w:val="0"/>
              <w:snapToGrid w:val="0"/>
              <w:jc w:val="center"/>
              <w:rPr>
                <w:rFonts w:cs="Times New Roman"/>
                <w:szCs w:val="21"/>
              </w:rPr>
            </w:pPr>
            <w:r>
              <w:rPr>
                <w:rFonts w:cs="Times New Roman"/>
                <w:szCs w:val="21"/>
              </w:rPr>
              <w:t>4#</w:t>
            </w:r>
          </w:p>
        </w:tc>
        <w:tc>
          <w:tcPr>
            <w:tcW w:w="3079" w:type="dxa"/>
            <w:vAlign w:val="center"/>
          </w:tcPr>
          <w:p w:rsidR="00EC735D" w:rsidRDefault="00752089">
            <w:pPr>
              <w:adjustRightInd w:val="0"/>
              <w:snapToGrid w:val="0"/>
              <w:jc w:val="center"/>
              <w:rPr>
                <w:rFonts w:cs="Times New Roman"/>
                <w:szCs w:val="21"/>
              </w:rPr>
            </w:pPr>
            <w:r>
              <w:rPr>
                <w:rFonts w:cs="Times New Roman"/>
                <w:szCs w:val="21"/>
              </w:rPr>
              <w:t>厂界北侧</w:t>
            </w:r>
          </w:p>
        </w:tc>
        <w:tc>
          <w:tcPr>
            <w:tcW w:w="2626" w:type="dxa"/>
            <w:vMerge/>
            <w:vAlign w:val="center"/>
          </w:tcPr>
          <w:p w:rsidR="00EC735D" w:rsidRDefault="00EC735D">
            <w:pPr>
              <w:adjustRightInd w:val="0"/>
              <w:snapToGrid w:val="0"/>
              <w:jc w:val="center"/>
              <w:rPr>
                <w:rFonts w:cs="Times New Roman"/>
                <w:szCs w:val="21"/>
              </w:rPr>
            </w:pPr>
          </w:p>
        </w:tc>
        <w:tc>
          <w:tcPr>
            <w:tcW w:w="1882" w:type="dxa"/>
            <w:vAlign w:val="center"/>
          </w:tcPr>
          <w:p w:rsidR="00EC735D" w:rsidRDefault="00752089">
            <w:pPr>
              <w:adjustRightInd w:val="0"/>
              <w:snapToGrid w:val="0"/>
              <w:jc w:val="center"/>
              <w:rPr>
                <w:rFonts w:cs="Times New Roman"/>
                <w:szCs w:val="21"/>
              </w:rPr>
            </w:pPr>
            <w:r>
              <w:rPr>
                <w:rFonts w:cs="Times New Roman" w:hint="eastAsia"/>
                <w:szCs w:val="21"/>
              </w:rPr>
              <w:t>3</w:t>
            </w:r>
            <w:r>
              <w:rPr>
                <w:rFonts w:cs="Times New Roman"/>
                <w:szCs w:val="21"/>
              </w:rPr>
              <w:t>类</w:t>
            </w:r>
          </w:p>
        </w:tc>
      </w:tr>
    </w:tbl>
    <w:p w:rsidR="00EC735D" w:rsidRDefault="00752089" w:rsidP="00752089">
      <w:pPr>
        <w:adjustRightInd w:val="0"/>
        <w:snapToGrid w:val="0"/>
        <w:spacing w:beforeLines="50" w:line="360" w:lineRule="auto"/>
        <w:ind w:firstLineChars="200" w:firstLine="480"/>
        <w:rPr>
          <w:rFonts w:cs="Times New Roman"/>
          <w:sz w:val="24"/>
        </w:rPr>
      </w:pPr>
      <w:r>
        <w:rPr>
          <w:rFonts w:ascii="宋体" w:eastAsia="宋体" w:hAnsi="宋体" w:cs="宋体" w:hint="eastAsia"/>
          <w:sz w:val="24"/>
        </w:rPr>
        <w:t>⑵</w:t>
      </w:r>
      <w:r>
        <w:rPr>
          <w:rFonts w:cs="Times New Roman"/>
          <w:sz w:val="24"/>
        </w:rPr>
        <w:t>监测项目</w:t>
      </w:r>
    </w:p>
    <w:p w:rsidR="00EC735D" w:rsidRDefault="00752089">
      <w:pPr>
        <w:adjustRightInd w:val="0"/>
        <w:snapToGrid w:val="0"/>
        <w:spacing w:line="360" w:lineRule="auto"/>
        <w:ind w:firstLineChars="200" w:firstLine="480"/>
        <w:rPr>
          <w:rFonts w:cs="Times New Roman"/>
          <w:sz w:val="24"/>
        </w:rPr>
      </w:pPr>
      <w:r>
        <w:rPr>
          <w:rFonts w:cs="Times New Roman"/>
          <w:sz w:val="24"/>
        </w:rPr>
        <w:t>等效连续</w:t>
      </w:r>
      <w:r>
        <w:rPr>
          <w:rFonts w:cs="Times New Roman"/>
          <w:sz w:val="24"/>
        </w:rPr>
        <w:t>A</w:t>
      </w:r>
      <w:r>
        <w:rPr>
          <w:rFonts w:cs="Times New Roman"/>
          <w:sz w:val="24"/>
        </w:rPr>
        <w:t>声级</w:t>
      </w:r>
      <w:r>
        <w:rPr>
          <w:rFonts w:cs="Times New Roman" w:hint="eastAsia"/>
          <w:sz w:val="24"/>
        </w:rPr>
        <w:t>，</w:t>
      </w:r>
      <w:r>
        <w:rPr>
          <w:rFonts w:cs="Times New Roman"/>
          <w:sz w:val="24"/>
        </w:rPr>
        <w:t>（</w:t>
      </w:r>
      <w:r>
        <w:rPr>
          <w:rFonts w:cs="Times New Roman"/>
          <w:sz w:val="24"/>
        </w:rPr>
        <w:t>LAeq</w:t>
      </w:r>
      <w:r>
        <w:rPr>
          <w:rFonts w:cs="Times New Roman"/>
          <w:sz w:val="24"/>
        </w:rPr>
        <w:t>）。</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⑶</w:t>
      </w:r>
      <w:r>
        <w:rPr>
          <w:rFonts w:cs="Times New Roman"/>
          <w:sz w:val="24"/>
        </w:rPr>
        <w:t>监测时间及频次</w:t>
      </w:r>
    </w:p>
    <w:p w:rsidR="00EC735D" w:rsidRDefault="00752089">
      <w:pPr>
        <w:adjustRightInd w:val="0"/>
        <w:snapToGrid w:val="0"/>
        <w:spacing w:line="360" w:lineRule="auto"/>
        <w:ind w:firstLineChars="200" w:firstLine="480"/>
        <w:rPr>
          <w:rFonts w:cs="Times New Roman"/>
          <w:sz w:val="24"/>
        </w:rPr>
      </w:pPr>
      <w:r>
        <w:rPr>
          <w:rFonts w:cs="Times New Roman"/>
          <w:sz w:val="24"/>
        </w:rPr>
        <w:t>201</w:t>
      </w:r>
      <w:r>
        <w:rPr>
          <w:rFonts w:cs="Times New Roman" w:hint="eastAsia"/>
          <w:sz w:val="24"/>
        </w:rPr>
        <w:t>8</w:t>
      </w:r>
      <w:r>
        <w:rPr>
          <w:rFonts w:cs="Times New Roman"/>
          <w:sz w:val="24"/>
        </w:rPr>
        <w:t>年</w:t>
      </w:r>
      <w:r>
        <w:rPr>
          <w:rFonts w:cs="Times New Roman" w:hint="eastAsia"/>
          <w:sz w:val="24"/>
        </w:rPr>
        <w:t>6</w:t>
      </w:r>
      <w:r>
        <w:rPr>
          <w:rFonts w:cs="Times New Roman"/>
          <w:sz w:val="24"/>
        </w:rPr>
        <w:t>月</w:t>
      </w:r>
      <w:r>
        <w:rPr>
          <w:rFonts w:cs="Times New Roman" w:hint="eastAsia"/>
          <w:sz w:val="24"/>
        </w:rPr>
        <w:t>30</w:t>
      </w:r>
      <w:r>
        <w:rPr>
          <w:rFonts w:cs="Times New Roman"/>
          <w:sz w:val="24"/>
        </w:rPr>
        <w:t>日</w:t>
      </w:r>
      <w:r>
        <w:rPr>
          <w:rFonts w:cs="Times New Roman"/>
          <w:sz w:val="24"/>
        </w:rPr>
        <w:t>~201</w:t>
      </w:r>
      <w:r>
        <w:rPr>
          <w:rFonts w:cs="Times New Roman" w:hint="eastAsia"/>
          <w:sz w:val="24"/>
        </w:rPr>
        <w:t>8</w:t>
      </w:r>
      <w:r>
        <w:rPr>
          <w:rFonts w:cs="Times New Roman"/>
          <w:sz w:val="24"/>
        </w:rPr>
        <w:t>年</w:t>
      </w:r>
      <w:r>
        <w:rPr>
          <w:rFonts w:cs="Times New Roman" w:hint="eastAsia"/>
          <w:sz w:val="24"/>
        </w:rPr>
        <w:t>7</w:t>
      </w:r>
      <w:r>
        <w:rPr>
          <w:rFonts w:cs="Times New Roman"/>
          <w:sz w:val="24"/>
        </w:rPr>
        <w:t>月</w:t>
      </w:r>
      <w:r>
        <w:rPr>
          <w:rFonts w:cs="Times New Roman" w:hint="eastAsia"/>
          <w:sz w:val="24"/>
        </w:rPr>
        <w:t>1</w:t>
      </w:r>
      <w:r>
        <w:rPr>
          <w:rFonts w:cs="Times New Roman"/>
          <w:sz w:val="24"/>
        </w:rPr>
        <w:t>日，连续监测</w:t>
      </w:r>
      <w:r>
        <w:rPr>
          <w:rFonts w:cs="Times New Roman"/>
          <w:sz w:val="24"/>
        </w:rPr>
        <w:t>2</w:t>
      </w:r>
      <w:r>
        <w:rPr>
          <w:rFonts w:cs="Times New Roman"/>
          <w:sz w:val="24"/>
        </w:rPr>
        <w:t>天。</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⑷</w:t>
      </w:r>
      <w:r>
        <w:rPr>
          <w:rFonts w:cs="Times New Roman"/>
          <w:sz w:val="24"/>
        </w:rPr>
        <w:t>监测方法</w:t>
      </w:r>
    </w:p>
    <w:p w:rsidR="00EC735D" w:rsidRDefault="00752089">
      <w:pPr>
        <w:adjustRightInd w:val="0"/>
        <w:snapToGrid w:val="0"/>
        <w:spacing w:line="360" w:lineRule="auto"/>
        <w:ind w:firstLineChars="200" w:firstLine="480"/>
        <w:rPr>
          <w:rFonts w:cs="Times New Roman"/>
          <w:sz w:val="24"/>
        </w:rPr>
      </w:pPr>
      <w:r>
        <w:rPr>
          <w:rFonts w:cs="Times New Roman"/>
          <w:sz w:val="24"/>
        </w:rPr>
        <w:t>监测方法按照《声环境质量标准》（</w:t>
      </w:r>
      <w:r>
        <w:rPr>
          <w:rFonts w:cs="Times New Roman"/>
          <w:sz w:val="24"/>
        </w:rPr>
        <w:t>GB 3096-2008</w:t>
      </w:r>
      <w:r>
        <w:rPr>
          <w:rFonts w:cs="Times New Roman"/>
          <w:sz w:val="24"/>
        </w:rPr>
        <w:t>）中要求执行。</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⑸</w:t>
      </w:r>
      <w:r>
        <w:rPr>
          <w:rFonts w:cs="Times New Roman"/>
          <w:sz w:val="24"/>
        </w:rPr>
        <w:t>声环境质量现状监测结果及评价</w:t>
      </w:r>
    </w:p>
    <w:p w:rsidR="00EC735D" w:rsidRDefault="00752089">
      <w:pPr>
        <w:adjustRightInd w:val="0"/>
        <w:snapToGrid w:val="0"/>
        <w:spacing w:line="360" w:lineRule="auto"/>
        <w:ind w:firstLineChars="200" w:firstLine="480"/>
        <w:rPr>
          <w:rFonts w:cs="Times New Roman"/>
          <w:sz w:val="24"/>
        </w:rPr>
      </w:pPr>
      <w:r>
        <w:rPr>
          <w:rFonts w:cs="Times New Roman"/>
          <w:sz w:val="24"/>
        </w:rPr>
        <w:t>各监测点声环境质量现状监测结果统计及评价情况见表</w:t>
      </w:r>
      <w:r>
        <w:rPr>
          <w:rFonts w:cs="Times New Roman" w:hint="eastAsia"/>
          <w:sz w:val="24"/>
        </w:rPr>
        <w:t>3</w:t>
      </w:r>
      <w:r>
        <w:rPr>
          <w:rFonts w:cs="Times New Roman"/>
          <w:sz w:val="24"/>
        </w:rPr>
        <w:t>-1</w:t>
      </w:r>
      <w:r>
        <w:rPr>
          <w:rFonts w:cs="Times New Roman" w:hint="eastAsia"/>
          <w:sz w:val="24"/>
        </w:rPr>
        <w:t>7</w:t>
      </w:r>
      <w:r>
        <w:rPr>
          <w:rFonts w:cs="Times New Roman"/>
          <w:sz w:val="24"/>
        </w:rPr>
        <w:t>。</w:t>
      </w:r>
    </w:p>
    <w:p w:rsidR="00EC735D" w:rsidRDefault="00752089">
      <w:pPr>
        <w:adjustRightInd w:val="0"/>
        <w:snapToGrid w:val="0"/>
        <w:jc w:val="center"/>
        <w:rPr>
          <w:rFonts w:cs="Times New Roman"/>
          <w:b/>
          <w:sz w:val="24"/>
        </w:rPr>
      </w:pPr>
      <w:r>
        <w:rPr>
          <w:rFonts w:cs="Times New Roman" w:hint="eastAsia"/>
          <w:b/>
          <w:sz w:val="24"/>
        </w:rPr>
        <w:t xml:space="preserve">             </w:t>
      </w:r>
      <w:r>
        <w:rPr>
          <w:rFonts w:cs="Times New Roman"/>
          <w:b/>
          <w:sz w:val="24"/>
        </w:rPr>
        <w:t>表</w:t>
      </w:r>
      <w:r>
        <w:rPr>
          <w:rFonts w:cs="Times New Roman" w:hint="eastAsia"/>
          <w:b/>
          <w:sz w:val="24"/>
        </w:rPr>
        <w:t>3</w:t>
      </w:r>
      <w:r>
        <w:rPr>
          <w:rFonts w:cs="Times New Roman"/>
          <w:b/>
          <w:sz w:val="24"/>
        </w:rPr>
        <w:t>-1</w:t>
      </w:r>
      <w:r>
        <w:rPr>
          <w:rFonts w:cs="Times New Roman" w:hint="eastAsia"/>
          <w:b/>
          <w:sz w:val="24"/>
        </w:rPr>
        <w:t>7</w:t>
      </w:r>
      <w:r>
        <w:rPr>
          <w:rFonts w:cs="Times New Roman"/>
          <w:b/>
          <w:sz w:val="24"/>
        </w:rPr>
        <w:t xml:space="preserve">  </w:t>
      </w:r>
      <w:r>
        <w:rPr>
          <w:rFonts w:cs="Times New Roman" w:hint="eastAsia"/>
          <w:b/>
          <w:sz w:val="24"/>
        </w:rPr>
        <w:t xml:space="preserve">     </w:t>
      </w:r>
      <w:r>
        <w:rPr>
          <w:rFonts w:cs="Times New Roman"/>
          <w:b/>
          <w:sz w:val="24"/>
        </w:rPr>
        <w:t xml:space="preserve"> </w:t>
      </w:r>
      <w:r>
        <w:rPr>
          <w:rFonts w:cs="Times New Roman"/>
          <w:b/>
          <w:sz w:val="24"/>
        </w:rPr>
        <w:t>环境噪声监测结果</w:t>
      </w:r>
      <w:r>
        <w:rPr>
          <w:rFonts w:cs="Times New Roman"/>
          <w:b/>
          <w:sz w:val="24"/>
        </w:rPr>
        <w:t xml:space="preserve"> </w:t>
      </w:r>
      <w:r>
        <w:rPr>
          <w:rFonts w:cs="Times New Roman" w:hint="eastAsia"/>
          <w:b/>
          <w:sz w:val="24"/>
        </w:rPr>
        <w:t xml:space="preserve">      </w:t>
      </w:r>
      <w:r>
        <w:rPr>
          <w:rFonts w:cs="Times New Roman"/>
          <w:b/>
          <w:sz w:val="24"/>
        </w:rPr>
        <w:t xml:space="preserve">  </w:t>
      </w:r>
      <w:r>
        <w:rPr>
          <w:rFonts w:cs="Times New Roman"/>
          <w:b/>
          <w:sz w:val="24"/>
        </w:rPr>
        <w:t>单位：</w:t>
      </w:r>
      <w:r>
        <w:rPr>
          <w:rFonts w:cs="Times New Roman"/>
          <w:b/>
          <w:sz w:val="24"/>
        </w:rPr>
        <w:t>dB(A)</w:t>
      </w:r>
    </w:p>
    <w:tbl>
      <w:tblPr>
        <w:tblStyle w:val="af1"/>
        <w:tblW w:w="8660" w:type="dxa"/>
        <w:jc w:val="center"/>
        <w:tblInd w:w="-404" w:type="dxa"/>
        <w:tblBorders>
          <w:top w:val="double" w:sz="4" w:space="0" w:color="auto"/>
          <w:left w:val="none" w:sz="0" w:space="0" w:color="auto"/>
          <w:bottom w:val="double" w:sz="4" w:space="0" w:color="auto"/>
          <w:right w:val="none" w:sz="0" w:space="0" w:color="auto"/>
        </w:tblBorders>
        <w:tblLayout w:type="fixed"/>
        <w:tblLook w:val="04A0"/>
      </w:tblPr>
      <w:tblGrid>
        <w:gridCol w:w="2162"/>
        <w:gridCol w:w="1582"/>
        <w:gridCol w:w="1649"/>
        <w:gridCol w:w="1572"/>
        <w:gridCol w:w="1695"/>
      </w:tblGrid>
      <w:tr w:rsidR="00EC735D">
        <w:trPr>
          <w:trHeight w:hRule="exact" w:val="535"/>
          <w:jc w:val="center"/>
        </w:trPr>
        <w:tc>
          <w:tcPr>
            <w:tcW w:w="2162" w:type="dxa"/>
            <w:vMerge w:val="restart"/>
            <w:tcBorders>
              <w:tl2br w:val="nil"/>
              <w:tr2bl w:val="nil"/>
            </w:tcBorders>
          </w:tcPr>
          <w:p w:rsidR="00EC735D" w:rsidRDefault="00EC735D">
            <w:pPr>
              <w:pStyle w:val="Default"/>
              <w:jc w:val="right"/>
              <w:rPr>
                <w:rFonts w:ascii="Times New Roman" w:eastAsia="宋体" w:cs="Times New Roman"/>
                <w:color w:val="auto"/>
                <w:sz w:val="21"/>
                <w:szCs w:val="21"/>
              </w:rPr>
            </w:pPr>
            <w:r>
              <w:rPr>
                <w:rFonts w:ascii="Times New Roman" w:eastAsia="宋体" w:cs="Times New Roman"/>
                <w:color w:val="auto"/>
                <w:sz w:val="21"/>
                <w:szCs w:val="21"/>
              </w:rPr>
              <w:pict>
                <v:shape id="直线 5" o:spid="_x0000_s2077" type="#_x0000_t32" style="position:absolute;left:0;text-align:left;margin-left:-6.9pt;margin-top:0;width:110.5pt;height:25.25pt;z-index:251688448;mso-width-relative:page;mso-height-relative:page" o:gfxdata="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GaWLtYAAAAHAQAADwAAAAAAAAABACAAAAAi&#10;AAAAZHJzL2Rvd25yZXYueG1sUEsBAhQAFAAAAAgAh07iQHQ9OCjTAQAAlQMAAA4AAAAAAAAAAQAg&#10;AAAAJQEAAGRycy9lMm9Eb2MueG1sUEsFBgAAAAAGAAYAWQEAAGoFAAAAAA==&#10;" strokeweight=".3pt"/>
              </w:pict>
            </w:r>
            <w:r>
              <w:rPr>
                <w:rFonts w:ascii="Times New Roman" w:eastAsia="宋体" w:cs="Times New Roman"/>
                <w:color w:val="auto"/>
                <w:sz w:val="21"/>
                <w:szCs w:val="21"/>
              </w:rPr>
              <w:pict>
                <v:line id="_x0000_s2076" style="position:absolute;left:0;text-align:left;z-index:251689472;mso-width-relative:page;mso-height-relative:page" from="-5.65pt,.45pt" to="59.1pt,52.5pt" o:gfxdata="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GOmzXYAAAACAEAAA8AAAAAAAAA&#10;AQAgAAAAIgAAAGRycy9kb3ducmV2LnhtbFBLAQIUABQAAAAIAIdO4kD41sG52AEAAKADAAAOAAAA&#10;AAAAAAEAIAAAACcBAABkcnMvZTJvRG9jLnhtbFBLBQYAAAAABgAGAFkBAABxBQAAAAA=&#10;" strokeweight=".3pt"/>
              </w:pict>
            </w:r>
            <w:r w:rsidR="00752089">
              <w:rPr>
                <w:rFonts w:ascii="Times New Roman" w:eastAsia="宋体" w:cs="Times New Roman"/>
                <w:color w:val="auto"/>
                <w:sz w:val="21"/>
                <w:szCs w:val="21"/>
              </w:rPr>
              <w:t xml:space="preserve">         </w:t>
            </w:r>
            <w:r w:rsidR="00752089">
              <w:rPr>
                <w:rFonts w:ascii="Times New Roman" w:eastAsia="宋体" w:cs="Times New Roman"/>
                <w:color w:val="auto"/>
                <w:sz w:val="21"/>
                <w:szCs w:val="21"/>
              </w:rPr>
              <w:t>监测时间</w:t>
            </w:r>
          </w:p>
          <w:p w:rsidR="00EC735D" w:rsidRDefault="00752089">
            <w:pPr>
              <w:pStyle w:val="Default"/>
              <w:spacing w:line="360" w:lineRule="auto"/>
              <w:jc w:val="left"/>
              <w:rPr>
                <w:rFonts w:ascii="Times New Roman" w:eastAsia="宋体" w:cs="Times New Roman"/>
                <w:color w:val="auto"/>
                <w:sz w:val="21"/>
                <w:szCs w:val="21"/>
              </w:rPr>
            </w:pPr>
            <w:r>
              <w:rPr>
                <w:rFonts w:ascii="Times New Roman" w:eastAsia="宋体" w:cs="Times New Roman"/>
                <w:color w:val="auto"/>
                <w:sz w:val="21"/>
                <w:szCs w:val="21"/>
              </w:rPr>
              <w:t xml:space="preserve">       </w:t>
            </w:r>
            <w:r>
              <w:rPr>
                <w:rFonts w:ascii="Times New Roman" w:eastAsia="宋体" w:cs="Times New Roman"/>
                <w:color w:val="auto"/>
                <w:sz w:val="21"/>
                <w:szCs w:val="21"/>
              </w:rPr>
              <w:t>监测结果</w:t>
            </w:r>
          </w:p>
          <w:p w:rsidR="00EC735D" w:rsidRDefault="00752089">
            <w:pPr>
              <w:pStyle w:val="Default"/>
              <w:jc w:val="left"/>
              <w:rPr>
                <w:rFonts w:ascii="Times New Roman" w:eastAsia="宋体" w:cs="Times New Roman"/>
                <w:color w:val="auto"/>
                <w:sz w:val="21"/>
                <w:szCs w:val="21"/>
              </w:rPr>
            </w:pPr>
            <w:r>
              <w:rPr>
                <w:rFonts w:ascii="Times New Roman" w:eastAsia="宋体" w:cs="Times New Roman"/>
                <w:color w:val="auto"/>
                <w:sz w:val="21"/>
                <w:szCs w:val="21"/>
              </w:rPr>
              <w:t>监测点位</w:t>
            </w:r>
          </w:p>
        </w:tc>
        <w:tc>
          <w:tcPr>
            <w:tcW w:w="3231" w:type="dxa"/>
            <w:gridSpan w:val="2"/>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color w:val="auto"/>
                <w:sz w:val="21"/>
                <w:szCs w:val="21"/>
              </w:rPr>
              <w:t>6</w:t>
            </w:r>
            <w:r>
              <w:rPr>
                <w:rFonts w:ascii="Times New Roman" w:eastAsia="宋体" w:cs="Times New Roman"/>
                <w:color w:val="auto"/>
                <w:sz w:val="21"/>
                <w:szCs w:val="21"/>
              </w:rPr>
              <w:t>月</w:t>
            </w:r>
            <w:r>
              <w:rPr>
                <w:rFonts w:ascii="Times New Roman" w:eastAsia="宋体" w:cs="Times New Roman"/>
                <w:color w:val="auto"/>
                <w:sz w:val="21"/>
                <w:szCs w:val="21"/>
              </w:rPr>
              <w:t>30</w:t>
            </w:r>
            <w:r>
              <w:rPr>
                <w:rFonts w:ascii="Times New Roman" w:eastAsia="宋体" w:cs="Times New Roman"/>
                <w:color w:val="auto"/>
                <w:sz w:val="21"/>
                <w:szCs w:val="21"/>
              </w:rPr>
              <w:t>日</w:t>
            </w:r>
          </w:p>
        </w:tc>
        <w:tc>
          <w:tcPr>
            <w:tcW w:w="3267" w:type="dxa"/>
            <w:gridSpan w:val="2"/>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color w:val="auto"/>
                <w:sz w:val="21"/>
                <w:szCs w:val="21"/>
              </w:rPr>
              <w:t>7</w:t>
            </w:r>
            <w:r>
              <w:rPr>
                <w:rFonts w:ascii="Times New Roman" w:eastAsia="宋体" w:cs="Times New Roman"/>
                <w:color w:val="auto"/>
                <w:sz w:val="21"/>
                <w:szCs w:val="21"/>
              </w:rPr>
              <w:t>月</w:t>
            </w:r>
            <w:r>
              <w:rPr>
                <w:rFonts w:ascii="Times New Roman" w:eastAsia="宋体" w:cs="Times New Roman"/>
                <w:color w:val="auto"/>
                <w:sz w:val="21"/>
                <w:szCs w:val="21"/>
              </w:rPr>
              <w:t>1</w:t>
            </w:r>
            <w:r>
              <w:rPr>
                <w:rFonts w:ascii="Times New Roman" w:eastAsia="宋体" w:cs="Times New Roman"/>
                <w:color w:val="auto"/>
                <w:sz w:val="21"/>
                <w:szCs w:val="21"/>
              </w:rPr>
              <w:t>日</w:t>
            </w:r>
          </w:p>
        </w:tc>
      </w:tr>
      <w:tr w:rsidR="00EC735D">
        <w:trPr>
          <w:trHeight w:hRule="exact" w:val="535"/>
          <w:jc w:val="center"/>
        </w:trPr>
        <w:tc>
          <w:tcPr>
            <w:tcW w:w="2162" w:type="dxa"/>
            <w:vMerge/>
            <w:tcBorders>
              <w:tl2br w:val="nil"/>
              <w:tr2bl w:val="nil"/>
            </w:tcBorders>
          </w:tcPr>
          <w:p w:rsidR="00EC735D" w:rsidRDefault="00EC735D">
            <w:pPr>
              <w:pStyle w:val="Default"/>
              <w:rPr>
                <w:rFonts w:ascii="Times New Roman" w:cs="Times New Roman"/>
                <w:color w:val="auto"/>
                <w:sz w:val="21"/>
                <w:szCs w:val="21"/>
              </w:rPr>
            </w:pPr>
          </w:p>
        </w:tc>
        <w:tc>
          <w:tcPr>
            <w:tcW w:w="1582"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color w:val="auto"/>
                <w:sz w:val="21"/>
                <w:szCs w:val="21"/>
              </w:rPr>
              <w:t>昼间</w:t>
            </w:r>
          </w:p>
        </w:tc>
        <w:tc>
          <w:tcPr>
            <w:tcW w:w="1649"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color w:val="auto"/>
                <w:sz w:val="21"/>
                <w:szCs w:val="21"/>
              </w:rPr>
              <w:t>夜间</w:t>
            </w:r>
          </w:p>
        </w:tc>
        <w:tc>
          <w:tcPr>
            <w:tcW w:w="1572"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color w:val="auto"/>
                <w:sz w:val="21"/>
                <w:szCs w:val="21"/>
              </w:rPr>
              <w:t>昼间</w:t>
            </w:r>
          </w:p>
        </w:tc>
        <w:tc>
          <w:tcPr>
            <w:tcW w:w="1695" w:type="dxa"/>
            <w:tcBorders>
              <w:tl2br w:val="nil"/>
              <w:tr2bl w:val="nil"/>
            </w:tcBorders>
            <w:vAlign w:val="center"/>
          </w:tcPr>
          <w:p w:rsidR="00EC735D" w:rsidRDefault="00752089">
            <w:pPr>
              <w:pStyle w:val="Default"/>
              <w:jc w:val="center"/>
              <w:rPr>
                <w:rFonts w:ascii="Times New Roman" w:eastAsia="宋体" w:cs="Times New Roman"/>
                <w:color w:val="auto"/>
                <w:sz w:val="21"/>
                <w:szCs w:val="21"/>
              </w:rPr>
            </w:pPr>
            <w:r>
              <w:rPr>
                <w:rFonts w:ascii="Times New Roman" w:eastAsia="宋体" w:cs="Times New Roman"/>
                <w:color w:val="auto"/>
                <w:sz w:val="21"/>
                <w:szCs w:val="21"/>
              </w:rPr>
              <w:t>夜间</w:t>
            </w:r>
          </w:p>
        </w:tc>
      </w:tr>
      <w:tr w:rsidR="00EC735D">
        <w:trPr>
          <w:trHeight w:hRule="exact" w:val="425"/>
          <w:jc w:val="center"/>
        </w:trPr>
        <w:tc>
          <w:tcPr>
            <w:tcW w:w="216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bCs/>
                <w:szCs w:val="21"/>
              </w:rPr>
              <w:t>厂界东侧</w:t>
            </w:r>
          </w:p>
        </w:tc>
        <w:tc>
          <w:tcPr>
            <w:tcW w:w="158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55.9</w:t>
            </w:r>
          </w:p>
        </w:tc>
        <w:tc>
          <w:tcPr>
            <w:tcW w:w="1649"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48.1</w:t>
            </w:r>
          </w:p>
        </w:tc>
        <w:tc>
          <w:tcPr>
            <w:tcW w:w="157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55.5</w:t>
            </w:r>
          </w:p>
        </w:tc>
        <w:tc>
          <w:tcPr>
            <w:tcW w:w="1695"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48.2</w:t>
            </w:r>
          </w:p>
        </w:tc>
      </w:tr>
      <w:tr w:rsidR="00EC735D">
        <w:trPr>
          <w:trHeight w:hRule="exact" w:val="425"/>
          <w:jc w:val="center"/>
        </w:trPr>
        <w:tc>
          <w:tcPr>
            <w:tcW w:w="216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bCs/>
                <w:szCs w:val="21"/>
              </w:rPr>
              <w:t>厂界南侧</w:t>
            </w:r>
          </w:p>
        </w:tc>
        <w:tc>
          <w:tcPr>
            <w:tcW w:w="158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54.0</w:t>
            </w:r>
          </w:p>
        </w:tc>
        <w:tc>
          <w:tcPr>
            <w:tcW w:w="1649"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47.2</w:t>
            </w:r>
          </w:p>
        </w:tc>
        <w:tc>
          <w:tcPr>
            <w:tcW w:w="157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54.4</w:t>
            </w:r>
          </w:p>
        </w:tc>
        <w:tc>
          <w:tcPr>
            <w:tcW w:w="1695" w:type="dxa"/>
            <w:tcBorders>
              <w:tl2br w:val="nil"/>
              <w:tr2bl w:val="nil"/>
            </w:tcBorders>
            <w:vAlign w:val="center"/>
          </w:tcPr>
          <w:p w:rsidR="00EC735D" w:rsidRDefault="00752089">
            <w:pPr>
              <w:adjustRightInd w:val="0"/>
              <w:snapToGrid w:val="0"/>
              <w:jc w:val="center"/>
              <w:rPr>
                <w:rFonts w:eastAsia="宋体" w:cs="Times New Roman"/>
                <w:szCs w:val="21"/>
              </w:rPr>
            </w:pPr>
            <w:r>
              <w:rPr>
                <w:rFonts w:eastAsia="宋体" w:cs="Times New Roman"/>
                <w:bCs/>
                <w:szCs w:val="21"/>
              </w:rPr>
              <w:t>4</w:t>
            </w:r>
            <w:r>
              <w:rPr>
                <w:rFonts w:eastAsia="宋体" w:cs="Times New Roman" w:hint="eastAsia"/>
                <w:bCs/>
                <w:szCs w:val="21"/>
              </w:rPr>
              <w:t>7</w:t>
            </w:r>
            <w:r>
              <w:rPr>
                <w:rFonts w:eastAsia="宋体" w:cs="Times New Roman"/>
                <w:bCs/>
                <w:szCs w:val="21"/>
              </w:rPr>
              <w:t>.</w:t>
            </w:r>
            <w:r>
              <w:rPr>
                <w:rFonts w:eastAsia="宋体" w:cs="Times New Roman" w:hint="eastAsia"/>
                <w:bCs/>
                <w:szCs w:val="21"/>
              </w:rPr>
              <w:t>3</w:t>
            </w:r>
          </w:p>
        </w:tc>
      </w:tr>
      <w:tr w:rsidR="00EC735D">
        <w:trPr>
          <w:trHeight w:hRule="exact" w:val="410"/>
          <w:jc w:val="center"/>
        </w:trPr>
        <w:tc>
          <w:tcPr>
            <w:tcW w:w="216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bCs/>
                <w:szCs w:val="21"/>
              </w:rPr>
              <w:t>厂界西侧</w:t>
            </w:r>
          </w:p>
        </w:tc>
        <w:tc>
          <w:tcPr>
            <w:tcW w:w="158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54.8</w:t>
            </w:r>
          </w:p>
        </w:tc>
        <w:tc>
          <w:tcPr>
            <w:tcW w:w="1649"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47.7</w:t>
            </w:r>
          </w:p>
        </w:tc>
        <w:tc>
          <w:tcPr>
            <w:tcW w:w="157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54.6</w:t>
            </w:r>
          </w:p>
        </w:tc>
        <w:tc>
          <w:tcPr>
            <w:tcW w:w="1695"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47.7</w:t>
            </w:r>
          </w:p>
        </w:tc>
      </w:tr>
      <w:tr w:rsidR="00EC735D">
        <w:trPr>
          <w:trHeight w:hRule="exact" w:val="437"/>
          <w:jc w:val="center"/>
        </w:trPr>
        <w:tc>
          <w:tcPr>
            <w:tcW w:w="216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bCs/>
                <w:szCs w:val="21"/>
              </w:rPr>
              <w:t>厂界北侧</w:t>
            </w:r>
          </w:p>
        </w:tc>
        <w:tc>
          <w:tcPr>
            <w:tcW w:w="158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53.5</w:t>
            </w:r>
          </w:p>
        </w:tc>
        <w:tc>
          <w:tcPr>
            <w:tcW w:w="1649"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46.</w:t>
            </w:r>
            <w:r>
              <w:rPr>
                <w:rFonts w:eastAsia="宋体" w:cs="Times New Roman"/>
                <w:bCs/>
                <w:szCs w:val="21"/>
              </w:rPr>
              <w:t>4</w:t>
            </w:r>
          </w:p>
        </w:tc>
        <w:tc>
          <w:tcPr>
            <w:tcW w:w="1572"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54.7</w:t>
            </w:r>
          </w:p>
        </w:tc>
        <w:tc>
          <w:tcPr>
            <w:tcW w:w="1695" w:type="dxa"/>
            <w:tcBorders>
              <w:tl2br w:val="nil"/>
              <w:tr2bl w:val="nil"/>
            </w:tcBorders>
            <w:vAlign w:val="center"/>
          </w:tcPr>
          <w:p w:rsidR="00EC735D" w:rsidRDefault="00752089">
            <w:pPr>
              <w:adjustRightInd w:val="0"/>
              <w:snapToGrid w:val="0"/>
              <w:jc w:val="center"/>
              <w:rPr>
                <w:rFonts w:cs="Times New Roman"/>
                <w:szCs w:val="21"/>
              </w:rPr>
            </w:pPr>
            <w:r>
              <w:rPr>
                <w:rFonts w:eastAsia="宋体" w:cs="Times New Roman" w:hint="eastAsia"/>
                <w:bCs/>
                <w:szCs w:val="21"/>
              </w:rPr>
              <w:t>46.4</w:t>
            </w:r>
          </w:p>
        </w:tc>
      </w:tr>
    </w:tbl>
    <w:p w:rsidR="00EC735D" w:rsidRDefault="00752089" w:rsidP="00752089">
      <w:pPr>
        <w:adjustRightInd w:val="0"/>
        <w:snapToGrid w:val="0"/>
        <w:spacing w:beforeLines="50" w:line="360" w:lineRule="auto"/>
        <w:ind w:firstLineChars="200" w:firstLine="480"/>
        <w:rPr>
          <w:rFonts w:cs="Times New Roman"/>
          <w:sz w:val="24"/>
        </w:rPr>
        <w:sectPr w:rsidR="00EC735D">
          <w:pgSz w:w="11906" w:h="16838"/>
          <w:pgMar w:top="1440" w:right="1800" w:bottom="1440" w:left="1800" w:header="851" w:footer="992" w:gutter="0"/>
          <w:cols w:space="425"/>
          <w:docGrid w:type="lines" w:linePitch="312"/>
        </w:sectPr>
      </w:pPr>
      <w:r>
        <w:rPr>
          <w:rFonts w:cs="Times New Roman"/>
          <w:sz w:val="24"/>
        </w:rPr>
        <w:t>由表</w:t>
      </w:r>
      <w:r>
        <w:rPr>
          <w:rFonts w:cs="Times New Roman"/>
          <w:sz w:val="24"/>
        </w:rPr>
        <w:t>3-1</w:t>
      </w:r>
      <w:r>
        <w:rPr>
          <w:rFonts w:cs="Times New Roman" w:hint="eastAsia"/>
          <w:sz w:val="24"/>
        </w:rPr>
        <w:t>7</w:t>
      </w:r>
      <w:r>
        <w:rPr>
          <w:rFonts w:cs="Times New Roman"/>
          <w:sz w:val="24"/>
        </w:rPr>
        <w:t>中噪声监测结果可知，本项目各监测点昼夜噪声监测值均符合《声环境质量标准》（</w:t>
      </w:r>
      <w:r>
        <w:rPr>
          <w:rFonts w:cs="Times New Roman"/>
          <w:sz w:val="24"/>
        </w:rPr>
        <w:t>GB3096-2008</w:t>
      </w:r>
      <w:r>
        <w:rPr>
          <w:rFonts w:cs="Times New Roman"/>
          <w:sz w:val="24"/>
        </w:rPr>
        <w:t>）中</w:t>
      </w:r>
      <w:r>
        <w:rPr>
          <w:rFonts w:cs="Times New Roman" w:hint="eastAsia"/>
          <w:sz w:val="24"/>
        </w:rPr>
        <w:t>3</w:t>
      </w:r>
      <w:r>
        <w:rPr>
          <w:rFonts w:cs="Times New Roman"/>
          <w:sz w:val="24"/>
        </w:rPr>
        <w:t>类标准，项目所在地声环境质量较好。</w:t>
      </w:r>
    </w:p>
    <w:p w:rsidR="00EC735D" w:rsidRDefault="00752089">
      <w:pPr>
        <w:adjustRightInd w:val="0"/>
        <w:snapToGrid w:val="0"/>
        <w:spacing w:line="360" w:lineRule="auto"/>
        <w:jc w:val="center"/>
        <w:outlineLvl w:val="0"/>
        <w:rPr>
          <w:rFonts w:cs="Times New Roman"/>
          <w:b/>
          <w:sz w:val="28"/>
          <w:szCs w:val="28"/>
        </w:rPr>
      </w:pPr>
      <w:bookmarkStart w:id="677" w:name="_Toc480355617"/>
      <w:bookmarkStart w:id="678" w:name="_Toc26666"/>
      <w:bookmarkStart w:id="679" w:name="_Toc19765"/>
      <w:r>
        <w:rPr>
          <w:rFonts w:cs="Times New Roman" w:hint="eastAsia"/>
          <w:b/>
          <w:sz w:val="28"/>
          <w:szCs w:val="28"/>
        </w:rPr>
        <w:t>4</w:t>
      </w:r>
      <w:r>
        <w:rPr>
          <w:rFonts w:cs="Times New Roman"/>
          <w:b/>
          <w:sz w:val="28"/>
          <w:szCs w:val="28"/>
        </w:rPr>
        <w:t>.</w:t>
      </w:r>
      <w:r>
        <w:rPr>
          <w:rFonts w:cs="Times New Roman" w:hint="eastAsia"/>
          <w:b/>
          <w:sz w:val="28"/>
          <w:szCs w:val="28"/>
        </w:rPr>
        <w:t xml:space="preserve"> </w:t>
      </w:r>
      <w:r>
        <w:rPr>
          <w:rFonts w:cs="Times New Roman"/>
          <w:b/>
          <w:sz w:val="28"/>
          <w:szCs w:val="28"/>
        </w:rPr>
        <w:t>环境影响</w:t>
      </w:r>
      <w:bookmarkEnd w:id="677"/>
      <w:r>
        <w:rPr>
          <w:rFonts w:cs="Times New Roman"/>
          <w:b/>
          <w:sz w:val="28"/>
          <w:szCs w:val="28"/>
        </w:rPr>
        <w:t>分析</w:t>
      </w:r>
      <w:bookmarkEnd w:id="678"/>
      <w:bookmarkEnd w:id="679"/>
    </w:p>
    <w:p w:rsidR="00EC735D" w:rsidRDefault="00752089">
      <w:pPr>
        <w:adjustRightInd w:val="0"/>
        <w:snapToGrid w:val="0"/>
        <w:spacing w:line="360" w:lineRule="auto"/>
        <w:ind w:firstLineChars="200" w:firstLine="482"/>
        <w:outlineLvl w:val="1"/>
        <w:rPr>
          <w:rFonts w:eastAsia="宋体" w:cs="Times New Roman"/>
          <w:b/>
          <w:bCs/>
          <w:sz w:val="24"/>
        </w:rPr>
      </w:pPr>
      <w:bookmarkStart w:id="680" w:name="_Toc480355618"/>
      <w:bookmarkStart w:id="681" w:name="_Toc28981"/>
      <w:bookmarkStart w:id="682" w:name="_Toc4333"/>
      <w:r>
        <w:rPr>
          <w:rFonts w:eastAsia="宋体" w:cs="Times New Roman" w:hint="eastAsia"/>
          <w:b/>
          <w:sz w:val="24"/>
        </w:rPr>
        <w:t>4</w:t>
      </w:r>
      <w:r>
        <w:rPr>
          <w:rFonts w:eastAsia="宋体" w:cs="Times New Roman"/>
          <w:b/>
          <w:sz w:val="24"/>
        </w:rPr>
        <w:t>.1</w:t>
      </w:r>
      <w:bookmarkEnd w:id="680"/>
      <w:r>
        <w:rPr>
          <w:rFonts w:eastAsia="宋体" w:cs="Times New Roman"/>
          <w:b/>
          <w:bCs/>
          <w:sz w:val="24"/>
        </w:rPr>
        <w:t>施工期环境影响分析</w:t>
      </w:r>
      <w:bookmarkEnd w:id="681"/>
      <w:bookmarkEnd w:id="682"/>
    </w:p>
    <w:p w:rsidR="00EC735D" w:rsidRDefault="00752089">
      <w:pPr>
        <w:adjustRightInd w:val="0"/>
        <w:snapToGrid w:val="0"/>
        <w:spacing w:line="360" w:lineRule="auto"/>
        <w:ind w:firstLineChars="200" w:firstLine="480"/>
        <w:outlineLvl w:val="1"/>
        <w:rPr>
          <w:rFonts w:cs="Times New Roman"/>
          <w:sz w:val="24"/>
        </w:rPr>
      </w:pPr>
      <w:bookmarkStart w:id="683" w:name="_Toc17523"/>
      <w:bookmarkStart w:id="684" w:name="_Toc21986"/>
      <w:bookmarkStart w:id="685" w:name="_Toc16468"/>
      <w:bookmarkStart w:id="686" w:name="_Toc27564"/>
      <w:bookmarkStart w:id="687" w:name="_Toc29571"/>
      <w:r>
        <w:rPr>
          <w:rFonts w:cs="Times New Roman"/>
          <w:sz w:val="24"/>
        </w:rPr>
        <w:t>本</w:t>
      </w:r>
      <w:r>
        <w:rPr>
          <w:rFonts w:cs="Times New Roman" w:hint="eastAsia"/>
          <w:sz w:val="24"/>
        </w:rPr>
        <w:t>项目在甘肃宏远农业科技有限公司厂区内预留建设用地上进行建设</w:t>
      </w:r>
      <w:r>
        <w:rPr>
          <w:rFonts w:cs="Times New Roman"/>
          <w:sz w:val="24"/>
        </w:rPr>
        <w:t>，</w:t>
      </w:r>
      <w:r>
        <w:rPr>
          <w:rFonts w:cs="Times New Roman" w:hint="eastAsia"/>
          <w:sz w:val="24"/>
        </w:rPr>
        <w:t>部分辅助内容可依托厂区现有工程。施工期主要为生产厂房、三级沉淀池等生产及辅助工程的建设，以及生产设备和环保设备的安装。</w:t>
      </w:r>
      <w:r>
        <w:rPr>
          <w:kern w:val="0"/>
          <w:sz w:val="24"/>
        </w:rPr>
        <w:t>可能对周围环境产生的影响主要有：施工扬尘、施工废水、施工机械设备噪声以及固废等。工程施工期的影响是暂时的，只要认真制定和落实施工期环保措施，工程施工期的环境影响可得到减缓，在施工结束后该影响可以消除。</w:t>
      </w:r>
      <w:bookmarkEnd w:id="683"/>
      <w:bookmarkEnd w:id="684"/>
      <w:bookmarkEnd w:id="685"/>
      <w:bookmarkEnd w:id="686"/>
      <w:bookmarkEnd w:id="687"/>
    </w:p>
    <w:p w:rsidR="00EC735D" w:rsidRDefault="00752089">
      <w:pPr>
        <w:adjustRightInd w:val="0"/>
        <w:snapToGrid w:val="0"/>
        <w:spacing w:line="360" w:lineRule="auto"/>
        <w:ind w:firstLineChars="200" w:firstLine="482"/>
        <w:rPr>
          <w:rFonts w:cs="Times New Roman"/>
          <w:b/>
          <w:sz w:val="24"/>
        </w:rPr>
      </w:pPr>
      <w:r>
        <w:rPr>
          <w:rFonts w:cs="Times New Roman" w:hint="eastAsia"/>
          <w:b/>
          <w:sz w:val="24"/>
        </w:rPr>
        <w:t>4</w:t>
      </w:r>
      <w:r>
        <w:rPr>
          <w:rFonts w:cs="Times New Roman"/>
          <w:b/>
          <w:sz w:val="24"/>
        </w:rPr>
        <w:t>.1.1</w:t>
      </w:r>
      <w:r>
        <w:rPr>
          <w:rFonts w:cs="Times New Roman"/>
          <w:b/>
          <w:sz w:val="24"/>
        </w:rPr>
        <w:t>环境空气影响分析</w:t>
      </w:r>
    </w:p>
    <w:p w:rsidR="00EC735D" w:rsidRDefault="00752089">
      <w:pPr>
        <w:adjustRightInd w:val="0"/>
        <w:snapToGrid w:val="0"/>
        <w:spacing w:line="360" w:lineRule="auto"/>
        <w:ind w:firstLineChars="200" w:firstLine="480"/>
        <w:rPr>
          <w:rFonts w:cs="Times New Roman"/>
          <w:sz w:val="24"/>
        </w:rPr>
      </w:pPr>
      <w:bookmarkStart w:id="688" w:name="_Toc246823481"/>
      <w:bookmarkStart w:id="689" w:name="_Toc254618041"/>
      <w:bookmarkStart w:id="690" w:name="_Toc246130686"/>
      <w:bookmarkStart w:id="691" w:name="_Toc254617732"/>
      <w:bookmarkStart w:id="692" w:name="_Toc254617090"/>
      <w:bookmarkStart w:id="693" w:name="_Toc246923701"/>
      <w:bookmarkStart w:id="694" w:name="_Toc246931880"/>
      <w:r>
        <w:rPr>
          <w:rFonts w:cs="Times New Roman" w:hint="eastAsia"/>
          <w:sz w:val="24"/>
        </w:rPr>
        <w:t>（</w:t>
      </w:r>
      <w:r>
        <w:rPr>
          <w:rFonts w:cs="Times New Roman" w:hint="eastAsia"/>
          <w:sz w:val="24"/>
        </w:rPr>
        <w:t>1</w:t>
      </w:r>
      <w:r>
        <w:rPr>
          <w:rFonts w:cs="Times New Roman" w:hint="eastAsia"/>
          <w:sz w:val="24"/>
        </w:rPr>
        <w:t>）施工及</w:t>
      </w:r>
      <w:r>
        <w:rPr>
          <w:rFonts w:cs="Times New Roman"/>
          <w:sz w:val="24"/>
        </w:rPr>
        <w:t>道路</w:t>
      </w:r>
      <w:bookmarkEnd w:id="688"/>
      <w:bookmarkEnd w:id="689"/>
      <w:bookmarkEnd w:id="690"/>
      <w:bookmarkEnd w:id="691"/>
      <w:bookmarkEnd w:id="692"/>
      <w:bookmarkEnd w:id="693"/>
      <w:bookmarkEnd w:id="694"/>
      <w:r>
        <w:rPr>
          <w:rFonts w:cs="Times New Roman" w:hint="eastAsia"/>
          <w:sz w:val="24"/>
        </w:rPr>
        <w:t>扬</w:t>
      </w:r>
      <w:r>
        <w:rPr>
          <w:rFonts w:cs="Times New Roman"/>
          <w:sz w:val="24"/>
        </w:rPr>
        <w:t>尘</w:t>
      </w:r>
    </w:p>
    <w:p w:rsidR="00EC735D" w:rsidRDefault="00752089">
      <w:pPr>
        <w:adjustRightInd w:val="0"/>
        <w:snapToGrid w:val="0"/>
        <w:spacing w:line="360" w:lineRule="auto"/>
        <w:ind w:firstLineChars="200" w:firstLine="480"/>
        <w:rPr>
          <w:rFonts w:cs="Times New Roman"/>
          <w:sz w:val="24"/>
        </w:rPr>
      </w:pPr>
      <w:r>
        <w:rPr>
          <w:rFonts w:cs="Times New Roman"/>
          <w:sz w:val="24"/>
        </w:rPr>
        <w:t>施工所需砂料、水泥等建材，经</w:t>
      </w:r>
      <w:r>
        <w:rPr>
          <w:rFonts w:cs="Times New Roman"/>
          <w:sz w:val="24"/>
        </w:rPr>
        <w:t>当地</w:t>
      </w:r>
      <w:r>
        <w:rPr>
          <w:rFonts w:cs="Times New Roman"/>
          <w:sz w:val="24"/>
        </w:rPr>
        <w:t>道路运至项目区，在运输过程中将不可避免产生道路扬尘。汽车场内、场外运输时所排放的尾气和扬尘主要对作业点周围和运输路线两侧局部范围产生一定的影响。引起道路扬尘的因素较多，主要与车辆行驶速度、风速、路面积尘量和路面积尘的湿度有关，其中风速还直接影响到扬尘的传输距离。</w:t>
      </w:r>
    </w:p>
    <w:p w:rsidR="00EC735D" w:rsidRDefault="00752089">
      <w:pPr>
        <w:adjustRightInd w:val="0"/>
        <w:snapToGrid w:val="0"/>
        <w:spacing w:line="360" w:lineRule="auto"/>
        <w:ind w:firstLineChars="200" w:firstLine="480"/>
        <w:rPr>
          <w:rFonts w:cs="Times New Roman"/>
          <w:sz w:val="24"/>
        </w:rPr>
      </w:pPr>
      <w:r>
        <w:rPr>
          <w:rFonts w:cs="Times New Roman"/>
          <w:sz w:val="24"/>
        </w:rPr>
        <w:t>根据资料统计，一般情况下，施工工地、施工道路在自然风作用下产生的粉尘所影响的范围在</w:t>
      </w:r>
      <w:r>
        <w:rPr>
          <w:rFonts w:cs="Times New Roman"/>
          <w:sz w:val="24"/>
        </w:rPr>
        <w:t>100m</w:t>
      </w:r>
      <w:r>
        <w:rPr>
          <w:rFonts w:cs="Times New Roman"/>
          <w:sz w:val="24"/>
        </w:rPr>
        <w:t>以内。即：下风向一侧</w:t>
      </w:r>
      <w:r>
        <w:rPr>
          <w:rFonts w:cs="Times New Roman"/>
          <w:sz w:val="24"/>
        </w:rPr>
        <w:t>0~50m</w:t>
      </w:r>
      <w:r>
        <w:rPr>
          <w:rFonts w:cs="Times New Roman"/>
          <w:sz w:val="24"/>
        </w:rPr>
        <w:t>为重污染带、</w:t>
      </w:r>
      <w:r>
        <w:rPr>
          <w:rFonts w:cs="Times New Roman"/>
          <w:sz w:val="24"/>
        </w:rPr>
        <w:t>50~100m</w:t>
      </w:r>
      <w:r>
        <w:rPr>
          <w:rFonts w:cs="Times New Roman"/>
          <w:sz w:val="24"/>
        </w:rPr>
        <w:t>为较重污染带、大于</w:t>
      </w:r>
      <w:r>
        <w:rPr>
          <w:rFonts w:cs="Times New Roman"/>
          <w:sz w:val="24"/>
        </w:rPr>
        <w:t>100m</w:t>
      </w:r>
      <w:r>
        <w:rPr>
          <w:rFonts w:cs="Times New Roman"/>
          <w:sz w:val="24"/>
        </w:rPr>
        <w:t>为轻污染带。场地洒水是降低施工扬尘的最好办法，如果在施工期间对施工场地路面实</w:t>
      </w:r>
      <w:r>
        <w:rPr>
          <w:rFonts w:cs="Times New Roman"/>
          <w:sz w:val="24"/>
        </w:rPr>
        <w:t>施洒水抑尘，每天洒水</w:t>
      </w:r>
      <w:r>
        <w:rPr>
          <w:rFonts w:cs="Times New Roman"/>
          <w:sz w:val="24"/>
        </w:rPr>
        <w:t>4~5</w:t>
      </w:r>
      <w:r>
        <w:rPr>
          <w:rFonts w:cs="Times New Roman"/>
          <w:sz w:val="24"/>
        </w:rPr>
        <w:t>次，可使粉尘减少</w:t>
      </w:r>
      <w:r>
        <w:rPr>
          <w:rFonts w:cs="Times New Roman"/>
          <w:sz w:val="24"/>
        </w:rPr>
        <w:t>70</w:t>
      </w:r>
      <w:r>
        <w:rPr>
          <w:rFonts w:cs="Times New Roman"/>
          <w:sz w:val="24"/>
        </w:rPr>
        <w:t>％左右。施工场地洒水抑尘的试验结果见表</w:t>
      </w:r>
      <w:r>
        <w:rPr>
          <w:rFonts w:cs="Times New Roman" w:hint="eastAsia"/>
          <w:sz w:val="24"/>
        </w:rPr>
        <w:t>4-1</w:t>
      </w:r>
      <w:r>
        <w:rPr>
          <w:rFonts w:cs="Times New Roman"/>
          <w:sz w:val="24"/>
        </w:rPr>
        <w:t>。</w:t>
      </w:r>
    </w:p>
    <w:p w:rsidR="00EC735D" w:rsidRDefault="00752089">
      <w:pPr>
        <w:spacing w:line="360" w:lineRule="auto"/>
        <w:jc w:val="center"/>
        <w:rPr>
          <w:rFonts w:cs="Times New Roman"/>
          <w:b/>
          <w:sz w:val="24"/>
        </w:rPr>
      </w:pPr>
      <w:r>
        <w:rPr>
          <w:rFonts w:cs="Times New Roman"/>
          <w:b/>
          <w:sz w:val="24"/>
        </w:rPr>
        <w:t>表</w:t>
      </w:r>
      <w:r>
        <w:rPr>
          <w:rFonts w:cs="Times New Roman" w:hint="eastAsia"/>
          <w:b/>
          <w:sz w:val="24"/>
        </w:rPr>
        <w:t>4-1</w:t>
      </w:r>
      <w:r>
        <w:rPr>
          <w:rFonts w:cs="Times New Roman" w:hint="eastAsia"/>
          <w:b/>
          <w:sz w:val="24"/>
        </w:rPr>
        <w:t xml:space="preserve">   </w:t>
      </w:r>
      <w:r>
        <w:rPr>
          <w:rFonts w:cs="Times New Roman"/>
          <w:b/>
          <w:sz w:val="24"/>
        </w:rPr>
        <w:t xml:space="preserve">  </w:t>
      </w:r>
      <w:r>
        <w:rPr>
          <w:rFonts w:cs="Times New Roman"/>
          <w:b/>
          <w:sz w:val="24"/>
        </w:rPr>
        <w:t>施工场地洒水抑尘试验结果</w:t>
      </w:r>
    </w:p>
    <w:tbl>
      <w:tblPr>
        <w:tblW w:w="8640" w:type="dxa"/>
        <w:tblBorders>
          <w:top w:val="double" w:sz="4" w:space="0" w:color="auto"/>
          <w:bottom w:val="double" w:sz="4" w:space="0" w:color="auto"/>
          <w:insideH w:val="single" w:sz="6" w:space="0" w:color="auto"/>
          <w:insideV w:val="single" w:sz="6" w:space="0" w:color="auto"/>
        </w:tblBorders>
        <w:tblLayout w:type="fixed"/>
        <w:tblLook w:val="04A0"/>
      </w:tblPr>
      <w:tblGrid>
        <w:gridCol w:w="2527"/>
        <w:gridCol w:w="1348"/>
        <w:gridCol w:w="1191"/>
        <w:gridCol w:w="1190"/>
        <w:gridCol w:w="1192"/>
        <w:gridCol w:w="1192"/>
      </w:tblGrid>
      <w:tr w:rsidR="00EC735D">
        <w:trPr>
          <w:trHeight w:hRule="exact" w:val="430"/>
        </w:trPr>
        <w:tc>
          <w:tcPr>
            <w:tcW w:w="3875" w:type="dxa"/>
            <w:gridSpan w:val="2"/>
            <w:tcBorders>
              <w:tl2br w:val="nil"/>
              <w:tr2bl w:val="nil"/>
            </w:tcBorders>
            <w:vAlign w:val="center"/>
          </w:tcPr>
          <w:p w:rsidR="00EC735D" w:rsidRDefault="00752089">
            <w:pPr>
              <w:jc w:val="center"/>
              <w:rPr>
                <w:rFonts w:cs="Times New Roman"/>
                <w:szCs w:val="21"/>
              </w:rPr>
            </w:pPr>
            <w:r>
              <w:rPr>
                <w:rFonts w:cs="Times New Roman"/>
                <w:szCs w:val="21"/>
              </w:rPr>
              <w:t>距离（</w:t>
            </w:r>
            <w:r>
              <w:rPr>
                <w:rFonts w:cs="Times New Roman"/>
                <w:szCs w:val="21"/>
              </w:rPr>
              <w:t>m</w:t>
            </w:r>
            <w:r>
              <w:rPr>
                <w:rFonts w:cs="Times New Roman"/>
                <w:szCs w:val="21"/>
              </w:rPr>
              <w:t>）</w:t>
            </w:r>
          </w:p>
        </w:tc>
        <w:tc>
          <w:tcPr>
            <w:tcW w:w="1191" w:type="dxa"/>
            <w:tcBorders>
              <w:tl2br w:val="nil"/>
              <w:tr2bl w:val="nil"/>
            </w:tcBorders>
            <w:vAlign w:val="center"/>
          </w:tcPr>
          <w:p w:rsidR="00EC735D" w:rsidRDefault="00752089">
            <w:pPr>
              <w:jc w:val="center"/>
              <w:rPr>
                <w:rFonts w:cs="Times New Roman"/>
                <w:szCs w:val="21"/>
              </w:rPr>
            </w:pPr>
            <w:r>
              <w:rPr>
                <w:rFonts w:cs="Times New Roman"/>
                <w:szCs w:val="21"/>
              </w:rPr>
              <w:t>5</w:t>
            </w:r>
          </w:p>
        </w:tc>
        <w:tc>
          <w:tcPr>
            <w:tcW w:w="1190" w:type="dxa"/>
            <w:tcBorders>
              <w:tl2br w:val="nil"/>
              <w:tr2bl w:val="nil"/>
            </w:tcBorders>
            <w:vAlign w:val="center"/>
          </w:tcPr>
          <w:p w:rsidR="00EC735D" w:rsidRDefault="00752089">
            <w:pPr>
              <w:jc w:val="center"/>
              <w:rPr>
                <w:rFonts w:cs="Times New Roman"/>
                <w:szCs w:val="21"/>
              </w:rPr>
            </w:pPr>
            <w:r>
              <w:rPr>
                <w:rFonts w:cs="Times New Roman"/>
                <w:szCs w:val="21"/>
              </w:rPr>
              <w:t>10</w:t>
            </w:r>
          </w:p>
        </w:tc>
        <w:tc>
          <w:tcPr>
            <w:tcW w:w="1192" w:type="dxa"/>
            <w:tcBorders>
              <w:tl2br w:val="nil"/>
              <w:tr2bl w:val="nil"/>
            </w:tcBorders>
            <w:vAlign w:val="center"/>
          </w:tcPr>
          <w:p w:rsidR="00EC735D" w:rsidRDefault="00752089">
            <w:pPr>
              <w:jc w:val="center"/>
              <w:rPr>
                <w:rFonts w:cs="Times New Roman"/>
                <w:szCs w:val="21"/>
              </w:rPr>
            </w:pPr>
            <w:r>
              <w:rPr>
                <w:rFonts w:cs="Times New Roman"/>
                <w:szCs w:val="21"/>
              </w:rPr>
              <w:t>50</w:t>
            </w:r>
          </w:p>
        </w:tc>
        <w:tc>
          <w:tcPr>
            <w:tcW w:w="1192" w:type="dxa"/>
            <w:tcBorders>
              <w:tl2br w:val="nil"/>
              <w:tr2bl w:val="nil"/>
            </w:tcBorders>
            <w:vAlign w:val="center"/>
          </w:tcPr>
          <w:p w:rsidR="00EC735D" w:rsidRDefault="00752089">
            <w:pPr>
              <w:jc w:val="center"/>
              <w:rPr>
                <w:rFonts w:cs="Times New Roman"/>
                <w:szCs w:val="21"/>
              </w:rPr>
            </w:pPr>
            <w:r>
              <w:rPr>
                <w:rFonts w:cs="Times New Roman"/>
                <w:szCs w:val="21"/>
              </w:rPr>
              <w:t>100</w:t>
            </w:r>
          </w:p>
        </w:tc>
      </w:tr>
      <w:tr w:rsidR="00EC735D">
        <w:trPr>
          <w:trHeight w:hRule="exact" w:val="430"/>
        </w:trPr>
        <w:tc>
          <w:tcPr>
            <w:tcW w:w="2527" w:type="dxa"/>
            <w:vMerge w:val="restart"/>
            <w:tcBorders>
              <w:tl2br w:val="nil"/>
              <w:tr2bl w:val="nil"/>
            </w:tcBorders>
            <w:vAlign w:val="center"/>
          </w:tcPr>
          <w:p w:rsidR="00EC735D" w:rsidRDefault="00752089">
            <w:pPr>
              <w:jc w:val="center"/>
              <w:rPr>
                <w:rFonts w:cs="Times New Roman"/>
                <w:szCs w:val="21"/>
              </w:rPr>
            </w:pPr>
            <w:r>
              <w:rPr>
                <w:rFonts w:cs="Times New Roman"/>
                <w:szCs w:val="21"/>
              </w:rPr>
              <w:t>TSP</w:t>
            </w:r>
            <w:r>
              <w:rPr>
                <w:rFonts w:cs="Times New Roman"/>
                <w:szCs w:val="21"/>
              </w:rPr>
              <w:t>小时平均浓度（</w:t>
            </w:r>
            <w:r>
              <w:rPr>
                <w:rFonts w:cs="Times New Roman"/>
                <w:szCs w:val="21"/>
              </w:rPr>
              <w:t>mg/m</w:t>
            </w:r>
            <w:r>
              <w:rPr>
                <w:rFonts w:cs="Times New Roman"/>
                <w:szCs w:val="21"/>
                <w:vertAlign w:val="superscript"/>
              </w:rPr>
              <w:t>3</w:t>
            </w:r>
            <w:r>
              <w:rPr>
                <w:rFonts w:cs="Times New Roman"/>
                <w:szCs w:val="21"/>
              </w:rPr>
              <w:t>）</w:t>
            </w:r>
          </w:p>
        </w:tc>
        <w:tc>
          <w:tcPr>
            <w:tcW w:w="1348" w:type="dxa"/>
            <w:tcBorders>
              <w:tl2br w:val="nil"/>
              <w:tr2bl w:val="nil"/>
            </w:tcBorders>
            <w:vAlign w:val="center"/>
          </w:tcPr>
          <w:p w:rsidR="00EC735D" w:rsidRDefault="00752089">
            <w:pPr>
              <w:pStyle w:val="af7"/>
              <w:adjustRightInd/>
              <w:spacing w:line="240" w:lineRule="auto"/>
              <w:textAlignment w:val="auto"/>
              <w:rPr>
                <w:rFonts w:ascii="Times New Roman" w:cs="Times New Roman"/>
                <w:sz w:val="21"/>
                <w:szCs w:val="21"/>
              </w:rPr>
            </w:pPr>
            <w:r>
              <w:rPr>
                <w:rFonts w:ascii="Times New Roman" w:cs="Times New Roman"/>
                <w:sz w:val="21"/>
                <w:szCs w:val="21"/>
              </w:rPr>
              <w:t>不洒水</w:t>
            </w:r>
          </w:p>
        </w:tc>
        <w:tc>
          <w:tcPr>
            <w:tcW w:w="1191" w:type="dxa"/>
            <w:tcBorders>
              <w:tl2br w:val="nil"/>
              <w:tr2bl w:val="nil"/>
            </w:tcBorders>
            <w:vAlign w:val="center"/>
          </w:tcPr>
          <w:p w:rsidR="00EC735D" w:rsidRDefault="00752089">
            <w:pPr>
              <w:pStyle w:val="af7"/>
              <w:adjustRightInd/>
              <w:spacing w:line="240" w:lineRule="auto"/>
              <w:textAlignment w:val="auto"/>
              <w:rPr>
                <w:rFonts w:ascii="Times New Roman" w:cs="Times New Roman"/>
                <w:kern w:val="2"/>
                <w:sz w:val="21"/>
                <w:szCs w:val="21"/>
              </w:rPr>
            </w:pPr>
            <w:r>
              <w:rPr>
                <w:rFonts w:ascii="Times New Roman" w:cs="Times New Roman"/>
                <w:kern w:val="2"/>
                <w:sz w:val="21"/>
                <w:szCs w:val="21"/>
              </w:rPr>
              <w:t>10.14</w:t>
            </w:r>
          </w:p>
        </w:tc>
        <w:tc>
          <w:tcPr>
            <w:tcW w:w="1190" w:type="dxa"/>
            <w:tcBorders>
              <w:tl2br w:val="nil"/>
              <w:tr2bl w:val="nil"/>
            </w:tcBorders>
            <w:vAlign w:val="center"/>
          </w:tcPr>
          <w:p w:rsidR="00EC735D" w:rsidRDefault="00752089">
            <w:pPr>
              <w:jc w:val="center"/>
              <w:rPr>
                <w:rFonts w:cs="Times New Roman"/>
                <w:szCs w:val="21"/>
              </w:rPr>
            </w:pPr>
            <w:r>
              <w:rPr>
                <w:rFonts w:cs="Times New Roman"/>
                <w:szCs w:val="21"/>
              </w:rPr>
              <w:t>2.89</w:t>
            </w:r>
          </w:p>
        </w:tc>
        <w:tc>
          <w:tcPr>
            <w:tcW w:w="1192" w:type="dxa"/>
            <w:tcBorders>
              <w:tl2br w:val="nil"/>
              <w:tr2bl w:val="nil"/>
            </w:tcBorders>
            <w:vAlign w:val="center"/>
          </w:tcPr>
          <w:p w:rsidR="00EC735D" w:rsidRDefault="00752089">
            <w:pPr>
              <w:jc w:val="center"/>
              <w:rPr>
                <w:rFonts w:cs="Times New Roman"/>
                <w:szCs w:val="21"/>
              </w:rPr>
            </w:pPr>
            <w:r>
              <w:rPr>
                <w:rFonts w:cs="Times New Roman"/>
                <w:szCs w:val="21"/>
              </w:rPr>
              <w:t>1.15</w:t>
            </w:r>
          </w:p>
        </w:tc>
        <w:tc>
          <w:tcPr>
            <w:tcW w:w="1192" w:type="dxa"/>
            <w:tcBorders>
              <w:tl2br w:val="nil"/>
              <w:tr2bl w:val="nil"/>
            </w:tcBorders>
            <w:vAlign w:val="center"/>
          </w:tcPr>
          <w:p w:rsidR="00EC735D" w:rsidRDefault="00752089">
            <w:pPr>
              <w:jc w:val="center"/>
              <w:rPr>
                <w:rFonts w:cs="Times New Roman"/>
                <w:szCs w:val="21"/>
              </w:rPr>
            </w:pPr>
            <w:r>
              <w:rPr>
                <w:rFonts w:cs="Times New Roman"/>
                <w:szCs w:val="21"/>
              </w:rPr>
              <w:t>0.86</w:t>
            </w:r>
          </w:p>
        </w:tc>
      </w:tr>
      <w:tr w:rsidR="00EC735D">
        <w:trPr>
          <w:trHeight w:hRule="exact" w:val="497"/>
        </w:trPr>
        <w:tc>
          <w:tcPr>
            <w:tcW w:w="2527" w:type="dxa"/>
            <w:vMerge/>
            <w:tcBorders>
              <w:tl2br w:val="nil"/>
              <w:tr2bl w:val="nil"/>
            </w:tcBorders>
            <w:vAlign w:val="center"/>
          </w:tcPr>
          <w:p w:rsidR="00EC735D" w:rsidRDefault="00EC735D">
            <w:pPr>
              <w:rPr>
                <w:rFonts w:cs="Times New Roman"/>
                <w:szCs w:val="21"/>
              </w:rPr>
            </w:pPr>
          </w:p>
        </w:tc>
        <w:tc>
          <w:tcPr>
            <w:tcW w:w="1348" w:type="dxa"/>
            <w:tcBorders>
              <w:tl2br w:val="nil"/>
              <w:tr2bl w:val="nil"/>
            </w:tcBorders>
            <w:vAlign w:val="center"/>
          </w:tcPr>
          <w:p w:rsidR="00EC735D" w:rsidRDefault="00752089">
            <w:pPr>
              <w:pStyle w:val="af7"/>
              <w:adjustRightInd/>
              <w:spacing w:line="240" w:lineRule="auto"/>
              <w:textAlignment w:val="auto"/>
              <w:rPr>
                <w:rFonts w:ascii="Times New Roman" w:cs="Times New Roman"/>
                <w:sz w:val="21"/>
                <w:szCs w:val="21"/>
              </w:rPr>
            </w:pPr>
            <w:r>
              <w:rPr>
                <w:rFonts w:ascii="Times New Roman" w:cs="Times New Roman"/>
                <w:sz w:val="21"/>
                <w:szCs w:val="21"/>
              </w:rPr>
              <w:t>洒水</w:t>
            </w:r>
          </w:p>
        </w:tc>
        <w:tc>
          <w:tcPr>
            <w:tcW w:w="1191" w:type="dxa"/>
            <w:tcBorders>
              <w:tl2br w:val="nil"/>
              <w:tr2bl w:val="nil"/>
            </w:tcBorders>
            <w:vAlign w:val="center"/>
          </w:tcPr>
          <w:p w:rsidR="00EC735D" w:rsidRDefault="00752089">
            <w:pPr>
              <w:jc w:val="center"/>
              <w:rPr>
                <w:rFonts w:cs="Times New Roman"/>
                <w:szCs w:val="21"/>
              </w:rPr>
            </w:pPr>
            <w:r>
              <w:rPr>
                <w:rFonts w:cs="Times New Roman"/>
                <w:szCs w:val="21"/>
              </w:rPr>
              <w:t>2.0</w:t>
            </w:r>
          </w:p>
        </w:tc>
        <w:tc>
          <w:tcPr>
            <w:tcW w:w="1190" w:type="dxa"/>
            <w:tcBorders>
              <w:tl2br w:val="nil"/>
              <w:tr2bl w:val="nil"/>
            </w:tcBorders>
            <w:vAlign w:val="center"/>
          </w:tcPr>
          <w:p w:rsidR="00EC735D" w:rsidRDefault="00752089">
            <w:pPr>
              <w:jc w:val="center"/>
              <w:rPr>
                <w:rFonts w:cs="Times New Roman"/>
                <w:szCs w:val="21"/>
              </w:rPr>
            </w:pPr>
            <w:r>
              <w:rPr>
                <w:rFonts w:cs="Times New Roman"/>
                <w:szCs w:val="21"/>
              </w:rPr>
              <w:t>1.40</w:t>
            </w:r>
          </w:p>
        </w:tc>
        <w:tc>
          <w:tcPr>
            <w:tcW w:w="1192" w:type="dxa"/>
            <w:tcBorders>
              <w:tl2br w:val="nil"/>
              <w:tr2bl w:val="nil"/>
            </w:tcBorders>
            <w:vAlign w:val="center"/>
          </w:tcPr>
          <w:p w:rsidR="00EC735D" w:rsidRDefault="00752089">
            <w:pPr>
              <w:jc w:val="center"/>
              <w:rPr>
                <w:rFonts w:cs="Times New Roman"/>
                <w:szCs w:val="21"/>
              </w:rPr>
            </w:pPr>
            <w:r>
              <w:rPr>
                <w:rFonts w:cs="Times New Roman"/>
                <w:szCs w:val="21"/>
              </w:rPr>
              <w:t>0.67</w:t>
            </w:r>
          </w:p>
        </w:tc>
        <w:tc>
          <w:tcPr>
            <w:tcW w:w="1192" w:type="dxa"/>
            <w:tcBorders>
              <w:tl2br w:val="nil"/>
              <w:tr2bl w:val="nil"/>
            </w:tcBorders>
            <w:vAlign w:val="center"/>
          </w:tcPr>
          <w:p w:rsidR="00EC735D" w:rsidRDefault="00752089">
            <w:pPr>
              <w:jc w:val="center"/>
              <w:rPr>
                <w:rFonts w:cs="Times New Roman"/>
                <w:szCs w:val="21"/>
              </w:rPr>
            </w:pPr>
            <w:r>
              <w:rPr>
                <w:rFonts w:cs="Times New Roman"/>
                <w:szCs w:val="21"/>
              </w:rPr>
              <w:t>0.60</w:t>
            </w:r>
          </w:p>
        </w:tc>
      </w:tr>
    </w:tbl>
    <w:p w:rsidR="00EC735D" w:rsidRDefault="00752089">
      <w:pPr>
        <w:spacing w:line="360" w:lineRule="auto"/>
        <w:ind w:firstLine="480"/>
        <w:rPr>
          <w:rFonts w:cs="Times New Roman"/>
          <w:sz w:val="24"/>
        </w:rPr>
      </w:pPr>
      <w:r>
        <w:rPr>
          <w:rFonts w:cs="Times New Roman"/>
          <w:sz w:val="24"/>
        </w:rPr>
        <w:t>由表</w:t>
      </w:r>
      <w:r>
        <w:rPr>
          <w:rFonts w:cs="Times New Roman" w:hint="eastAsia"/>
          <w:sz w:val="24"/>
        </w:rPr>
        <w:t>4-1</w:t>
      </w:r>
      <w:r>
        <w:rPr>
          <w:rFonts w:cs="Times New Roman"/>
          <w:sz w:val="24"/>
        </w:rPr>
        <w:t>可知，本项目在施工场地实施洒水抑尘后，在据施工场地</w:t>
      </w:r>
      <w:r>
        <w:rPr>
          <w:rFonts w:cs="Times New Roman"/>
          <w:sz w:val="24"/>
        </w:rPr>
        <w:t>50m</w:t>
      </w:r>
      <w:r>
        <w:rPr>
          <w:rFonts w:cs="Times New Roman"/>
          <w:sz w:val="24"/>
        </w:rPr>
        <w:t>处，</w:t>
      </w:r>
      <w:r>
        <w:rPr>
          <w:rFonts w:cs="Times New Roman"/>
          <w:sz w:val="24"/>
        </w:rPr>
        <w:t>TSP</w:t>
      </w:r>
      <w:r>
        <w:rPr>
          <w:rFonts w:cs="Times New Roman"/>
          <w:sz w:val="24"/>
        </w:rPr>
        <w:t>小时平均浓度为</w:t>
      </w:r>
      <w:r>
        <w:rPr>
          <w:rFonts w:cs="Times New Roman"/>
          <w:sz w:val="24"/>
        </w:rPr>
        <w:t>0.67mg/m</w:t>
      </w:r>
      <w:r>
        <w:rPr>
          <w:rFonts w:cs="Times New Roman"/>
          <w:sz w:val="24"/>
          <w:vertAlign w:val="superscript"/>
        </w:rPr>
        <w:t>3</w:t>
      </w:r>
      <w:r>
        <w:rPr>
          <w:rFonts w:cs="Times New Roman"/>
          <w:sz w:val="24"/>
        </w:rPr>
        <w:t>，</w:t>
      </w:r>
      <w:r>
        <w:rPr>
          <w:rFonts w:cs="Times New Roman"/>
          <w:sz w:val="24"/>
        </w:rPr>
        <w:t>TSP</w:t>
      </w:r>
      <w:r>
        <w:rPr>
          <w:rFonts w:cs="Times New Roman"/>
          <w:sz w:val="24"/>
        </w:rPr>
        <w:t>排放浓度满足《大气污染物综合排放标准》（</w:t>
      </w:r>
      <w:r>
        <w:rPr>
          <w:rFonts w:cs="Times New Roman"/>
          <w:sz w:val="24"/>
        </w:rPr>
        <w:t>16297-1996</w:t>
      </w:r>
      <w:r>
        <w:rPr>
          <w:rFonts w:cs="Times New Roman"/>
          <w:sz w:val="24"/>
        </w:rPr>
        <w:t>）表</w:t>
      </w:r>
      <w:r>
        <w:rPr>
          <w:rFonts w:cs="Times New Roman"/>
          <w:sz w:val="24"/>
        </w:rPr>
        <w:t>2</w:t>
      </w:r>
      <w:r>
        <w:rPr>
          <w:rFonts w:cs="Times New Roman"/>
          <w:sz w:val="24"/>
        </w:rPr>
        <w:t>中的二级标准（周界外浓度＜</w:t>
      </w:r>
      <w:r>
        <w:rPr>
          <w:rFonts w:cs="Times New Roman"/>
          <w:sz w:val="24"/>
        </w:rPr>
        <w:t>1.0mg/m</w:t>
      </w:r>
      <w:r>
        <w:rPr>
          <w:rFonts w:cs="Times New Roman"/>
          <w:sz w:val="24"/>
          <w:vertAlign w:val="superscript"/>
        </w:rPr>
        <w:t>3</w:t>
      </w:r>
      <w:r>
        <w:rPr>
          <w:rFonts w:cs="Times New Roman"/>
          <w:sz w:val="24"/>
        </w:rPr>
        <w:t>）限值要求。不会对区域大气环境产生不利影响。</w:t>
      </w:r>
    </w:p>
    <w:p w:rsidR="00EC735D" w:rsidRDefault="00752089">
      <w:pPr>
        <w:adjustRightInd w:val="0"/>
        <w:snapToGrid w:val="0"/>
        <w:spacing w:line="360" w:lineRule="auto"/>
        <w:ind w:firstLine="482"/>
        <w:rPr>
          <w:rFonts w:cs="Times New Roman"/>
          <w:sz w:val="24"/>
        </w:rPr>
      </w:pPr>
      <w:r>
        <w:rPr>
          <w:rFonts w:cs="Times New Roman"/>
          <w:sz w:val="24"/>
        </w:rPr>
        <w:t>（</w:t>
      </w:r>
      <w:r>
        <w:rPr>
          <w:rFonts w:cs="Times New Roman"/>
          <w:sz w:val="24"/>
        </w:rPr>
        <w:t>2</w:t>
      </w:r>
      <w:r>
        <w:rPr>
          <w:rFonts w:cs="Times New Roman"/>
          <w:sz w:val="24"/>
        </w:rPr>
        <w:t>）机械设备尾气</w:t>
      </w:r>
    </w:p>
    <w:p w:rsidR="00EC735D" w:rsidRDefault="00752089">
      <w:pPr>
        <w:adjustRightInd w:val="0"/>
        <w:snapToGrid w:val="0"/>
        <w:spacing w:line="360" w:lineRule="auto"/>
        <w:ind w:firstLine="482"/>
        <w:rPr>
          <w:rFonts w:cs="Times New Roman"/>
          <w:sz w:val="24"/>
        </w:rPr>
      </w:pPr>
      <w:r>
        <w:rPr>
          <w:rFonts w:cs="Times New Roman"/>
          <w:sz w:val="24"/>
        </w:rPr>
        <w:t>以燃油为动力的施工机械和汽车运输时所排放的尾气，主要对作业点周围和运输路线两侧局部范围产生一定影响。施工单位应加强设备维护，选用合格的燃油，避免排放未完全燃烧的黑烟，避免对周围环境空气产生不良影响。</w:t>
      </w:r>
    </w:p>
    <w:p w:rsidR="00EC735D" w:rsidRDefault="00752089">
      <w:pPr>
        <w:adjustRightInd w:val="0"/>
        <w:snapToGrid w:val="0"/>
        <w:spacing w:line="360" w:lineRule="auto"/>
        <w:ind w:firstLine="482"/>
        <w:rPr>
          <w:rFonts w:cs="Times New Roman"/>
          <w:sz w:val="24"/>
        </w:rPr>
      </w:pPr>
      <w:r>
        <w:rPr>
          <w:rFonts w:cs="Times New Roman"/>
          <w:sz w:val="24"/>
        </w:rPr>
        <w:t>总之，施工期的环境影响属短期扰动，随着施工的结束，施工人员、生产设施的撤离，施工场地将得到恢复，环境空气质量将逐步恢复到原有水平。</w:t>
      </w:r>
    </w:p>
    <w:p w:rsidR="00EC735D" w:rsidRDefault="00752089">
      <w:pPr>
        <w:spacing w:line="360" w:lineRule="auto"/>
        <w:ind w:firstLineChars="200" w:firstLine="482"/>
        <w:rPr>
          <w:rFonts w:cs="Times New Roman"/>
          <w:b/>
          <w:sz w:val="24"/>
        </w:rPr>
      </w:pPr>
      <w:r>
        <w:rPr>
          <w:rFonts w:cs="Times New Roman" w:hint="eastAsia"/>
          <w:b/>
          <w:sz w:val="24"/>
        </w:rPr>
        <w:t>4</w:t>
      </w:r>
      <w:r>
        <w:rPr>
          <w:rFonts w:cs="Times New Roman"/>
          <w:b/>
          <w:sz w:val="24"/>
        </w:rPr>
        <w:t>.1.2</w:t>
      </w:r>
      <w:r>
        <w:rPr>
          <w:rFonts w:cs="Times New Roman"/>
          <w:b/>
          <w:sz w:val="24"/>
        </w:rPr>
        <w:t>水环境影响分析</w:t>
      </w:r>
    </w:p>
    <w:p w:rsidR="00EC735D" w:rsidRDefault="00752089">
      <w:pPr>
        <w:spacing w:line="360" w:lineRule="auto"/>
        <w:ind w:firstLineChars="200" w:firstLine="480"/>
        <w:rPr>
          <w:rFonts w:eastAsia="宋体" w:cs="Times New Roman"/>
          <w:sz w:val="24"/>
        </w:rPr>
      </w:pPr>
      <w:r>
        <w:rPr>
          <w:rFonts w:eastAsia="宋体" w:cs="Times New Roman"/>
          <w:sz w:val="24"/>
        </w:rPr>
        <w:t>施工期产生的废水包括施工人员的生活污水和施工本身产生的废水。施工机械跑、冒、滴、漏的污油和（或）露天施工机械被雨水冲刷后产生一定量的含油污水，施工废水通过沉淀后回用；现场施工人员产生的生活污水，施工人员生活污水产生量很小且水质简单，</w:t>
      </w:r>
      <w:r>
        <w:rPr>
          <w:rFonts w:eastAsia="宋体" w:cs="Times New Roman" w:hint="eastAsia"/>
          <w:sz w:val="24"/>
        </w:rPr>
        <w:t>可依托厂区化粪池进行处理</w:t>
      </w:r>
      <w:r>
        <w:rPr>
          <w:rFonts w:eastAsia="宋体" w:cs="Times New Roman"/>
          <w:sz w:val="24"/>
        </w:rPr>
        <w:t>。通过上述措施，施工期废水未对周围环境造成大的影响。</w:t>
      </w:r>
    </w:p>
    <w:p w:rsidR="00EC735D" w:rsidRDefault="00752089">
      <w:pPr>
        <w:spacing w:line="360" w:lineRule="auto"/>
        <w:ind w:firstLineChars="200" w:firstLine="482"/>
        <w:rPr>
          <w:rFonts w:cs="Times New Roman"/>
          <w:b/>
          <w:sz w:val="24"/>
        </w:rPr>
      </w:pPr>
      <w:r>
        <w:rPr>
          <w:rFonts w:cs="Times New Roman" w:hint="eastAsia"/>
          <w:b/>
          <w:sz w:val="24"/>
        </w:rPr>
        <w:t>4</w:t>
      </w:r>
      <w:r>
        <w:rPr>
          <w:rFonts w:cs="Times New Roman"/>
          <w:b/>
          <w:sz w:val="24"/>
        </w:rPr>
        <w:t>.1.3</w:t>
      </w:r>
      <w:r>
        <w:rPr>
          <w:rFonts w:cs="Times New Roman"/>
          <w:b/>
          <w:sz w:val="24"/>
        </w:rPr>
        <w:t>固体废物环境影响分析</w:t>
      </w:r>
    </w:p>
    <w:p w:rsidR="00EC735D" w:rsidRDefault="00752089">
      <w:pPr>
        <w:spacing w:line="360" w:lineRule="auto"/>
        <w:ind w:firstLineChars="200" w:firstLine="480"/>
        <w:rPr>
          <w:rFonts w:cs="Times New Roman"/>
          <w:sz w:val="24"/>
        </w:rPr>
      </w:pPr>
      <w:r>
        <w:rPr>
          <w:rFonts w:cs="Times New Roman"/>
          <w:sz w:val="24"/>
        </w:rPr>
        <w:t>本项目施工期无废弃土石方产生，其施工固废主要为生产设备包装、防护材料及施工人员产生的生活垃圾。生产设备包装、防护材料主要包括泡沫塑料、木板、废铁等，该部分固废可分类收集后外售；施工期生活垃圾依托现有生活设施集中收集后，依托厂内现有的处理系统进行处理。因此，项目固体废弃物对周围环境影响较小。</w:t>
      </w:r>
    </w:p>
    <w:p w:rsidR="00EC735D" w:rsidRDefault="00752089">
      <w:pPr>
        <w:spacing w:line="360" w:lineRule="auto"/>
        <w:ind w:firstLineChars="200" w:firstLine="482"/>
        <w:rPr>
          <w:rFonts w:eastAsia="宋体" w:cs="Times New Roman"/>
          <w:sz w:val="24"/>
        </w:rPr>
      </w:pPr>
      <w:r>
        <w:rPr>
          <w:rFonts w:cs="Times New Roman" w:hint="eastAsia"/>
          <w:b/>
          <w:sz w:val="24"/>
        </w:rPr>
        <w:t>4</w:t>
      </w:r>
      <w:r>
        <w:rPr>
          <w:rFonts w:cs="Times New Roman"/>
          <w:b/>
          <w:sz w:val="24"/>
        </w:rPr>
        <w:t>.1.4</w:t>
      </w:r>
      <w:r>
        <w:rPr>
          <w:rFonts w:cs="Times New Roman"/>
          <w:b/>
          <w:sz w:val="24"/>
        </w:rPr>
        <w:t>声环境影响分析</w:t>
      </w:r>
    </w:p>
    <w:p w:rsidR="00EC735D" w:rsidRDefault="00752089">
      <w:pPr>
        <w:adjustRightInd w:val="0"/>
        <w:snapToGrid w:val="0"/>
        <w:spacing w:line="360" w:lineRule="auto"/>
        <w:ind w:firstLineChars="200" w:firstLine="480"/>
        <w:rPr>
          <w:sz w:val="24"/>
        </w:rPr>
      </w:pPr>
      <w:r>
        <w:rPr>
          <w:rFonts w:hAnsi="宋体"/>
          <w:sz w:val="24"/>
        </w:rPr>
        <w:t>⑴</w:t>
      </w:r>
      <w:r>
        <w:rPr>
          <w:sz w:val="24"/>
        </w:rPr>
        <w:t>施工噪声源</w:t>
      </w:r>
    </w:p>
    <w:p w:rsidR="00EC735D" w:rsidRDefault="00752089">
      <w:pPr>
        <w:adjustRightInd w:val="0"/>
        <w:snapToGrid w:val="0"/>
        <w:spacing w:line="360" w:lineRule="auto"/>
        <w:ind w:firstLineChars="200" w:firstLine="480"/>
        <w:rPr>
          <w:sz w:val="24"/>
        </w:rPr>
      </w:pPr>
      <w:r>
        <w:rPr>
          <w:rFonts w:cs="Times New Roman"/>
          <w:sz w:val="24"/>
        </w:rPr>
        <w:t>施工期噪声源主要为</w:t>
      </w:r>
      <w:r>
        <w:rPr>
          <w:rFonts w:cs="Times New Roman" w:hint="eastAsia"/>
          <w:sz w:val="24"/>
        </w:rPr>
        <w:t>地基施工和</w:t>
      </w:r>
      <w:r>
        <w:rPr>
          <w:rFonts w:cs="Times New Roman"/>
          <w:sz w:val="24"/>
        </w:rPr>
        <w:t>安装施工时施工设备产生的噪声。在厂址施工期间，作业机械类型主要为</w:t>
      </w:r>
      <w:r>
        <w:rPr>
          <w:rFonts w:cs="Times New Roman" w:hint="eastAsia"/>
          <w:sz w:val="24"/>
        </w:rPr>
        <w:t>振捣棒</w:t>
      </w:r>
      <w:r>
        <w:rPr>
          <w:rFonts w:cs="Times New Roman"/>
          <w:sz w:val="24"/>
        </w:rPr>
        <w:t>、起重机、施工运输车辆等。</w:t>
      </w:r>
      <w:r>
        <w:rPr>
          <w:sz w:val="24"/>
        </w:rPr>
        <w:t>各设备声源强度介于</w:t>
      </w:r>
      <w:r>
        <w:rPr>
          <w:rFonts w:hint="eastAsia"/>
          <w:sz w:val="24"/>
        </w:rPr>
        <w:t>80</w:t>
      </w:r>
      <w:r>
        <w:rPr>
          <w:sz w:val="24"/>
        </w:rPr>
        <w:t>～</w:t>
      </w:r>
      <w:r>
        <w:rPr>
          <w:sz w:val="24"/>
        </w:rPr>
        <w:t>95dB(A)</w:t>
      </w:r>
      <w:r>
        <w:rPr>
          <w:sz w:val="24"/>
        </w:rPr>
        <w:t>。</w:t>
      </w:r>
    </w:p>
    <w:p w:rsidR="00EC735D" w:rsidRDefault="00752089">
      <w:pPr>
        <w:adjustRightInd w:val="0"/>
        <w:snapToGrid w:val="0"/>
        <w:spacing w:line="360" w:lineRule="auto"/>
        <w:ind w:firstLineChars="200" w:firstLine="480"/>
        <w:rPr>
          <w:sz w:val="24"/>
        </w:rPr>
      </w:pPr>
      <w:r>
        <w:rPr>
          <w:rFonts w:hAnsi="宋体"/>
          <w:sz w:val="24"/>
        </w:rPr>
        <w:t>⑵</w:t>
      </w:r>
      <w:r>
        <w:rPr>
          <w:sz w:val="24"/>
        </w:rPr>
        <w:t>预测公式</w:t>
      </w:r>
    </w:p>
    <w:p w:rsidR="00EC735D" w:rsidRDefault="00EC735D">
      <w:pPr>
        <w:adjustRightInd w:val="0"/>
        <w:snapToGrid w:val="0"/>
        <w:spacing w:line="360" w:lineRule="auto"/>
        <w:ind w:firstLineChars="200" w:firstLine="480"/>
        <w:rPr>
          <w:sz w:val="24"/>
        </w:rPr>
      </w:pPr>
      <w:r w:rsidRPr="00EC735D">
        <w:rPr>
          <w:sz w:val="24"/>
        </w:rPr>
        <w:object w:dxaOrig="2359" w:dyaOrig="680">
          <v:shape id="_x0000_i1030" type="#_x0000_t75" style="width:117.75pt;height:33.75pt" o:ole="">
            <v:imagedata r:id="rId29" o:title=""/>
          </v:shape>
          <o:OLEObject Type="Embed" ProgID="Equation.3" ShapeID="_x0000_i1030" DrawAspect="Content" ObjectID="_1612961690" r:id="rId30"/>
        </w:object>
      </w:r>
    </w:p>
    <w:p w:rsidR="00EC735D" w:rsidRDefault="00752089">
      <w:pPr>
        <w:adjustRightInd w:val="0"/>
        <w:snapToGrid w:val="0"/>
        <w:spacing w:line="360" w:lineRule="auto"/>
        <w:ind w:firstLineChars="200" w:firstLine="480"/>
        <w:rPr>
          <w:sz w:val="24"/>
        </w:rPr>
      </w:pPr>
      <w:r>
        <w:rPr>
          <w:sz w:val="24"/>
        </w:rPr>
        <w:t>式中：</w:t>
      </w:r>
      <w:r>
        <w:rPr>
          <w:sz w:val="24"/>
        </w:rPr>
        <w:t>r</w:t>
      </w:r>
      <w:r>
        <w:rPr>
          <w:sz w:val="24"/>
          <w:vertAlign w:val="subscript"/>
        </w:rPr>
        <w:t>1</w:t>
      </w:r>
      <w:r>
        <w:rPr>
          <w:sz w:val="24"/>
        </w:rPr>
        <w:t>、</w:t>
      </w:r>
      <w:r>
        <w:rPr>
          <w:sz w:val="24"/>
        </w:rPr>
        <w:t>r</w:t>
      </w:r>
      <w:r>
        <w:rPr>
          <w:sz w:val="24"/>
          <w:vertAlign w:val="subscript"/>
        </w:rPr>
        <w:t>2</w:t>
      </w:r>
      <w:r>
        <w:rPr>
          <w:sz w:val="24"/>
        </w:rPr>
        <w:t>——</w:t>
      </w:r>
      <w:r>
        <w:rPr>
          <w:sz w:val="24"/>
        </w:rPr>
        <w:t>距声源的距离，</w:t>
      </w:r>
      <w:r>
        <w:rPr>
          <w:sz w:val="24"/>
        </w:rPr>
        <w:t>m</w:t>
      </w:r>
      <w:r>
        <w:rPr>
          <w:sz w:val="24"/>
        </w:rPr>
        <w:t>；</w:t>
      </w:r>
    </w:p>
    <w:p w:rsidR="00EC735D" w:rsidRDefault="00752089">
      <w:pPr>
        <w:adjustRightInd w:val="0"/>
        <w:snapToGrid w:val="0"/>
        <w:spacing w:line="360" w:lineRule="auto"/>
        <w:ind w:firstLineChars="200" w:firstLine="480"/>
        <w:rPr>
          <w:sz w:val="24"/>
        </w:rPr>
      </w:pPr>
      <w:r>
        <w:rPr>
          <w:sz w:val="24"/>
        </w:rPr>
        <w:t>L</w:t>
      </w:r>
      <w:r>
        <w:rPr>
          <w:sz w:val="24"/>
          <w:vertAlign w:val="subscript"/>
        </w:rPr>
        <w:t>1</w:t>
      </w:r>
      <w:r>
        <w:rPr>
          <w:sz w:val="24"/>
        </w:rPr>
        <w:t>、</w:t>
      </w:r>
      <w:r>
        <w:rPr>
          <w:sz w:val="24"/>
        </w:rPr>
        <w:t>L</w:t>
      </w:r>
      <w:r>
        <w:rPr>
          <w:sz w:val="24"/>
          <w:vertAlign w:val="subscript"/>
        </w:rPr>
        <w:t>2</w:t>
      </w:r>
      <w:r>
        <w:rPr>
          <w:sz w:val="24"/>
        </w:rPr>
        <w:t>——r</w:t>
      </w:r>
      <w:r>
        <w:rPr>
          <w:sz w:val="24"/>
          <w:vertAlign w:val="subscript"/>
        </w:rPr>
        <w:t>1</w:t>
      </w:r>
      <w:r>
        <w:rPr>
          <w:sz w:val="24"/>
        </w:rPr>
        <w:t>、</w:t>
      </w:r>
      <w:r>
        <w:rPr>
          <w:sz w:val="24"/>
        </w:rPr>
        <w:t>r</w:t>
      </w:r>
      <w:r>
        <w:rPr>
          <w:sz w:val="24"/>
          <w:vertAlign w:val="subscript"/>
        </w:rPr>
        <w:t>2</w:t>
      </w:r>
      <w:r>
        <w:rPr>
          <w:sz w:val="24"/>
        </w:rPr>
        <w:t>处的声强级，</w:t>
      </w:r>
      <w:r>
        <w:rPr>
          <w:sz w:val="24"/>
        </w:rPr>
        <w:t>dB(A)</w:t>
      </w:r>
      <w:r>
        <w:rPr>
          <w:sz w:val="24"/>
        </w:rPr>
        <w:t>；</w:t>
      </w:r>
    </w:p>
    <w:p w:rsidR="00EC735D" w:rsidRDefault="00752089">
      <w:pPr>
        <w:adjustRightInd w:val="0"/>
        <w:snapToGrid w:val="0"/>
        <w:spacing w:line="360" w:lineRule="auto"/>
        <w:ind w:firstLineChars="200" w:firstLine="480"/>
        <w:rPr>
          <w:sz w:val="24"/>
        </w:rPr>
      </w:pPr>
      <w:r>
        <w:rPr>
          <w:sz w:val="24"/>
        </w:rPr>
        <w:t>△</w:t>
      </w:r>
      <w:r>
        <w:rPr>
          <w:sz w:val="24"/>
        </w:rPr>
        <w:t>L——</w:t>
      </w:r>
      <w:r>
        <w:rPr>
          <w:sz w:val="24"/>
        </w:rPr>
        <w:t>建筑物，树木等对噪声的影响值，</w:t>
      </w:r>
      <w:r>
        <w:rPr>
          <w:sz w:val="24"/>
        </w:rPr>
        <w:t>dB(A)</w:t>
      </w:r>
      <w:r>
        <w:rPr>
          <w:sz w:val="24"/>
        </w:rPr>
        <w:t>。</w:t>
      </w:r>
    </w:p>
    <w:p w:rsidR="00EC735D" w:rsidRDefault="00752089">
      <w:pPr>
        <w:adjustRightInd w:val="0"/>
        <w:snapToGrid w:val="0"/>
        <w:spacing w:line="360" w:lineRule="auto"/>
        <w:ind w:firstLineChars="200" w:firstLine="480"/>
        <w:rPr>
          <w:sz w:val="24"/>
        </w:rPr>
      </w:pPr>
      <w:r>
        <w:rPr>
          <w:rFonts w:hAnsi="宋体"/>
          <w:sz w:val="24"/>
        </w:rPr>
        <w:t>⑶</w:t>
      </w:r>
      <w:r>
        <w:rPr>
          <w:sz w:val="24"/>
        </w:rPr>
        <w:t>预测结果与评价</w:t>
      </w:r>
    </w:p>
    <w:p w:rsidR="00EC735D" w:rsidRDefault="00752089">
      <w:pPr>
        <w:adjustRightInd w:val="0"/>
        <w:snapToGrid w:val="0"/>
        <w:spacing w:line="360" w:lineRule="auto"/>
        <w:ind w:firstLineChars="200" w:firstLine="480"/>
        <w:rPr>
          <w:sz w:val="24"/>
        </w:rPr>
      </w:pPr>
      <w:r>
        <w:rPr>
          <w:sz w:val="24"/>
        </w:rPr>
        <w:t>管线施工以施工场界为界，以计和不计建筑物、树木、空气等的屏蔽作用分别进行预测，计算结果见表</w:t>
      </w:r>
      <w:r>
        <w:rPr>
          <w:rFonts w:hint="eastAsia"/>
          <w:sz w:val="24"/>
        </w:rPr>
        <w:t>4-2</w:t>
      </w:r>
      <w:r>
        <w:rPr>
          <w:sz w:val="24"/>
        </w:rPr>
        <w:t>。</w:t>
      </w:r>
    </w:p>
    <w:p w:rsidR="00EC735D" w:rsidRDefault="00752089">
      <w:pPr>
        <w:spacing w:line="360" w:lineRule="auto"/>
        <w:jc w:val="center"/>
        <w:rPr>
          <w:b/>
          <w:sz w:val="24"/>
        </w:rPr>
      </w:pPr>
      <w:r>
        <w:rPr>
          <w:rFonts w:hint="eastAsia"/>
          <w:b/>
          <w:sz w:val="24"/>
        </w:rPr>
        <w:t xml:space="preserve">             </w:t>
      </w:r>
      <w:r>
        <w:rPr>
          <w:b/>
          <w:sz w:val="24"/>
        </w:rPr>
        <w:t>表</w:t>
      </w:r>
      <w:r>
        <w:rPr>
          <w:rFonts w:hint="eastAsia"/>
          <w:b/>
          <w:sz w:val="24"/>
        </w:rPr>
        <w:t>4-2</w:t>
      </w:r>
      <w:r>
        <w:rPr>
          <w:b/>
          <w:sz w:val="24"/>
        </w:rPr>
        <w:t xml:space="preserve">       </w:t>
      </w:r>
      <w:r>
        <w:rPr>
          <w:b/>
          <w:sz w:val="24"/>
        </w:rPr>
        <w:t>环境噪声影响预测结果表</w:t>
      </w:r>
      <w:r>
        <w:rPr>
          <w:b/>
          <w:sz w:val="24"/>
        </w:rPr>
        <w:t xml:space="preserve">     </w:t>
      </w:r>
      <w:r>
        <w:rPr>
          <w:rFonts w:hint="eastAsia"/>
          <w:b/>
          <w:sz w:val="24"/>
        </w:rPr>
        <w:t xml:space="preserve">  </w:t>
      </w:r>
      <w:r>
        <w:rPr>
          <w:b/>
          <w:sz w:val="24"/>
        </w:rPr>
        <w:t xml:space="preserve">   </w:t>
      </w:r>
      <w:r>
        <w:rPr>
          <w:b/>
          <w:sz w:val="24"/>
        </w:rPr>
        <w:t>单位：</w:t>
      </w:r>
      <w:r>
        <w:rPr>
          <w:b/>
          <w:sz w:val="24"/>
        </w:rPr>
        <w:t>dB(A)</w:t>
      </w:r>
    </w:p>
    <w:tbl>
      <w:tblPr>
        <w:tblW w:w="8696"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1059"/>
        <w:gridCol w:w="675"/>
        <w:gridCol w:w="720"/>
        <w:gridCol w:w="705"/>
        <w:gridCol w:w="690"/>
        <w:gridCol w:w="735"/>
        <w:gridCol w:w="855"/>
        <w:gridCol w:w="660"/>
        <w:gridCol w:w="660"/>
        <w:gridCol w:w="600"/>
        <w:gridCol w:w="632"/>
        <w:gridCol w:w="705"/>
      </w:tblGrid>
      <w:tr w:rsidR="00EC735D">
        <w:trPr>
          <w:cantSplit/>
          <w:trHeight w:val="198"/>
          <w:jc w:val="center"/>
        </w:trPr>
        <w:tc>
          <w:tcPr>
            <w:tcW w:w="1059" w:type="dxa"/>
            <w:vMerge w:val="restart"/>
            <w:tcBorders>
              <w:tl2br w:val="nil"/>
              <w:tr2bl w:val="nil"/>
            </w:tcBorders>
            <w:vAlign w:val="center"/>
          </w:tcPr>
          <w:p w:rsidR="00EC735D" w:rsidRDefault="00752089">
            <w:pPr>
              <w:jc w:val="center"/>
              <w:rPr>
                <w:szCs w:val="21"/>
              </w:rPr>
            </w:pPr>
            <w:r>
              <w:rPr>
                <w:szCs w:val="21"/>
              </w:rPr>
              <w:t>声源</w:t>
            </w:r>
          </w:p>
        </w:tc>
        <w:tc>
          <w:tcPr>
            <w:tcW w:w="675" w:type="dxa"/>
            <w:vMerge w:val="restart"/>
            <w:tcBorders>
              <w:tl2br w:val="nil"/>
              <w:tr2bl w:val="nil"/>
            </w:tcBorders>
            <w:vAlign w:val="center"/>
          </w:tcPr>
          <w:p w:rsidR="00EC735D" w:rsidRDefault="00752089">
            <w:pPr>
              <w:rPr>
                <w:szCs w:val="21"/>
              </w:rPr>
            </w:pPr>
            <w:r>
              <w:rPr>
                <w:szCs w:val="21"/>
              </w:rPr>
              <w:t>源强</w:t>
            </w:r>
          </w:p>
        </w:tc>
        <w:tc>
          <w:tcPr>
            <w:tcW w:w="6962" w:type="dxa"/>
            <w:gridSpan w:val="10"/>
            <w:tcBorders>
              <w:tl2br w:val="nil"/>
              <w:tr2bl w:val="nil"/>
            </w:tcBorders>
            <w:vAlign w:val="center"/>
          </w:tcPr>
          <w:p w:rsidR="00EC735D" w:rsidRDefault="00752089">
            <w:pPr>
              <w:jc w:val="center"/>
              <w:rPr>
                <w:szCs w:val="21"/>
              </w:rPr>
            </w:pPr>
            <w:r>
              <w:rPr>
                <w:szCs w:val="21"/>
              </w:rPr>
              <w:t>距</w:t>
            </w:r>
            <w:r>
              <w:rPr>
                <w:szCs w:val="21"/>
              </w:rPr>
              <w:t xml:space="preserve"> </w:t>
            </w:r>
            <w:r>
              <w:rPr>
                <w:szCs w:val="21"/>
              </w:rPr>
              <w:t>声</w:t>
            </w:r>
            <w:r>
              <w:rPr>
                <w:szCs w:val="21"/>
              </w:rPr>
              <w:t xml:space="preserve"> </w:t>
            </w:r>
            <w:r>
              <w:rPr>
                <w:szCs w:val="21"/>
              </w:rPr>
              <w:t>源</w:t>
            </w:r>
            <w:r>
              <w:rPr>
                <w:szCs w:val="21"/>
              </w:rPr>
              <w:t xml:space="preserve"> </w:t>
            </w:r>
            <w:r>
              <w:rPr>
                <w:szCs w:val="21"/>
              </w:rPr>
              <w:t>距</w:t>
            </w:r>
            <w:r>
              <w:rPr>
                <w:szCs w:val="21"/>
              </w:rPr>
              <w:t xml:space="preserve"> </w:t>
            </w:r>
            <w:r>
              <w:rPr>
                <w:szCs w:val="21"/>
              </w:rPr>
              <w:t>离</w:t>
            </w:r>
            <w:r>
              <w:rPr>
                <w:szCs w:val="21"/>
              </w:rPr>
              <w:t xml:space="preserve"> </w:t>
            </w:r>
            <w:r>
              <w:rPr>
                <w:szCs w:val="21"/>
              </w:rPr>
              <w:t>（</w:t>
            </w:r>
            <w:r>
              <w:rPr>
                <w:szCs w:val="21"/>
              </w:rPr>
              <w:t>m</w:t>
            </w:r>
            <w:r>
              <w:rPr>
                <w:szCs w:val="21"/>
              </w:rPr>
              <w:t>）</w:t>
            </w:r>
          </w:p>
        </w:tc>
      </w:tr>
      <w:tr w:rsidR="00EC735D">
        <w:trPr>
          <w:cantSplit/>
          <w:trHeight w:val="198"/>
          <w:jc w:val="center"/>
        </w:trPr>
        <w:tc>
          <w:tcPr>
            <w:tcW w:w="1059" w:type="dxa"/>
            <w:vMerge/>
            <w:tcBorders>
              <w:tl2br w:val="nil"/>
              <w:tr2bl w:val="nil"/>
            </w:tcBorders>
            <w:vAlign w:val="center"/>
          </w:tcPr>
          <w:p w:rsidR="00EC735D" w:rsidRDefault="00EC735D">
            <w:pPr>
              <w:jc w:val="center"/>
              <w:rPr>
                <w:szCs w:val="21"/>
              </w:rPr>
            </w:pPr>
          </w:p>
        </w:tc>
        <w:tc>
          <w:tcPr>
            <w:tcW w:w="675" w:type="dxa"/>
            <w:vMerge/>
            <w:tcBorders>
              <w:tl2br w:val="nil"/>
              <w:tr2bl w:val="nil"/>
            </w:tcBorders>
            <w:vAlign w:val="center"/>
          </w:tcPr>
          <w:p w:rsidR="00EC735D" w:rsidRDefault="00EC735D">
            <w:pPr>
              <w:jc w:val="center"/>
              <w:rPr>
                <w:szCs w:val="21"/>
              </w:rPr>
            </w:pPr>
          </w:p>
        </w:tc>
        <w:tc>
          <w:tcPr>
            <w:tcW w:w="720" w:type="dxa"/>
            <w:tcBorders>
              <w:tl2br w:val="nil"/>
              <w:tr2bl w:val="nil"/>
            </w:tcBorders>
            <w:vAlign w:val="center"/>
          </w:tcPr>
          <w:p w:rsidR="00EC735D" w:rsidRDefault="00752089">
            <w:pPr>
              <w:jc w:val="center"/>
              <w:rPr>
                <w:szCs w:val="21"/>
              </w:rPr>
            </w:pPr>
            <w:r>
              <w:rPr>
                <w:szCs w:val="21"/>
              </w:rPr>
              <w:t>10</w:t>
            </w:r>
          </w:p>
        </w:tc>
        <w:tc>
          <w:tcPr>
            <w:tcW w:w="705" w:type="dxa"/>
            <w:tcBorders>
              <w:tl2br w:val="nil"/>
              <w:tr2bl w:val="nil"/>
            </w:tcBorders>
            <w:vAlign w:val="center"/>
          </w:tcPr>
          <w:p w:rsidR="00EC735D" w:rsidRDefault="00752089">
            <w:pPr>
              <w:jc w:val="center"/>
              <w:rPr>
                <w:szCs w:val="21"/>
              </w:rPr>
            </w:pPr>
            <w:r>
              <w:rPr>
                <w:szCs w:val="21"/>
              </w:rPr>
              <w:t>20</w:t>
            </w:r>
          </w:p>
        </w:tc>
        <w:tc>
          <w:tcPr>
            <w:tcW w:w="690" w:type="dxa"/>
            <w:tcBorders>
              <w:tl2br w:val="nil"/>
              <w:tr2bl w:val="nil"/>
            </w:tcBorders>
            <w:vAlign w:val="center"/>
          </w:tcPr>
          <w:p w:rsidR="00EC735D" w:rsidRDefault="00752089">
            <w:pPr>
              <w:jc w:val="center"/>
              <w:rPr>
                <w:szCs w:val="21"/>
              </w:rPr>
            </w:pPr>
            <w:r>
              <w:rPr>
                <w:szCs w:val="21"/>
              </w:rPr>
              <w:t>40</w:t>
            </w:r>
          </w:p>
        </w:tc>
        <w:tc>
          <w:tcPr>
            <w:tcW w:w="735" w:type="dxa"/>
            <w:tcBorders>
              <w:tl2br w:val="nil"/>
              <w:tr2bl w:val="nil"/>
            </w:tcBorders>
            <w:vAlign w:val="center"/>
          </w:tcPr>
          <w:p w:rsidR="00EC735D" w:rsidRDefault="00752089">
            <w:pPr>
              <w:jc w:val="center"/>
              <w:rPr>
                <w:szCs w:val="21"/>
              </w:rPr>
            </w:pPr>
            <w:r>
              <w:rPr>
                <w:szCs w:val="21"/>
              </w:rPr>
              <w:t>60</w:t>
            </w:r>
          </w:p>
        </w:tc>
        <w:tc>
          <w:tcPr>
            <w:tcW w:w="855" w:type="dxa"/>
            <w:tcBorders>
              <w:tl2br w:val="nil"/>
              <w:tr2bl w:val="nil"/>
            </w:tcBorders>
            <w:vAlign w:val="center"/>
          </w:tcPr>
          <w:p w:rsidR="00EC735D" w:rsidRDefault="00752089">
            <w:pPr>
              <w:jc w:val="center"/>
              <w:rPr>
                <w:szCs w:val="21"/>
              </w:rPr>
            </w:pPr>
            <w:r>
              <w:rPr>
                <w:szCs w:val="21"/>
              </w:rPr>
              <w:t>80</w:t>
            </w:r>
          </w:p>
        </w:tc>
        <w:tc>
          <w:tcPr>
            <w:tcW w:w="660" w:type="dxa"/>
            <w:tcBorders>
              <w:tl2br w:val="nil"/>
              <w:tr2bl w:val="nil"/>
            </w:tcBorders>
            <w:vAlign w:val="center"/>
          </w:tcPr>
          <w:p w:rsidR="00EC735D" w:rsidRDefault="00752089">
            <w:pPr>
              <w:jc w:val="center"/>
              <w:rPr>
                <w:szCs w:val="21"/>
              </w:rPr>
            </w:pPr>
            <w:r>
              <w:rPr>
                <w:szCs w:val="21"/>
              </w:rPr>
              <w:t>100</w:t>
            </w:r>
          </w:p>
        </w:tc>
        <w:tc>
          <w:tcPr>
            <w:tcW w:w="660" w:type="dxa"/>
            <w:tcBorders>
              <w:tl2br w:val="nil"/>
              <w:tr2bl w:val="nil"/>
            </w:tcBorders>
            <w:vAlign w:val="center"/>
          </w:tcPr>
          <w:p w:rsidR="00EC735D" w:rsidRDefault="00752089">
            <w:pPr>
              <w:jc w:val="center"/>
              <w:rPr>
                <w:szCs w:val="21"/>
              </w:rPr>
            </w:pPr>
            <w:r>
              <w:rPr>
                <w:szCs w:val="21"/>
              </w:rPr>
              <w:t>200</w:t>
            </w:r>
          </w:p>
        </w:tc>
        <w:tc>
          <w:tcPr>
            <w:tcW w:w="600" w:type="dxa"/>
            <w:tcBorders>
              <w:tl2br w:val="nil"/>
              <w:tr2bl w:val="nil"/>
            </w:tcBorders>
            <w:vAlign w:val="center"/>
          </w:tcPr>
          <w:p w:rsidR="00EC735D" w:rsidRDefault="00752089">
            <w:pPr>
              <w:jc w:val="center"/>
              <w:rPr>
                <w:szCs w:val="21"/>
              </w:rPr>
            </w:pPr>
            <w:r>
              <w:rPr>
                <w:szCs w:val="21"/>
              </w:rPr>
              <w:t>300</w:t>
            </w:r>
          </w:p>
        </w:tc>
        <w:tc>
          <w:tcPr>
            <w:tcW w:w="632" w:type="dxa"/>
            <w:tcBorders>
              <w:tl2br w:val="nil"/>
              <w:tr2bl w:val="nil"/>
            </w:tcBorders>
            <w:vAlign w:val="center"/>
          </w:tcPr>
          <w:p w:rsidR="00EC735D" w:rsidRDefault="00752089">
            <w:pPr>
              <w:jc w:val="center"/>
              <w:rPr>
                <w:szCs w:val="21"/>
              </w:rPr>
            </w:pPr>
            <w:r>
              <w:rPr>
                <w:szCs w:val="21"/>
              </w:rPr>
              <w:t>500</w:t>
            </w:r>
          </w:p>
        </w:tc>
        <w:tc>
          <w:tcPr>
            <w:tcW w:w="705" w:type="dxa"/>
            <w:tcBorders>
              <w:tl2br w:val="nil"/>
              <w:tr2bl w:val="nil"/>
            </w:tcBorders>
            <w:vAlign w:val="center"/>
          </w:tcPr>
          <w:p w:rsidR="00EC735D" w:rsidRDefault="00752089">
            <w:pPr>
              <w:jc w:val="center"/>
              <w:rPr>
                <w:szCs w:val="21"/>
              </w:rPr>
            </w:pPr>
            <w:r>
              <w:rPr>
                <w:szCs w:val="21"/>
              </w:rPr>
              <w:t>备注</w:t>
            </w:r>
          </w:p>
        </w:tc>
      </w:tr>
      <w:tr w:rsidR="00EC735D">
        <w:trPr>
          <w:cantSplit/>
          <w:trHeight w:val="198"/>
          <w:jc w:val="center"/>
        </w:trPr>
        <w:tc>
          <w:tcPr>
            <w:tcW w:w="1059" w:type="dxa"/>
            <w:vMerge w:val="restart"/>
            <w:tcBorders>
              <w:tl2br w:val="nil"/>
              <w:tr2bl w:val="nil"/>
            </w:tcBorders>
            <w:vAlign w:val="center"/>
          </w:tcPr>
          <w:p w:rsidR="00EC735D" w:rsidRDefault="00752089">
            <w:pPr>
              <w:jc w:val="center"/>
              <w:rPr>
                <w:rFonts w:eastAsia="宋体"/>
                <w:szCs w:val="21"/>
              </w:rPr>
            </w:pPr>
            <w:r>
              <w:rPr>
                <w:rFonts w:hint="eastAsia"/>
                <w:szCs w:val="21"/>
              </w:rPr>
              <w:t>起重设备</w:t>
            </w:r>
          </w:p>
        </w:tc>
        <w:tc>
          <w:tcPr>
            <w:tcW w:w="675" w:type="dxa"/>
            <w:vMerge w:val="restart"/>
            <w:tcBorders>
              <w:tl2br w:val="nil"/>
              <w:tr2bl w:val="nil"/>
            </w:tcBorders>
            <w:vAlign w:val="center"/>
          </w:tcPr>
          <w:p w:rsidR="00EC735D" w:rsidRDefault="00752089">
            <w:pPr>
              <w:jc w:val="center"/>
              <w:rPr>
                <w:rFonts w:eastAsia="宋体"/>
                <w:szCs w:val="21"/>
              </w:rPr>
            </w:pPr>
            <w:r>
              <w:rPr>
                <w:rFonts w:hint="eastAsia"/>
                <w:szCs w:val="21"/>
              </w:rPr>
              <w:t>80</w:t>
            </w:r>
          </w:p>
        </w:tc>
        <w:tc>
          <w:tcPr>
            <w:tcW w:w="720" w:type="dxa"/>
            <w:tcBorders>
              <w:tl2br w:val="nil"/>
              <w:tr2bl w:val="nil"/>
            </w:tcBorders>
            <w:vAlign w:val="center"/>
          </w:tcPr>
          <w:p w:rsidR="00EC735D" w:rsidRDefault="00752089">
            <w:pPr>
              <w:jc w:val="center"/>
              <w:rPr>
                <w:szCs w:val="21"/>
              </w:rPr>
            </w:pPr>
            <w:r>
              <w:rPr>
                <w:szCs w:val="21"/>
              </w:rPr>
              <w:t>70</w:t>
            </w:r>
          </w:p>
        </w:tc>
        <w:tc>
          <w:tcPr>
            <w:tcW w:w="705" w:type="dxa"/>
            <w:tcBorders>
              <w:tl2br w:val="nil"/>
              <w:tr2bl w:val="nil"/>
            </w:tcBorders>
            <w:vAlign w:val="center"/>
          </w:tcPr>
          <w:p w:rsidR="00EC735D" w:rsidRDefault="00752089">
            <w:pPr>
              <w:jc w:val="center"/>
              <w:rPr>
                <w:szCs w:val="21"/>
              </w:rPr>
            </w:pPr>
            <w:r>
              <w:rPr>
                <w:szCs w:val="21"/>
              </w:rPr>
              <w:t>64</w:t>
            </w:r>
          </w:p>
        </w:tc>
        <w:tc>
          <w:tcPr>
            <w:tcW w:w="690" w:type="dxa"/>
            <w:tcBorders>
              <w:tl2br w:val="nil"/>
              <w:tr2bl w:val="nil"/>
            </w:tcBorders>
            <w:vAlign w:val="center"/>
          </w:tcPr>
          <w:p w:rsidR="00EC735D" w:rsidRDefault="00752089">
            <w:pPr>
              <w:jc w:val="center"/>
              <w:rPr>
                <w:szCs w:val="21"/>
              </w:rPr>
            </w:pPr>
            <w:r>
              <w:rPr>
                <w:szCs w:val="21"/>
              </w:rPr>
              <w:t>58</w:t>
            </w:r>
          </w:p>
        </w:tc>
        <w:tc>
          <w:tcPr>
            <w:tcW w:w="735" w:type="dxa"/>
            <w:tcBorders>
              <w:tl2br w:val="nil"/>
              <w:tr2bl w:val="nil"/>
            </w:tcBorders>
            <w:vAlign w:val="center"/>
          </w:tcPr>
          <w:p w:rsidR="00EC735D" w:rsidRDefault="00752089">
            <w:pPr>
              <w:jc w:val="center"/>
              <w:rPr>
                <w:szCs w:val="21"/>
              </w:rPr>
            </w:pPr>
            <w:r>
              <w:rPr>
                <w:szCs w:val="21"/>
              </w:rPr>
              <w:t>55</w:t>
            </w:r>
          </w:p>
        </w:tc>
        <w:tc>
          <w:tcPr>
            <w:tcW w:w="855" w:type="dxa"/>
            <w:tcBorders>
              <w:tl2br w:val="nil"/>
              <w:tr2bl w:val="nil"/>
            </w:tcBorders>
            <w:vAlign w:val="center"/>
          </w:tcPr>
          <w:p w:rsidR="00EC735D" w:rsidRDefault="00752089">
            <w:pPr>
              <w:jc w:val="center"/>
              <w:rPr>
                <w:szCs w:val="21"/>
              </w:rPr>
            </w:pPr>
            <w:r>
              <w:rPr>
                <w:szCs w:val="21"/>
              </w:rPr>
              <w:t>49</w:t>
            </w:r>
          </w:p>
        </w:tc>
        <w:tc>
          <w:tcPr>
            <w:tcW w:w="660" w:type="dxa"/>
            <w:tcBorders>
              <w:tl2br w:val="nil"/>
              <w:tr2bl w:val="nil"/>
            </w:tcBorders>
            <w:vAlign w:val="center"/>
          </w:tcPr>
          <w:p w:rsidR="00EC735D" w:rsidRDefault="00752089">
            <w:pPr>
              <w:jc w:val="center"/>
              <w:rPr>
                <w:szCs w:val="21"/>
              </w:rPr>
            </w:pPr>
            <w:r>
              <w:rPr>
                <w:szCs w:val="21"/>
              </w:rPr>
              <w:t>45</w:t>
            </w:r>
          </w:p>
        </w:tc>
        <w:tc>
          <w:tcPr>
            <w:tcW w:w="660" w:type="dxa"/>
            <w:tcBorders>
              <w:tl2br w:val="nil"/>
              <w:tr2bl w:val="nil"/>
            </w:tcBorders>
            <w:vAlign w:val="center"/>
          </w:tcPr>
          <w:p w:rsidR="00EC735D" w:rsidRDefault="00752089">
            <w:pPr>
              <w:jc w:val="center"/>
              <w:rPr>
                <w:szCs w:val="21"/>
              </w:rPr>
            </w:pPr>
            <w:r>
              <w:rPr>
                <w:szCs w:val="21"/>
              </w:rPr>
              <w:t>41</w:t>
            </w:r>
          </w:p>
        </w:tc>
        <w:tc>
          <w:tcPr>
            <w:tcW w:w="600" w:type="dxa"/>
            <w:tcBorders>
              <w:tl2br w:val="nil"/>
              <w:tr2bl w:val="nil"/>
            </w:tcBorders>
            <w:vAlign w:val="center"/>
          </w:tcPr>
          <w:p w:rsidR="00EC735D" w:rsidRDefault="00752089">
            <w:pPr>
              <w:jc w:val="center"/>
              <w:rPr>
                <w:szCs w:val="21"/>
              </w:rPr>
            </w:pPr>
            <w:r>
              <w:rPr>
                <w:szCs w:val="21"/>
              </w:rPr>
              <w:t>38</w:t>
            </w:r>
          </w:p>
        </w:tc>
        <w:tc>
          <w:tcPr>
            <w:tcW w:w="632" w:type="dxa"/>
            <w:tcBorders>
              <w:tl2br w:val="nil"/>
              <w:tr2bl w:val="nil"/>
            </w:tcBorders>
            <w:vAlign w:val="center"/>
          </w:tcPr>
          <w:p w:rsidR="00EC735D" w:rsidRDefault="00752089">
            <w:pPr>
              <w:jc w:val="center"/>
              <w:rPr>
                <w:szCs w:val="21"/>
              </w:rPr>
            </w:pPr>
            <w:r>
              <w:rPr>
                <w:szCs w:val="21"/>
              </w:rPr>
              <w:t>34</w:t>
            </w:r>
          </w:p>
        </w:tc>
        <w:tc>
          <w:tcPr>
            <w:tcW w:w="705" w:type="dxa"/>
            <w:tcBorders>
              <w:tl2br w:val="nil"/>
              <w:tr2bl w:val="nil"/>
            </w:tcBorders>
            <w:vAlign w:val="center"/>
          </w:tcPr>
          <w:p w:rsidR="00EC735D" w:rsidRDefault="00752089">
            <w:pPr>
              <w:jc w:val="center"/>
              <w:rPr>
                <w:szCs w:val="21"/>
              </w:rPr>
            </w:pPr>
            <w:r>
              <w:rPr>
                <w:szCs w:val="21"/>
              </w:rPr>
              <w:t>1</w:t>
            </w:r>
          </w:p>
        </w:tc>
      </w:tr>
      <w:tr w:rsidR="00EC735D">
        <w:trPr>
          <w:cantSplit/>
          <w:trHeight w:val="198"/>
          <w:jc w:val="center"/>
        </w:trPr>
        <w:tc>
          <w:tcPr>
            <w:tcW w:w="1059" w:type="dxa"/>
            <w:vMerge/>
            <w:tcBorders>
              <w:tl2br w:val="nil"/>
              <w:tr2bl w:val="nil"/>
            </w:tcBorders>
            <w:vAlign w:val="center"/>
          </w:tcPr>
          <w:p w:rsidR="00EC735D" w:rsidRDefault="00EC735D">
            <w:pPr>
              <w:jc w:val="center"/>
              <w:rPr>
                <w:szCs w:val="21"/>
              </w:rPr>
            </w:pPr>
          </w:p>
        </w:tc>
        <w:tc>
          <w:tcPr>
            <w:tcW w:w="675" w:type="dxa"/>
            <w:vMerge/>
            <w:tcBorders>
              <w:tl2br w:val="nil"/>
              <w:tr2bl w:val="nil"/>
            </w:tcBorders>
            <w:vAlign w:val="center"/>
          </w:tcPr>
          <w:p w:rsidR="00EC735D" w:rsidRDefault="00EC735D">
            <w:pPr>
              <w:jc w:val="center"/>
              <w:rPr>
                <w:szCs w:val="21"/>
              </w:rPr>
            </w:pPr>
          </w:p>
        </w:tc>
        <w:tc>
          <w:tcPr>
            <w:tcW w:w="720" w:type="dxa"/>
            <w:tcBorders>
              <w:tl2br w:val="nil"/>
              <w:tr2bl w:val="nil"/>
            </w:tcBorders>
            <w:vAlign w:val="center"/>
          </w:tcPr>
          <w:p w:rsidR="00EC735D" w:rsidRDefault="00752089">
            <w:pPr>
              <w:jc w:val="center"/>
              <w:rPr>
                <w:szCs w:val="21"/>
              </w:rPr>
            </w:pPr>
            <w:r>
              <w:rPr>
                <w:szCs w:val="21"/>
              </w:rPr>
              <w:t>64</w:t>
            </w:r>
          </w:p>
        </w:tc>
        <w:tc>
          <w:tcPr>
            <w:tcW w:w="705" w:type="dxa"/>
            <w:tcBorders>
              <w:tl2br w:val="nil"/>
              <w:tr2bl w:val="nil"/>
            </w:tcBorders>
            <w:vAlign w:val="center"/>
          </w:tcPr>
          <w:p w:rsidR="00EC735D" w:rsidRDefault="00752089">
            <w:pPr>
              <w:jc w:val="center"/>
              <w:rPr>
                <w:szCs w:val="21"/>
              </w:rPr>
            </w:pPr>
            <w:r>
              <w:rPr>
                <w:szCs w:val="21"/>
              </w:rPr>
              <w:t>58</w:t>
            </w:r>
          </w:p>
        </w:tc>
        <w:tc>
          <w:tcPr>
            <w:tcW w:w="690" w:type="dxa"/>
            <w:tcBorders>
              <w:tl2br w:val="nil"/>
              <w:tr2bl w:val="nil"/>
            </w:tcBorders>
            <w:vAlign w:val="center"/>
          </w:tcPr>
          <w:p w:rsidR="00EC735D" w:rsidRDefault="00752089">
            <w:pPr>
              <w:jc w:val="center"/>
              <w:rPr>
                <w:szCs w:val="21"/>
              </w:rPr>
            </w:pPr>
            <w:r>
              <w:rPr>
                <w:szCs w:val="21"/>
              </w:rPr>
              <w:t>52</w:t>
            </w:r>
          </w:p>
        </w:tc>
        <w:tc>
          <w:tcPr>
            <w:tcW w:w="735" w:type="dxa"/>
            <w:tcBorders>
              <w:tl2br w:val="nil"/>
              <w:tr2bl w:val="nil"/>
            </w:tcBorders>
            <w:vAlign w:val="center"/>
          </w:tcPr>
          <w:p w:rsidR="00EC735D" w:rsidRDefault="00752089">
            <w:pPr>
              <w:jc w:val="center"/>
              <w:rPr>
                <w:szCs w:val="21"/>
              </w:rPr>
            </w:pPr>
            <w:r>
              <w:rPr>
                <w:szCs w:val="21"/>
              </w:rPr>
              <w:t>48</w:t>
            </w:r>
          </w:p>
        </w:tc>
        <w:tc>
          <w:tcPr>
            <w:tcW w:w="855" w:type="dxa"/>
            <w:tcBorders>
              <w:tl2br w:val="nil"/>
              <w:tr2bl w:val="nil"/>
            </w:tcBorders>
            <w:vAlign w:val="center"/>
          </w:tcPr>
          <w:p w:rsidR="00EC735D" w:rsidRDefault="00752089">
            <w:pPr>
              <w:jc w:val="center"/>
              <w:rPr>
                <w:szCs w:val="21"/>
              </w:rPr>
            </w:pPr>
            <w:r>
              <w:rPr>
                <w:szCs w:val="21"/>
              </w:rPr>
              <w:t>46</w:t>
            </w:r>
          </w:p>
        </w:tc>
        <w:tc>
          <w:tcPr>
            <w:tcW w:w="660" w:type="dxa"/>
            <w:tcBorders>
              <w:tl2br w:val="nil"/>
              <w:tr2bl w:val="nil"/>
            </w:tcBorders>
            <w:vAlign w:val="center"/>
          </w:tcPr>
          <w:p w:rsidR="00EC735D" w:rsidRDefault="00752089">
            <w:pPr>
              <w:jc w:val="center"/>
              <w:rPr>
                <w:szCs w:val="21"/>
              </w:rPr>
            </w:pPr>
            <w:r>
              <w:rPr>
                <w:szCs w:val="21"/>
              </w:rPr>
              <w:t>44</w:t>
            </w:r>
          </w:p>
        </w:tc>
        <w:tc>
          <w:tcPr>
            <w:tcW w:w="660" w:type="dxa"/>
            <w:tcBorders>
              <w:tl2br w:val="nil"/>
              <w:tr2bl w:val="nil"/>
            </w:tcBorders>
            <w:vAlign w:val="center"/>
          </w:tcPr>
          <w:p w:rsidR="00EC735D" w:rsidRDefault="00752089">
            <w:pPr>
              <w:jc w:val="center"/>
              <w:rPr>
                <w:szCs w:val="21"/>
              </w:rPr>
            </w:pPr>
            <w:r>
              <w:rPr>
                <w:szCs w:val="21"/>
              </w:rPr>
              <w:t>38</w:t>
            </w:r>
          </w:p>
        </w:tc>
        <w:tc>
          <w:tcPr>
            <w:tcW w:w="600" w:type="dxa"/>
            <w:tcBorders>
              <w:tl2br w:val="nil"/>
              <w:tr2bl w:val="nil"/>
            </w:tcBorders>
            <w:vAlign w:val="center"/>
          </w:tcPr>
          <w:p w:rsidR="00EC735D" w:rsidRDefault="00752089">
            <w:pPr>
              <w:jc w:val="center"/>
              <w:rPr>
                <w:szCs w:val="21"/>
              </w:rPr>
            </w:pPr>
            <w:r>
              <w:rPr>
                <w:szCs w:val="21"/>
              </w:rPr>
              <w:t>34</w:t>
            </w:r>
          </w:p>
        </w:tc>
        <w:tc>
          <w:tcPr>
            <w:tcW w:w="632" w:type="dxa"/>
            <w:tcBorders>
              <w:tl2br w:val="nil"/>
              <w:tr2bl w:val="nil"/>
            </w:tcBorders>
            <w:vAlign w:val="center"/>
          </w:tcPr>
          <w:p w:rsidR="00EC735D" w:rsidRDefault="00752089">
            <w:pPr>
              <w:jc w:val="center"/>
              <w:rPr>
                <w:szCs w:val="21"/>
              </w:rPr>
            </w:pPr>
            <w:r>
              <w:rPr>
                <w:szCs w:val="21"/>
              </w:rPr>
              <w:t>30</w:t>
            </w:r>
          </w:p>
        </w:tc>
        <w:tc>
          <w:tcPr>
            <w:tcW w:w="705" w:type="dxa"/>
            <w:tcBorders>
              <w:tl2br w:val="nil"/>
              <w:tr2bl w:val="nil"/>
            </w:tcBorders>
            <w:vAlign w:val="center"/>
          </w:tcPr>
          <w:p w:rsidR="00EC735D" w:rsidRDefault="00752089">
            <w:pPr>
              <w:jc w:val="center"/>
              <w:rPr>
                <w:szCs w:val="21"/>
              </w:rPr>
            </w:pPr>
            <w:r>
              <w:rPr>
                <w:szCs w:val="21"/>
              </w:rPr>
              <w:t>2</w:t>
            </w:r>
          </w:p>
        </w:tc>
      </w:tr>
      <w:tr w:rsidR="00EC735D">
        <w:trPr>
          <w:cantSplit/>
          <w:trHeight w:val="198"/>
          <w:jc w:val="center"/>
        </w:trPr>
        <w:tc>
          <w:tcPr>
            <w:tcW w:w="1059" w:type="dxa"/>
            <w:vMerge w:val="restart"/>
            <w:tcBorders>
              <w:tl2br w:val="nil"/>
              <w:tr2bl w:val="nil"/>
            </w:tcBorders>
            <w:vAlign w:val="center"/>
          </w:tcPr>
          <w:p w:rsidR="00EC735D" w:rsidRDefault="00752089">
            <w:pPr>
              <w:jc w:val="center"/>
              <w:rPr>
                <w:szCs w:val="21"/>
              </w:rPr>
            </w:pPr>
            <w:r>
              <w:rPr>
                <w:szCs w:val="21"/>
              </w:rPr>
              <w:t>切割机</w:t>
            </w:r>
          </w:p>
        </w:tc>
        <w:tc>
          <w:tcPr>
            <w:tcW w:w="675" w:type="dxa"/>
            <w:vMerge w:val="restart"/>
            <w:tcBorders>
              <w:tl2br w:val="nil"/>
              <w:tr2bl w:val="nil"/>
            </w:tcBorders>
            <w:vAlign w:val="center"/>
          </w:tcPr>
          <w:p w:rsidR="00EC735D" w:rsidRDefault="00752089">
            <w:pPr>
              <w:jc w:val="center"/>
              <w:rPr>
                <w:szCs w:val="21"/>
              </w:rPr>
            </w:pPr>
            <w:r>
              <w:rPr>
                <w:szCs w:val="21"/>
              </w:rPr>
              <w:t>80</w:t>
            </w:r>
          </w:p>
        </w:tc>
        <w:tc>
          <w:tcPr>
            <w:tcW w:w="720" w:type="dxa"/>
            <w:tcBorders>
              <w:tl2br w:val="nil"/>
              <w:tr2bl w:val="nil"/>
            </w:tcBorders>
            <w:vAlign w:val="center"/>
          </w:tcPr>
          <w:p w:rsidR="00EC735D" w:rsidRDefault="00752089">
            <w:pPr>
              <w:jc w:val="center"/>
              <w:rPr>
                <w:szCs w:val="21"/>
              </w:rPr>
            </w:pPr>
            <w:r>
              <w:rPr>
                <w:szCs w:val="21"/>
              </w:rPr>
              <w:t>70</w:t>
            </w:r>
          </w:p>
        </w:tc>
        <w:tc>
          <w:tcPr>
            <w:tcW w:w="705" w:type="dxa"/>
            <w:tcBorders>
              <w:tl2br w:val="nil"/>
              <w:tr2bl w:val="nil"/>
            </w:tcBorders>
            <w:vAlign w:val="center"/>
          </w:tcPr>
          <w:p w:rsidR="00EC735D" w:rsidRDefault="00752089">
            <w:pPr>
              <w:jc w:val="center"/>
              <w:rPr>
                <w:szCs w:val="21"/>
              </w:rPr>
            </w:pPr>
            <w:r>
              <w:rPr>
                <w:szCs w:val="21"/>
              </w:rPr>
              <w:t>64</w:t>
            </w:r>
          </w:p>
        </w:tc>
        <w:tc>
          <w:tcPr>
            <w:tcW w:w="690" w:type="dxa"/>
            <w:tcBorders>
              <w:tl2br w:val="nil"/>
              <w:tr2bl w:val="nil"/>
            </w:tcBorders>
            <w:vAlign w:val="center"/>
          </w:tcPr>
          <w:p w:rsidR="00EC735D" w:rsidRDefault="00752089">
            <w:pPr>
              <w:jc w:val="center"/>
              <w:rPr>
                <w:szCs w:val="21"/>
              </w:rPr>
            </w:pPr>
            <w:r>
              <w:rPr>
                <w:szCs w:val="21"/>
              </w:rPr>
              <w:t>58</w:t>
            </w:r>
          </w:p>
        </w:tc>
        <w:tc>
          <w:tcPr>
            <w:tcW w:w="735" w:type="dxa"/>
            <w:tcBorders>
              <w:tl2br w:val="nil"/>
              <w:tr2bl w:val="nil"/>
            </w:tcBorders>
            <w:vAlign w:val="center"/>
          </w:tcPr>
          <w:p w:rsidR="00EC735D" w:rsidRDefault="00752089">
            <w:pPr>
              <w:jc w:val="center"/>
              <w:rPr>
                <w:szCs w:val="21"/>
              </w:rPr>
            </w:pPr>
            <w:r>
              <w:rPr>
                <w:szCs w:val="21"/>
              </w:rPr>
              <w:t>55</w:t>
            </w:r>
          </w:p>
        </w:tc>
        <w:tc>
          <w:tcPr>
            <w:tcW w:w="855" w:type="dxa"/>
            <w:tcBorders>
              <w:tl2br w:val="nil"/>
              <w:tr2bl w:val="nil"/>
            </w:tcBorders>
            <w:vAlign w:val="center"/>
          </w:tcPr>
          <w:p w:rsidR="00EC735D" w:rsidRDefault="00752089">
            <w:pPr>
              <w:jc w:val="center"/>
              <w:rPr>
                <w:szCs w:val="21"/>
              </w:rPr>
            </w:pPr>
            <w:r>
              <w:rPr>
                <w:szCs w:val="21"/>
              </w:rPr>
              <w:t>49</w:t>
            </w:r>
          </w:p>
        </w:tc>
        <w:tc>
          <w:tcPr>
            <w:tcW w:w="660" w:type="dxa"/>
            <w:tcBorders>
              <w:tl2br w:val="nil"/>
              <w:tr2bl w:val="nil"/>
            </w:tcBorders>
            <w:vAlign w:val="center"/>
          </w:tcPr>
          <w:p w:rsidR="00EC735D" w:rsidRDefault="00752089">
            <w:pPr>
              <w:jc w:val="center"/>
              <w:rPr>
                <w:szCs w:val="21"/>
              </w:rPr>
            </w:pPr>
            <w:r>
              <w:rPr>
                <w:szCs w:val="21"/>
              </w:rPr>
              <w:t>45</w:t>
            </w:r>
          </w:p>
        </w:tc>
        <w:tc>
          <w:tcPr>
            <w:tcW w:w="660" w:type="dxa"/>
            <w:tcBorders>
              <w:tl2br w:val="nil"/>
              <w:tr2bl w:val="nil"/>
            </w:tcBorders>
            <w:vAlign w:val="center"/>
          </w:tcPr>
          <w:p w:rsidR="00EC735D" w:rsidRDefault="00752089">
            <w:pPr>
              <w:jc w:val="center"/>
              <w:rPr>
                <w:szCs w:val="21"/>
              </w:rPr>
            </w:pPr>
            <w:r>
              <w:rPr>
                <w:szCs w:val="21"/>
              </w:rPr>
              <w:t>41</w:t>
            </w:r>
          </w:p>
        </w:tc>
        <w:tc>
          <w:tcPr>
            <w:tcW w:w="600" w:type="dxa"/>
            <w:tcBorders>
              <w:tl2br w:val="nil"/>
              <w:tr2bl w:val="nil"/>
            </w:tcBorders>
            <w:vAlign w:val="center"/>
          </w:tcPr>
          <w:p w:rsidR="00EC735D" w:rsidRDefault="00752089">
            <w:pPr>
              <w:jc w:val="center"/>
              <w:rPr>
                <w:szCs w:val="21"/>
              </w:rPr>
            </w:pPr>
            <w:r>
              <w:rPr>
                <w:szCs w:val="21"/>
              </w:rPr>
              <w:t>38</w:t>
            </w:r>
          </w:p>
        </w:tc>
        <w:tc>
          <w:tcPr>
            <w:tcW w:w="632" w:type="dxa"/>
            <w:tcBorders>
              <w:tl2br w:val="nil"/>
              <w:tr2bl w:val="nil"/>
            </w:tcBorders>
            <w:vAlign w:val="center"/>
          </w:tcPr>
          <w:p w:rsidR="00EC735D" w:rsidRDefault="00752089">
            <w:pPr>
              <w:jc w:val="center"/>
              <w:rPr>
                <w:szCs w:val="21"/>
              </w:rPr>
            </w:pPr>
            <w:r>
              <w:rPr>
                <w:szCs w:val="21"/>
              </w:rPr>
              <w:t>34</w:t>
            </w:r>
          </w:p>
        </w:tc>
        <w:tc>
          <w:tcPr>
            <w:tcW w:w="705" w:type="dxa"/>
            <w:tcBorders>
              <w:tl2br w:val="nil"/>
              <w:tr2bl w:val="nil"/>
            </w:tcBorders>
            <w:vAlign w:val="center"/>
          </w:tcPr>
          <w:p w:rsidR="00EC735D" w:rsidRDefault="00752089">
            <w:pPr>
              <w:jc w:val="center"/>
              <w:rPr>
                <w:szCs w:val="21"/>
              </w:rPr>
            </w:pPr>
            <w:r>
              <w:rPr>
                <w:szCs w:val="21"/>
              </w:rPr>
              <w:t>1</w:t>
            </w:r>
          </w:p>
        </w:tc>
      </w:tr>
      <w:tr w:rsidR="00EC735D">
        <w:trPr>
          <w:cantSplit/>
          <w:trHeight w:val="198"/>
          <w:jc w:val="center"/>
        </w:trPr>
        <w:tc>
          <w:tcPr>
            <w:tcW w:w="1059" w:type="dxa"/>
            <w:vMerge/>
            <w:tcBorders>
              <w:tl2br w:val="nil"/>
              <w:tr2bl w:val="nil"/>
            </w:tcBorders>
            <w:vAlign w:val="center"/>
          </w:tcPr>
          <w:p w:rsidR="00EC735D" w:rsidRDefault="00EC735D">
            <w:pPr>
              <w:jc w:val="center"/>
              <w:rPr>
                <w:szCs w:val="21"/>
              </w:rPr>
            </w:pPr>
          </w:p>
        </w:tc>
        <w:tc>
          <w:tcPr>
            <w:tcW w:w="675" w:type="dxa"/>
            <w:vMerge/>
            <w:tcBorders>
              <w:tl2br w:val="nil"/>
              <w:tr2bl w:val="nil"/>
            </w:tcBorders>
            <w:vAlign w:val="center"/>
          </w:tcPr>
          <w:p w:rsidR="00EC735D" w:rsidRDefault="00EC735D">
            <w:pPr>
              <w:jc w:val="center"/>
              <w:rPr>
                <w:szCs w:val="21"/>
              </w:rPr>
            </w:pPr>
          </w:p>
        </w:tc>
        <w:tc>
          <w:tcPr>
            <w:tcW w:w="720" w:type="dxa"/>
            <w:tcBorders>
              <w:tl2br w:val="nil"/>
              <w:tr2bl w:val="nil"/>
            </w:tcBorders>
            <w:vAlign w:val="center"/>
          </w:tcPr>
          <w:p w:rsidR="00EC735D" w:rsidRDefault="00752089">
            <w:pPr>
              <w:jc w:val="center"/>
              <w:rPr>
                <w:szCs w:val="21"/>
              </w:rPr>
            </w:pPr>
            <w:r>
              <w:rPr>
                <w:szCs w:val="21"/>
              </w:rPr>
              <w:t>64</w:t>
            </w:r>
          </w:p>
        </w:tc>
        <w:tc>
          <w:tcPr>
            <w:tcW w:w="705" w:type="dxa"/>
            <w:tcBorders>
              <w:tl2br w:val="nil"/>
              <w:tr2bl w:val="nil"/>
            </w:tcBorders>
            <w:vAlign w:val="center"/>
          </w:tcPr>
          <w:p w:rsidR="00EC735D" w:rsidRDefault="00752089">
            <w:pPr>
              <w:jc w:val="center"/>
              <w:rPr>
                <w:szCs w:val="21"/>
              </w:rPr>
            </w:pPr>
            <w:r>
              <w:rPr>
                <w:szCs w:val="21"/>
              </w:rPr>
              <w:t>58</w:t>
            </w:r>
          </w:p>
        </w:tc>
        <w:tc>
          <w:tcPr>
            <w:tcW w:w="690" w:type="dxa"/>
            <w:tcBorders>
              <w:tl2br w:val="nil"/>
              <w:tr2bl w:val="nil"/>
            </w:tcBorders>
            <w:vAlign w:val="center"/>
          </w:tcPr>
          <w:p w:rsidR="00EC735D" w:rsidRDefault="00752089">
            <w:pPr>
              <w:jc w:val="center"/>
              <w:rPr>
                <w:szCs w:val="21"/>
              </w:rPr>
            </w:pPr>
            <w:r>
              <w:rPr>
                <w:szCs w:val="21"/>
              </w:rPr>
              <w:t>52</w:t>
            </w:r>
          </w:p>
        </w:tc>
        <w:tc>
          <w:tcPr>
            <w:tcW w:w="735" w:type="dxa"/>
            <w:tcBorders>
              <w:tl2br w:val="nil"/>
              <w:tr2bl w:val="nil"/>
            </w:tcBorders>
            <w:vAlign w:val="center"/>
          </w:tcPr>
          <w:p w:rsidR="00EC735D" w:rsidRDefault="00752089">
            <w:pPr>
              <w:jc w:val="center"/>
              <w:rPr>
                <w:szCs w:val="21"/>
              </w:rPr>
            </w:pPr>
            <w:r>
              <w:rPr>
                <w:szCs w:val="21"/>
              </w:rPr>
              <w:t>48</w:t>
            </w:r>
          </w:p>
        </w:tc>
        <w:tc>
          <w:tcPr>
            <w:tcW w:w="855" w:type="dxa"/>
            <w:tcBorders>
              <w:tl2br w:val="nil"/>
              <w:tr2bl w:val="nil"/>
            </w:tcBorders>
            <w:vAlign w:val="center"/>
          </w:tcPr>
          <w:p w:rsidR="00EC735D" w:rsidRDefault="00752089">
            <w:pPr>
              <w:jc w:val="center"/>
              <w:rPr>
                <w:szCs w:val="21"/>
              </w:rPr>
            </w:pPr>
            <w:r>
              <w:rPr>
                <w:szCs w:val="21"/>
              </w:rPr>
              <w:t>46</w:t>
            </w:r>
          </w:p>
        </w:tc>
        <w:tc>
          <w:tcPr>
            <w:tcW w:w="660" w:type="dxa"/>
            <w:tcBorders>
              <w:tl2br w:val="nil"/>
              <w:tr2bl w:val="nil"/>
            </w:tcBorders>
            <w:vAlign w:val="center"/>
          </w:tcPr>
          <w:p w:rsidR="00EC735D" w:rsidRDefault="00752089">
            <w:pPr>
              <w:jc w:val="center"/>
              <w:rPr>
                <w:szCs w:val="21"/>
              </w:rPr>
            </w:pPr>
            <w:r>
              <w:rPr>
                <w:szCs w:val="21"/>
              </w:rPr>
              <w:t>44</w:t>
            </w:r>
          </w:p>
        </w:tc>
        <w:tc>
          <w:tcPr>
            <w:tcW w:w="660" w:type="dxa"/>
            <w:tcBorders>
              <w:tl2br w:val="nil"/>
              <w:tr2bl w:val="nil"/>
            </w:tcBorders>
            <w:vAlign w:val="center"/>
          </w:tcPr>
          <w:p w:rsidR="00EC735D" w:rsidRDefault="00752089">
            <w:pPr>
              <w:jc w:val="center"/>
              <w:rPr>
                <w:szCs w:val="21"/>
              </w:rPr>
            </w:pPr>
            <w:r>
              <w:rPr>
                <w:szCs w:val="21"/>
              </w:rPr>
              <w:t>38</w:t>
            </w:r>
          </w:p>
        </w:tc>
        <w:tc>
          <w:tcPr>
            <w:tcW w:w="600" w:type="dxa"/>
            <w:tcBorders>
              <w:tl2br w:val="nil"/>
              <w:tr2bl w:val="nil"/>
            </w:tcBorders>
            <w:vAlign w:val="center"/>
          </w:tcPr>
          <w:p w:rsidR="00EC735D" w:rsidRDefault="00752089">
            <w:pPr>
              <w:jc w:val="center"/>
              <w:rPr>
                <w:szCs w:val="21"/>
              </w:rPr>
            </w:pPr>
            <w:r>
              <w:rPr>
                <w:szCs w:val="21"/>
              </w:rPr>
              <w:t>34</w:t>
            </w:r>
          </w:p>
        </w:tc>
        <w:tc>
          <w:tcPr>
            <w:tcW w:w="632" w:type="dxa"/>
            <w:tcBorders>
              <w:tl2br w:val="nil"/>
              <w:tr2bl w:val="nil"/>
            </w:tcBorders>
            <w:vAlign w:val="center"/>
          </w:tcPr>
          <w:p w:rsidR="00EC735D" w:rsidRDefault="00752089">
            <w:pPr>
              <w:jc w:val="center"/>
              <w:rPr>
                <w:szCs w:val="21"/>
              </w:rPr>
            </w:pPr>
            <w:r>
              <w:rPr>
                <w:szCs w:val="21"/>
              </w:rPr>
              <w:t>30</w:t>
            </w:r>
          </w:p>
        </w:tc>
        <w:tc>
          <w:tcPr>
            <w:tcW w:w="705" w:type="dxa"/>
            <w:tcBorders>
              <w:tl2br w:val="nil"/>
              <w:tr2bl w:val="nil"/>
            </w:tcBorders>
            <w:vAlign w:val="center"/>
          </w:tcPr>
          <w:p w:rsidR="00EC735D" w:rsidRDefault="00752089">
            <w:pPr>
              <w:jc w:val="center"/>
              <w:rPr>
                <w:szCs w:val="21"/>
              </w:rPr>
            </w:pPr>
            <w:r>
              <w:rPr>
                <w:szCs w:val="21"/>
              </w:rPr>
              <w:t>2</w:t>
            </w:r>
          </w:p>
        </w:tc>
      </w:tr>
      <w:tr w:rsidR="00EC735D">
        <w:trPr>
          <w:cantSplit/>
          <w:trHeight w:val="198"/>
          <w:jc w:val="center"/>
        </w:trPr>
        <w:tc>
          <w:tcPr>
            <w:tcW w:w="1059" w:type="dxa"/>
            <w:vMerge w:val="restart"/>
            <w:tcBorders>
              <w:tl2br w:val="nil"/>
              <w:tr2bl w:val="nil"/>
            </w:tcBorders>
            <w:vAlign w:val="center"/>
          </w:tcPr>
          <w:p w:rsidR="00EC735D" w:rsidRDefault="00752089">
            <w:pPr>
              <w:jc w:val="center"/>
              <w:rPr>
                <w:szCs w:val="21"/>
              </w:rPr>
            </w:pPr>
            <w:r>
              <w:rPr>
                <w:rFonts w:hint="eastAsia"/>
                <w:szCs w:val="21"/>
              </w:rPr>
              <w:t>振捣棒</w:t>
            </w:r>
          </w:p>
        </w:tc>
        <w:tc>
          <w:tcPr>
            <w:tcW w:w="675" w:type="dxa"/>
            <w:vMerge w:val="restart"/>
            <w:tcBorders>
              <w:tl2br w:val="nil"/>
              <w:tr2bl w:val="nil"/>
            </w:tcBorders>
            <w:vAlign w:val="center"/>
          </w:tcPr>
          <w:p w:rsidR="00EC735D" w:rsidRDefault="00752089">
            <w:pPr>
              <w:jc w:val="center"/>
              <w:rPr>
                <w:szCs w:val="21"/>
              </w:rPr>
            </w:pPr>
            <w:r>
              <w:rPr>
                <w:rFonts w:hint="eastAsia"/>
                <w:szCs w:val="21"/>
              </w:rPr>
              <w:t>95</w:t>
            </w:r>
          </w:p>
        </w:tc>
        <w:tc>
          <w:tcPr>
            <w:tcW w:w="720" w:type="dxa"/>
            <w:tcBorders>
              <w:tl2br w:val="nil"/>
              <w:tr2bl w:val="nil"/>
            </w:tcBorders>
            <w:vAlign w:val="center"/>
          </w:tcPr>
          <w:p w:rsidR="00EC735D" w:rsidRDefault="00752089">
            <w:pPr>
              <w:jc w:val="center"/>
              <w:rPr>
                <w:szCs w:val="21"/>
              </w:rPr>
            </w:pPr>
            <w:r>
              <w:rPr>
                <w:szCs w:val="21"/>
              </w:rPr>
              <w:t>76</w:t>
            </w:r>
          </w:p>
        </w:tc>
        <w:tc>
          <w:tcPr>
            <w:tcW w:w="705" w:type="dxa"/>
            <w:tcBorders>
              <w:tl2br w:val="nil"/>
              <w:tr2bl w:val="nil"/>
            </w:tcBorders>
            <w:vAlign w:val="center"/>
          </w:tcPr>
          <w:p w:rsidR="00EC735D" w:rsidRDefault="00752089">
            <w:pPr>
              <w:jc w:val="center"/>
              <w:rPr>
                <w:szCs w:val="21"/>
              </w:rPr>
            </w:pPr>
            <w:r>
              <w:rPr>
                <w:szCs w:val="21"/>
              </w:rPr>
              <w:t>70</w:t>
            </w:r>
          </w:p>
        </w:tc>
        <w:tc>
          <w:tcPr>
            <w:tcW w:w="690" w:type="dxa"/>
            <w:tcBorders>
              <w:tl2br w:val="nil"/>
              <w:tr2bl w:val="nil"/>
            </w:tcBorders>
            <w:vAlign w:val="center"/>
          </w:tcPr>
          <w:p w:rsidR="00EC735D" w:rsidRDefault="00752089">
            <w:pPr>
              <w:jc w:val="center"/>
              <w:rPr>
                <w:szCs w:val="21"/>
              </w:rPr>
            </w:pPr>
            <w:r>
              <w:rPr>
                <w:szCs w:val="21"/>
              </w:rPr>
              <w:t>64</w:t>
            </w:r>
          </w:p>
        </w:tc>
        <w:tc>
          <w:tcPr>
            <w:tcW w:w="735" w:type="dxa"/>
            <w:tcBorders>
              <w:tl2br w:val="nil"/>
              <w:tr2bl w:val="nil"/>
            </w:tcBorders>
            <w:vAlign w:val="center"/>
          </w:tcPr>
          <w:p w:rsidR="00EC735D" w:rsidRDefault="00752089">
            <w:pPr>
              <w:jc w:val="center"/>
              <w:rPr>
                <w:szCs w:val="21"/>
              </w:rPr>
            </w:pPr>
            <w:r>
              <w:rPr>
                <w:szCs w:val="21"/>
              </w:rPr>
              <w:t>61</w:t>
            </w:r>
          </w:p>
        </w:tc>
        <w:tc>
          <w:tcPr>
            <w:tcW w:w="855" w:type="dxa"/>
            <w:tcBorders>
              <w:tl2br w:val="nil"/>
              <w:tr2bl w:val="nil"/>
            </w:tcBorders>
            <w:vAlign w:val="center"/>
          </w:tcPr>
          <w:p w:rsidR="00EC735D" w:rsidRDefault="00752089">
            <w:pPr>
              <w:jc w:val="center"/>
              <w:rPr>
                <w:szCs w:val="21"/>
              </w:rPr>
            </w:pPr>
            <w:r>
              <w:rPr>
                <w:szCs w:val="21"/>
              </w:rPr>
              <w:t>58</w:t>
            </w:r>
          </w:p>
        </w:tc>
        <w:tc>
          <w:tcPr>
            <w:tcW w:w="660" w:type="dxa"/>
            <w:tcBorders>
              <w:tl2br w:val="nil"/>
              <w:tr2bl w:val="nil"/>
            </w:tcBorders>
            <w:vAlign w:val="center"/>
          </w:tcPr>
          <w:p w:rsidR="00EC735D" w:rsidRDefault="00752089">
            <w:pPr>
              <w:jc w:val="center"/>
              <w:rPr>
                <w:szCs w:val="21"/>
              </w:rPr>
            </w:pPr>
            <w:r>
              <w:rPr>
                <w:szCs w:val="21"/>
              </w:rPr>
              <w:t>55</w:t>
            </w:r>
          </w:p>
        </w:tc>
        <w:tc>
          <w:tcPr>
            <w:tcW w:w="660" w:type="dxa"/>
            <w:tcBorders>
              <w:tl2br w:val="nil"/>
              <w:tr2bl w:val="nil"/>
            </w:tcBorders>
            <w:vAlign w:val="center"/>
          </w:tcPr>
          <w:p w:rsidR="00EC735D" w:rsidRDefault="00752089">
            <w:pPr>
              <w:jc w:val="center"/>
              <w:rPr>
                <w:szCs w:val="21"/>
              </w:rPr>
            </w:pPr>
            <w:r>
              <w:rPr>
                <w:szCs w:val="21"/>
              </w:rPr>
              <w:t>49</w:t>
            </w:r>
          </w:p>
        </w:tc>
        <w:tc>
          <w:tcPr>
            <w:tcW w:w="600" w:type="dxa"/>
            <w:tcBorders>
              <w:tl2br w:val="nil"/>
              <w:tr2bl w:val="nil"/>
            </w:tcBorders>
            <w:vAlign w:val="center"/>
          </w:tcPr>
          <w:p w:rsidR="00EC735D" w:rsidRDefault="00752089">
            <w:pPr>
              <w:jc w:val="center"/>
              <w:rPr>
                <w:szCs w:val="21"/>
              </w:rPr>
            </w:pPr>
            <w:r>
              <w:rPr>
                <w:szCs w:val="21"/>
              </w:rPr>
              <w:t>45</w:t>
            </w:r>
          </w:p>
        </w:tc>
        <w:tc>
          <w:tcPr>
            <w:tcW w:w="632" w:type="dxa"/>
            <w:tcBorders>
              <w:tl2br w:val="nil"/>
              <w:tr2bl w:val="nil"/>
            </w:tcBorders>
            <w:vAlign w:val="center"/>
          </w:tcPr>
          <w:p w:rsidR="00EC735D" w:rsidRDefault="00752089">
            <w:pPr>
              <w:jc w:val="center"/>
              <w:rPr>
                <w:szCs w:val="21"/>
              </w:rPr>
            </w:pPr>
            <w:r>
              <w:rPr>
                <w:szCs w:val="21"/>
              </w:rPr>
              <w:t>41</w:t>
            </w:r>
          </w:p>
        </w:tc>
        <w:tc>
          <w:tcPr>
            <w:tcW w:w="705" w:type="dxa"/>
            <w:tcBorders>
              <w:tl2br w:val="nil"/>
              <w:tr2bl w:val="nil"/>
            </w:tcBorders>
            <w:vAlign w:val="center"/>
          </w:tcPr>
          <w:p w:rsidR="00EC735D" w:rsidRDefault="00752089">
            <w:pPr>
              <w:jc w:val="center"/>
              <w:rPr>
                <w:szCs w:val="21"/>
              </w:rPr>
            </w:pPr>
            <w:r>
              <w:rPr>
                <w:szCs w:val="21"/>
              </w:rPr>
              <w:t>1</w:t>
            </w:r>
          </w:p>
        </w:tc>
      </w:tr>
      <w:tr w:rsidR="00EC735D">
        <w:trPr>
          <w:cantSplit/>
          <w:trHeight w:val="198"/>
          <w:jc w:val="center"/>
        </w:trPr>
        <w:tc>
          <w:tcPr>
            <w:tcW w:w="1059" w:type="dxa"/>
            <w:vMerge/>
            <w:tcBorders>
              <w:tl2br w:val="nil"/>
              <w:tr2bl w:val="nil"/>
            </w:tcBorders>
            <w:vAlign w:val="center"/>
          </w:tcPr>
          <w:p w:rsidR="00EC735D" w:rsidRDefault="00EC735D">
            <w:pPr>
              <w:jc w:val="center"/>
              <w:rPr>
                <w:szCs w:val="21"/>
              </w:rPr>
            </w:pPr>
          </w:p>
        </w:tc>
        <w:tc>
          <w:tcPr>
            <w:tcW w:w="675" w:type="dxa"/>
            <w:vMerge/>
            <w:tcBorders>
              <w:tl2br w:val="nil"/>
              <w:tr2bl w:val="nil"/>
            </w:tcBorders>
            <w:vAlign w:val="center"/>
          </w:tcPr>
          <w:p w:rsidR="00EC735D" w:rsidRDefault="00EC735D">
            <w:pPr>
              <w:jc w:val="center"/>
              <w:rPr>
                <w:szCs w:val="21"/>
              </w:rPr>
            </w:pPr>
          </w:p>
        </w:tc>
        <w:tc>
          <w:tcPr>
            <w:tcW w:w="720" w:type="dxa"/>
            <w:tcBorders>
              <w:tl2br w:val="nil"/>
              <w:tr2bl w:val="nil"/>
            </w:tcBorders>
            <w:vAlign w:val="center"/>
          </w:tcPr>
          <w:p w:rsidR="00EC735D" w:rsidRDefault="00752089">
            <w:pPr>
              <w:jc w:val="center"/>
              <w:rPr>
                <w:szCs w:val="21"/>
              </w:rPr>
            </w:pPr>
            <w:r>
              <w:rPr>
                <w:szCs w:val="21"/>
              </w:rPr>
              <w:t>66</w:t>
            </w:r>
          </w:p>
        </w:tc>
        <w:tc>
          <w:tcPr>
            <w:tcW w:w="705" w:type="dxa"/>
            <w:tcBorders>
              <w:tl2br w:val="nil"/>
              <w:tr2bl w:val="nil"/>
            </w:tcBorders>
            <w:vAlign w:val="center"/>
          </w:tcPr>
          <w:p w:rsidR="00EC735D" w:rsidRDefault="00752089">
            <w:pPr>
              <w:jc w:val="center"/>
              <w:rPr>
                <w:szCs w:val="21"/>
              </w:rPr>
            </w:pPr>
            <w:r>
              <w:rPr>
                <w:szCs w:val="21"/>
              </w:rPr>
              <w:t>60</w:t>
            </w:r>
          </w:p>
        </w:tc>
        <w:tc>
          <w:tcPr>
            <w:tcW w:w="690" w:type="dxa"/>
            <w:tcBorders>
              <w:tl2br w:val="nil"/>
              <w:tr2bl w:val="nil"/>
            </w:tcBorders>
            <w:vAlign w:val="center"/>
          </w:tcPr>
          <w:p w:rsidR="00EC735D" w:rsidRDefault="00752089">
            <w:pPr>
              <w:jc w:val="center"/>
              <w:rPr>
                <w:szCs w:val="21"/>
              </w:rPr>
            </w:pPr>
            <w:r>
              <w:rPr>
                <w:szCs w:val="21"/>
              </w:rPr>
              <w:t>54</w:t>
            </w:r>
          </w:p>
        </w:tc>
        <w:tc>
          <w:tcPr>
            <w:tcW w:w="735" w:type="dxa"/>
            <w:tcBorders>
              <w:tl2br w:val="nil"/>
              <w:tr2bl w:val="nil"/>
            </w:tcBorders>
            <w:vAlign w:val="center"/>
          </w:tcPr>
          <w:p w:rsidR="00EC735D" w:rsidRDefault="00752089">
            <w:pPr>
              <w:jc w:val="center"/>
              <w:rPr>
                <w:szCs w:val="21"/>
              </w:rPr>
            </w:pPr>
            <w:r>
              <w:rPr>
                <w:szCs w:val="21"/>
              </w:rPr>
              <w:t>50</w:t>
            </w:r>
          </w:p>
        </w:tc>
        <w:tc>
          <w:tcPr>
            <w:tcW w:w="855" w:type="dxa"/>
            <w:tcBorders>
              <w:tl2br w:val="nil"/>
              <w:tr2bl w:val="nil"/>
            </w:tcBorders>
            <w:vAlign w:val="center"/>
          </w:tcPr>
          <w:p w:rsidR="00EC735D" w:rsidRDefault="00752089">
            <w:pPr>
              <w:jc w:val="center"/>
              <w:rPr>
                <w:szCs w:val="21"/>
              </w:rPr>
            </w:pPr>
            <w:r>
              <w:rPr>
                <w:szCs w:val="21"/>
              </w:rPr>
              <w:t>48</w:t>
            </w:r>
          </w:p>
        </w:tc>
        <w:tc>
          <w:tcPr>
            <w:tcW w:w="660" w:type="dxa"/>
            <w:tcBorders>
              <w:tl2br w:val="nil"/>
              <w:tr2bl w:val="nil"/>
            </w:tcBorders>
            <w:vAlign w:val="center"/>
          </w:tcPr>
          <w:p w:rsidR="00EC735D" w:rsidRDefault="00752089">
            <w:pPr>
              <w:jc w:val="center"/>
              <w:rPr>
                <w:szCs w:val="21"/>
              </w:rPr>
            </w:pPr>
            <w:r>
              <w:rPr>
                <w:szCs w:val="21"/>
              </w:rPr>
              <w:t>46</w:t>
            </w:r>
          </w:p>
        </w:tc>
        <w:tc>
          <w:tcPr>
            <w:tcW w:w="660" w:type="dxa"/>
            <w:tcBorders>
              <w:tl2br w:val="nil"/>
              <w:tr2bl w:val="nil"/>
            </w:tcBorders>
            <w:vAlign w:val="center"/>
          </w:tcPr>
          <w:p w:rsidR="00EC735D" w:rsidRDefault="00752089">
            <w:pPr>
              <w:jc w:val="center"/>
              <w:rPr>
                <w:szCs w:val="21"/>
              </w:rPr>
            </w:pPr>
            <w:r>
              <w:rPr>
                <w:szCs w:val="21"/>
              </w:rPr>
              <w:t>40</w:t>
            </w:r>
          </w:p>
        </w:tc>
        <w:tc>
          <w:tcPr>
            <w:tcW w:w="600" w:type="dxa"/>
            <w:tcBorders>
              <w:tl2br w:val="nil"/>
              <w:tr2bl w:val="nil"/>
            </w:tcBorders>
            <w:vAlign w:val="center"/>
          </w:tcPr>
          <w:p w:rsidR="00EC735D" w:rsidRDefault="00752089">
            <w:pPr>
              <w:jc w:val="center"/>
              <w:rPr>
                <w:szCs w:val="21"/>
              </w:rPr>
            </w:pPr>
            <w:r>
              <w:rPr>
                <w:szCs w:val="21"/>
              </w:rPr>
              <w:t>36</w:t>
            </w:r>
          </w:p>
        </w:tc>
        <w:tc>
          <w:tcPr>
            <w:tcW w:w="632" w:type="dxa"/>
            <w:tcBorders>
              <w:tl2br w:val="nil"/>
              <w:tr2bl w:val="nil"/>
            </w:tcBorders>
            <w:vAlign w:val="center"/>
          </w:tcPr>
          <w:p w:rsidR="00EC735D" w:rsidRDefault="00752089">
            <w:pPr>
              <w:jc w:val="center"/>
              <w:rPr>
                <w:szCs w:val="21"/>
              </w:rPr>
            </w:pPr>
            <w:r>
              <w:rPr>
                <w:szCs w:val="21"/>
              </w:rPr>
              <w:t>31</w:t>
            </w:r>
          </w:p>
        </w:tc>
        <w:tc>
          <w:tcPr>
            <w:tcW w:w="705" w:type="dxa"/>
            <w:tcBorders>
              <w:tl2br w:val="nil"/>
              <w:tr2bl w:val="nil"/>
            </w:tcBorders>
            <w:vAlign w:val="center"/>
          </w:tcPr>
          <w:p w:rsidR="00EC735D" w:rsidRDefault="00752089">
            <w:pPr>
              <w:jc w:val="center"/>
              <w:rPr>
                <w:szCs w:val="21"/>
              </w:rPr>
            </w:pPr>
            <w:r>
              <w:rPr>
                <w:szCs w:val="21"/>
              </w:rPr>
              <w:t>2</w:t>
            </w:r>
          </w:p>
        </w:tc>
      </w:tr>
      <w:tr w:rsidR="00EC735D">
        <w:trPr>
          <w:cantSplit/>
          <w:trHeight w:val="198"/>
          <w:jc w:val="center"/>
        </w:trPr>
        <w:tc>
          <w:tcPr>
            <w:tcW w:w="1059" w:type="dxa"/>
            <w:vMerge w:val="restart"/>
            <w:tcBorders>
              <w:tl2br w:val="nil"/>
              <w:tr2bl w:val="nil"/>
            </w:tcBorders>
            <w:vAlign w:val="center"/>
          </w:tcPr>
          <w:p w:rsidR="00EC735D" w:rsidRDefault="00752089">
            <w:pPr>
              <w:jc w:val="center"/>
              <w:rPr>
                <w:szCs w:val="21"/>
              </w:rPr>
            </w:pPr>
            <w:r>
              <w:rPr>
                <w:rFonts w:hint="eastAsia"/>
                <w:szCs w:val="21"/>
              </w:rPr>
              <w:t>电焊</w:t>
            </w:r>
            <w:r>
              <w:rPr>
                <w:rFonts w:hint="eastAsia"/>
                <w:szCs w:val="21"/>
              </w:rPr>
              <w:t>机</w:t>
            </w:r>
          </w:p>
        </w:tc>
        <w:tc>
          <w:tcPr>
            <w:tcW w:w="675" w:type="dxa"/>
            <w:vMerge w:val="restart"/>
            <w:tcBorders>
              <w:tl2br w:val="nil"/>
              <w:tr2bl w:val="nil"/>
            </w:tcBorders>
            <w:vAlign w:val="center"/>
          </w:tcPr>
          <w:p w:rsidR="00EC735D" w:rsidRDefault="00752089">
            <w:pPr>
              <w:jc w:val="center"/>
              <w:rPr>
                <w:szCs w:val="21"/>
              </w:rPr>
            </w:pPr>
            <w:r>
              <w:rPr>
                <w:szCs w:val="21"/>
              </w:rPr>
              <w:t>80</w:t>
            </w:r>
          </w:p>
        </w:tc>
        <w:tc>
          <w:tcPr>
            <w:tcW w:w="720" w:type="dxa"/>
            <w:tcBorders>
              <w:tl2br w:val="nil"/>
              <w:tr2bl w:val="nil"/>
            </w:tcBorders>
            <w:vAlign w:val="center"/>
          </w:tcPr>
          <w:p w:rsidR="00EC735D" w:rsidRDefault="00752089">
            <w:pPr>
              <w:jc w:val="center"/>
              <w:rPr>
                <w:szCs w:val="21"/>
              </w:rPr>
            </w:pPr>
            <w:r>
              <w:rPr>
                <w:szCs w:val="21"/>
              </w:rPr>
              <w:t>70</w:t>
            </w:r>
          </w:p>
        </w:tc>
        <w:tc>
          <w:tcPr>
            <w:tcW w:w="705" w:type="dxa"/>
            <w:tcBorders>
              <w:tl2br w:val="nil"/>
              <w:tr2bl w:val="nil"/>
            </w:tcBorders>
            <w:vAlign w:val="center"/>
          </w:tcPr>
          <w:p w:rsidR="00EC735D" w:rsidRDefault="00752089">
            <w:pPr>
              <w:jc w:val="center"/>
              <w:rPr>
                <w:szCs w:val="21"/>
              </w:rPr>
            </w:pPr>
            <w:r>
              <w:rPr>
                <w:szCs w:val="21"/>
              </w:rPr>
              <w:t>64</w:t>
            </w:r>
          </w:p>
        </w:tc>
        <w:tc>
          <w:tcPr>
            <w:tcW w:w="690" w:type="dxa"/>
            <w:tcBorders>
              <w:tl2br w:val="nil"/>
              <w:tr2bl w:val="nil"/>
            </w:tcBorders>
            <w:vAlign w:val="center"/>
          </w:tcPr>
          <w:p w:rsidR="00EC735D" w:rsidRDefault="00752089">
            <w:pPr>
              <w:jc w:val="center"/>
              <w:rPr>
                <w:szCs w:val="21"/>
              </w:rPr>
            </w:pPr>
            <w:r>
              <w:rPr>
                <w:szCs w:val="21"/>
              </w:rPr>
              <w:t>58</w:t>
            </w:r>
          </w:p>
        </w:tc>
        <w:tc>
          <w:tcPr>
            <w:tcW w:w="735" w:type="dxa"/>
            <w:tcBorders>
              <w:tl2br w:val="nil"/>
              <w:tr2bl w:val="nil"/>
            </w:tcBorders>
            <w:vAlign w:val="center"/>
          </w:tcPr>
          <w:p w:rsidR="00EC735D" w:rsidRDefault="00752089">
            <w:pPr>
              <w:jc w:val="center"/>
              <w:rPr>
                <w:szCs w:val="21"/>
              </w:rPr>
            </w:pPr>
            <w:r>
              <w:rPr>
                <w:szCs w:val="21"/>
              </w:rPr>
              <w:t>55</w:t>
            </w:r>
          </w:p>
        </w:tc>
        <w:tc>
          <w:tcPr>
            <w:tcW w:w="855" w:type="dxa"/>
            <w:tcBorders>
              <w:tl2br w:val="nil"/>
              <w:tr2bl w:val="nil"/>
            </w:tcBorders>
            <w:vAlign w:val="center"/>
          </w:tcPr>
          <w:p w:rsidR="00EC735D" w:rsidRDefault="00752089">
            <w:pPr>
              <w:jc w:val="center"/>
              <w:rPr>
                <w:szCs w:val="21"/>
              </w:rPr>
            </w:pPr>
            <w:r>
              <w:rPr>
                <w:szCs w:val="21"/>
              </w:rPr>
              <w:t>49</w:t>
            </w:r>
          </w:p>
        </w:tc>
        <w:tc>
          <w:tcPr>
            <w:tcW w:w="660" w:type="dxa"/>
            <w:tcBorders>
              <w:tl2br w:val="nil"/>
              <w:tr2bl w:val="nil"/>
            </w:tcBorders>
            <w:vAlign w:val="center"/>
          </w:tcPr>
          <w:p w:rsidR="00EC735D" w:rsidRDefault="00752089">
            <w:pPr>
              <w:jc w:val="center"/>
              <w:rPr>
                <w:szCs w:val="21"/>
              </w:rPr>
            </w:pPr>
            <w:r>
              <w:rPr>
                <w:szCs w:val="21"/>
              </w:rPr>
              <w:t>45</w:t>
            </w:r>
          </w:p>
        </w:tc>
        <w:tc>
          <w:tcPr>
            <w:tcW w:w="660" w:type="dxa"/>
            <w:tcBorders>
              <w:tl2br w:val="nil"/>
              <w:tr2bl w:val="nil"/>
            </w:tcBorders>
            <w:vAlign w:val="center"/>
          </w:tcPr>
          <w:p w:rsidR="00EC735D" w:rsidRDefault="00752089">
            <w:pPr>
              <w:jc w:val="center"/>
              <w:rPr>
                <w:szCs w:val="21"/>
              </w:rPr>
            </w:pPr>
            <w:r>
              <w:rPr>
                <w:szCs w:val="21"/>
              </w:rPr>
              <w:t>41</w:t>
            </w:r>
          </w:p>
        </w:tc>
        <w:tc>
          <w:tcPr>
            <w:tcW w:w="600" w:type="dxa"/>
            <w:tcBorders>
              <w:tl2br w:val="nil"/>
              <w:tr2bl w:val="nil"/>
            </w:tcBorders>
            <w:vAlign w:val="center"/>
          </w:tcPr>
          <w:p w:rsidR="00EC735D" w:rsidRDefault="00752089">
            <w:pPr>
              <w:jc w:val="center"/>
              <w:rPr>
                <w:szCs w:val="21"/>
              </w:rPr>
            </w:pPr>
            <w:r>
              <w:rPr>
                <w:szCs w:val="21"/>
              </w:rPr>
              <w:t>38</w:t>
            </w:r>
          </w:p>
        </w:tc>
        <w:tc>
          <w:tcPr>
            <w:tcW w:w="632" w:type="dxa"/>
            <w:tcBorders>
              <w:tl2br w:val="nil"/>
              <w:tr2bl w:val="nil"/>
            </w:tcBorders>
            <w:vAlign w:val="center"/>
          </w:tcPr>
          <w:p w:rsidR="00EC735D" w:rsidRDefault="00752089">
            <w:pPr>
              <w:jc w:val="center"/>
              <w:rPr>
                <w:szCs w:val="21"/>
              </w:rPr>
            </w:pPr>
            <w:r>
              <w:rPr>
                <w:szCs w:val="21"/>
              </w:rPr>
              <w:t>34</w:t>
            </w:r>
          </w:p>
        </w:tc>
        <w:tc>
          <w:tcPr>
            <w:tcW w:w="705" w:type="dxa"/>
            <w:tcBorders>
              <w:tl2br w:val="nil"/>
              <w:tr2bl w:val="nil"/>
            </w:tcBorders>
            <w:vAlign w:val="center"/>
          </w:tcPr>
          <w:p w:rsidR="00EC735D" w:rsidRDefault="00752089">
            <w:pPr>
              <w:jc w:val="center"/>
              <w:rPr>
                <w:szCs w:val="21"/>
              </w:rPr>
            </w:pPr>
            <w:r>
              <w:rPr>
                <w:szCs w:val="21"/>
              </w:rPr>
              <w:t>1</w:t>
            </w:r>
          </w:p>
        </w:tc>
      </w:tr>
      <w:tr w:rsidR="00EC735D">
        <w:trPr>
          <w:cantSplit/>
          <w:trHeight w:val="198"/>
          <w:jc w:val="center"/>
        </w:trPr>
        <w:tc>
          <w:tcPr>
            <w:tcW w:w="1059" w:type="dxa"/>
            <w:vMerge/>
            <w:tcBorders>
              <w:tl2br w:val="nil"/>
              <w:tr2bl w:val="nil"/>
            </w:tcBorders>
            <w:vAlign w:val="center"/>
          </w:tcPr>
          <w:p w:rsidR="00EC735D" w:rsidRDefault="00EC735D">
            <w:pPr>
              <w:jc w:val="center"/>
              <w:rPr>
                <w:szCs w:val="21"/>
              </w:rPr>
            </w:pPr>
          </w:p>
        </w:tc>
        <w:tc>
          <w:tcPr>
            <w:tcW w:w="675" w:type="dxa"/>
            <w:vMerge/>
            <w:tcBorders>
              <w:tl2br w:val="nil"/>
              <w:tr2bl w:val="nil"/>
            </w:tcBorders>
            <w:vAlign w:val="center"/>
          </w:tcPr>
          <w:p w:rsidR="00EC735D" w:rsidRDefault="00EC735D">
            <w:pPr>
              <w:jc w:val="center"/>
              <w:rPr>
                <w:szCs w:val="21"/>
              </w:rPr>
            </w:pPr>
          </w:p>
        </w:tc>
        <w:tc>
          <w:tcPr>
            <w:tcW w:w="720" w:type="dxa"/>
            <w:tcBorders>
              <w:tl2br w:val="nil"/>
              <w:tr2bl w:val="nil"/>
            </w:tcBorders>
            <w:vAlign w:val="center"/>
          </w:tcPr>
          <w:p w:rsidR="00EC735D" w:rsidRDefault="00752089">
            <w:pPr>
              <w:jc w:val="center"/>
              <w:rPr>
                <w:szCs w:val="21"/>
              </w:rPr>
            </w:pPr>
            <w:r>
              <w:rPr>
                <w:szCs w:val="21"/>
              </w:rPr>
              <w:t>64</w:t>
            </w:r>
          </w:p>
        </w:tc>
        <w:tc>
          <w:tcPr>
            <w:tcW w:w="705" w:type="dxa"/>
            <w:tcBorders>
              <w:tl2br w:val="nil"/>
              <w:tr2bl w:val="nil"/>
            </w:tcBorders>
            <w:vAlign w:val="center"/>
          </w:tcPr>
          <w:p w:rsidR="00EC735D" w:rsidRDefault="00752089">
            <w:pPr>
              <w:jc w:val="center"/>
              <w:rPr>
                <w:szCs w:val="21"/>
              </w:rPr>
            </w:pPr>
            <w:r>
              <w:rPr>
                <w:szCs w:val="21"/>
              </w:rPr>
              <w:t>58</w:t>
            </w:r>
          </w:p>
        </w:tc>
        <w:tc>
          <w:tcPr>
            <w:tcW w:w="690" w:type="dxa"/>
            <w:tcBorders>
              <w:tl2br w:val="nil"/>
              <w:tr2bl w:val="nil"/>
            </w:tcBorders>
            <w:vAlign w:val="center"/>
          </w:tcPr>
          <w:p w:rsidR="00EC735D" w:rsidRDefault="00752089">
            <w:pPr>
              <w:jc w:val="center"/>
              <w:rPr>
                <w:szCs w:val="21"/>
              </w:rPr>
            </w:pPr>
            <w:r>
              <w:rPr>
                <w:szCs w:val="21"/>
              </w:rPr>
              <w:t>52</w:t>
            </w:r>
          </w:p>
        </w:tc>
        <w:tc>
          <w:tcPr>
            <w:tcW w:w="735" w:type="dxa"/>
            <w:tcBorders>
              <w:tl2br w:val="nil"/>
              <w:tr2bl w:val="nil"/>
            </w:tcBorders>
            <w:vAlign w:val="center"/>
          </w:tcPr>
          <w:p w:rsidR="00EC735D" w:rsidRDefault="00752089">
            <w:pPr>
              <w:jc w:val="center"/>
              <w:rPr>
                <w:szCs w:val="21"/>
              </w:rPr>
            </w:pPr>
            <w:r>
              <w:rPr>
                <w:szCs w:val="21"/>
              </w:rPr>
              <w:t>48</w:t>
            </w:r>
          </w:p>
        </w:tc>
        <w:tc>
          <w:tcPr>
            <w:tcW w:w="855" w:type="dxa"/>
            <w:tcBorders>
              <w:tl2br w:val="nil"/>
              <w:tr2bl w:val="nil"/>
            </w:tcBorders>
            <w:vAlign w:val="center"/>
          </w:tcPr>
          <w:p w:rsidR="00EC735D" w:rsidRDefault="00752089">
            <w:pPr>
              <w:jc w:val="center"/>
              <w:rPr>
                <w:szCs w:val="21"/>
              </w:rPr>
            </w:pPr>
            <w:r>
              <w:rPr>
                <w:szCs w:val="21"/>
              </w:rPr>
              <w:t>46</w:t>
            </w:r>
          </w:p>
        </w:tc>
        <w:tc>
          <w:tcPr>
            <w:tcW w:w="660" w:type="dxa"/>
            <w:tcBorders>
              <w:tl2br w:val="nil"/>
              <w:tr2bl w:val="nil"/>
            </w:tcBorders>
            <w:vAlign w:val="center"/>
          </w:tcPr>
          <w:p w:rsidR="00EC735D" w:rsidRDefault="00752089">
            <w:pPr>
              <w:jc w:val="center"/>
              <w:rPr>
                <w:szCs w:val="21"/>
              </w:rPr>
            </w:pPr>
            <w:r>
              <w:rPr>
                <w:szCs w:val="21"/>
              </w:rPr>
              <w:t>44</w:t>
            </w:r>
          </w:p>
        </w:tc>
        <w:tc>
          <w:tcPr>
            <w:tcW w:w="660" w:type="dxa"/>
            <w:tcBorders>
              <w:tl2br w:val="nil"/>
              <w:tr2bl w:val="nil"/>
            </w:tcBorders>
            <w:vAlign w:val="center"/>
          </w:tcPr>
          <w:p w:rsidR="00EC735D" w:rsidRDefault="00752089">
            <w:pPr>
              <w:jc w:val="center"/>
              <w:rPr>
                <w:szCs w:val="21"/>
              </w:rPr>
            </w:pPr>
            <w:r>
              <w:rPr>
                <w:szCs w:val="21"/>
              </w:rPr>
              <w:t>38</w:t>
            </w:r>
          </w:p>
        </w:tc>
        <w:tc>
          <w:tcPr>
            <w:tcW w:w="600" w:type="dxa"/>
            <w:tcBorders>
              <w:tl2br w:val="nil"/>
              <w:tr2bl w:val="nil"/>
            </w:tcBorders>
            <w:vAlign w:val="center"/>
          </w:tcPr>
          <w:p w:rsidR="00EC735D" w:rsidRDefault="00752089">
            <w:pPr>
              <w:jc w:val="center"/>
              <w:rPr>
                <w:szCs w:val="21"/>
              </w:rPr>
            </w:pPr>
            <w:r>
              <w:rPr>
                <w:szCs w:val="21"/>
              </w:rPr>
              <w:t>34</w:t>
            </w:r>
          </w:p>
        </w:tc>
        <w:tc>
          <w:tcPr>
            <w:tcW w:w="632" w:type="dxa"/>
            <w:tcBorders>
              <w:tl2br w:val="nil"/>
              <w:tr2bl w:val="nil"/>
            </w:tcBorders>
            <w:vAlign w:val="center"/>
          </w:tcPr>
          <w:p w:rsidR="00EC735D" w:rsidRDefault="00752089">
            <w:pPr>
              <w:jc w:val="center"/>
              <w:rPr>
                <w:szCs w:val="21"/>
              </w:rPr>
            </w:pPr>
            <w:r>
              <w:rPr>
                <w:szCs w:val="21"/>
              </w:rPr>
              <w:t>30</w:t>
            </w:r>
          </w:p>
        </w:tc>
        <w:tc>
          <w:tcPr>
            <w:tcW w:w="705" w:type="dxa"/>
            <w:tcBorders>
              <w:tl2br w:val="nil"/>
              <w:tr2bl w:val="nil"/>
            </w:tcBorders>
            <w:vAlign w:val="center"/>
          </w:tcPr>
          <w:p w:rsidR="00EC735D" w:rsidRDefault="00752089">
            <w:pPr>
              <w:jc w:val="center"/>
              <w:rPr>
                <w:szCs w:val="21"/>
              </w:rPr>
            </w:pPr>
            <w:r>
              <w:rPr>
                <w:szCs w:val="21"/>
              </w:rPr>
              <w:t>2</w:t>
            </w:r>
          </w:p>
        </w:tc>
      </w:tr>
      <w:tr w:rsidR="00EC735D">
        <w:trPr>
          <w:cantSplit/>
          <w:trHeight w:val="198"/>
          <w:jc w:val="center"/>
        </w:trPr>
        <w:tc>
          <w:tcPr>
            <w:tcW w:w="1059" w:type="dxa"/>
            <w:vMerge w:val="restart"/>
            <w:tcBorders>
              <w:tl2br w:val="nil"/>
              <w:tr2bl w:val="nil"/>
            </w:tcBorders>
            <w:vAlign w:val="center"/>
          </w:tcPr>
          <w:p w:rsidR="00EC735D" w:rsidRDefault="00752089">
            <w:pPr>
              <w:jc w:val="center"/>
              <w:rPr>
                <w:szCs w:val="21"/>
              </w:rPr>
            </w:pPr>
            <w:r>
              <w:rPr>
                <w:szCs w:val="21"/>
              </w:rPr>
              <w:t>运输</w:t>
            </w:r>
          </w:p>
          <w:p w:rsidR="00EC735D" w:rsidRDefault="00752089">
            <w:pPr>
              <w:jc w:val="center"/>
              <w:rPr>
                <w:szCs w:val="21"/>
              </w:rPr>
            </w:pPr>
            <w:r>
              <w:rPr>
                <w:szCs w:val="21"/>
              </w:rPr>
              <w:t>车辆</w:t>
            </w:r>
          </w:p>
        </w:tc>
        <w:tc>
          <w:tcPr>
            <w:tcW w:w="675" w:type="dxa"/>
            <w:vMerge w:val="restart"/>
            <w:tcBorders>
              <w:tl2br w:val="nil"/>
              <w:tr2bl w:val="nil"/>
            </w:tcBorders>
            <w:vAlign w:val="center"/>
          </w:tcPr>
          <w:p w:rsidR="00EC735D" w:rsidRDefault="00752089">
            <w:pPr>
              <w:jc w:val="center"/>
              <w:rPr>
                <w:szCs w:val="21"/>
              </w:rPr>
            </w:pPr>
            <w:r>
              <w:rPr>
                <w:szCs w:val="21"/>
              </w:rPr>
              <w:t>80</w:t>
            </w:r>
          </w:p>
        </w:tc>
        <w:tc>
          <w:tcPr>
            <w:tcW w:w="720" w:type="dxa"/>
            <w:tcBorders>
              <w:tl2br w:val="nil"/>
              <w:tr2bl w:val="nil"/>
            </w:tcBorders>
            <w:vAlign w:val="center"/>
          </w:tcPr>
          <w:p w:rsidR="00EC735D" w:rsidRDefault="00752089">
            <w:pPr>
              <w:jc w:val="center"/>
              <w:rPr>
                <w:szCs w:val="21"/>
              </w:rPr>
            </w:pPr>
            <w:r>
              <w:rPr>
                <w:szCs w:val="21"/>
              </w:rPr>
              <w:t>70</w:t>
            </w:r>
          </w:p>
        </w:tc>
        <w:tc>
          <w:tcPr>
            <w:tcW w:w="705" w:type="dxa"/>
            <w:tcBorders>
              <w:tl2br w:val="nil"/>
              <w:tr2bl w:val="nil"/>
            </w:tcBorders>
            <w:vAlign w:val="center"/>
          </w:tcPr>
          <w:p w:rsidR="00EC735D" w:rsidRDefault="00752089">
            <w:pPr>
              <w:jc w:val="center"/>
              <w:rPr>
                <w:szCs w:val="21"/>
              </w:rPr>
            </w:pPr>
            <w:r>
              <w:rPr>
                <w:szCs w:val="21"/>
              </w:rPr>
              <w:t>64</w:t>
            </w:r>
          </w:p>
        </w:tc>
        <w:tc>
          <w:tcPr>
            <w:tcW w:w="690" w:type="dxa"/>
            <w:tcBorders>
              <w:tl2br w:val="nil"/>
              <w:tr2bl w:val="nil"/>
            </w:tcBorders>
            <w:vAlign w:val="center"/>
          </w:tcPr>
          <w:p w:rsidR="00EC735D" w:rsidRDefault="00752089">
            <w:pPr>
              <w:jc w:val="center"/>
              <w:rPr>
                <w:szCs w:val="21"/>
              </w:rPr>
            </w:pPr>
            <w:r>
              <w:rPr>
                <w:szCs w:val="21"/>
              </w:rPr>
              <w:t>58</w:t>
            </w:r>
          </w:p>
        </w:tc>
        <w:tc>
          <w:tcPr>
            <w:tcW w:w="735" w:type="dxa"/>
            <w:tcBorders>
              <w:tl2br w:val="nil"/>
              <w:tr2bl w:val="nil"/>
            </w:tcBorders>
            <w:vAlign w:val="center"/>
          </w:tcPr>
          <w:p w:rsidR="00EC735D" w:rsidRDefault="00752089">
            <w:pPr>
              <w:jc w:val="center"/>
              <w:rPr>
                <w:szCs w:val="21"/>
              </w:rPr>
            </w:pPr>
            <w:r>
              <w:rPr>
                <w:szCs w:val="21"/>
              </w:rPr>
              <w:t>55</w:t>
            </w:r>
          </w:p>
        </w:tc>
        <w:tc>
          <w:tcPr>
            <w:tcW w:w="855" w:type="dxa"/>
            <w:tcBorders>
              <w:tl2br w:val="nil"/>
              <w:tr2bl w:val="nil"/>
            </w:tcBorders>
            <w:vAlign w:val="center"/>
          </w:tcPr>
          <w:p w:rsidR="00EC735D" w:rsidRDefault="00752089">
            <w:pPr>
              <w:jc w:val="center"/>
              <w:rPr>
                <w:szCs w:val="21"/>
              </w:rPr>
            </w:pPr>
            <w:r>
              <w:rPr>
                <w:szCs w:val="21"/>
              </w:rPr>
              <w:t>49</w:t>
            </w:r>
          </w:p>
        </w:tc>
        <w:tc>
          <w:tcPr>
            <w:tcW w:w="660" w:type="dxa"/>
            <w:tcBorders>
              <w:tl2br w:val="nil"/>
              <w:tr2bl w:val="nil"/>
            </w:tcBorders>
            <w:vAlign w:val="center"/>
          </w:tcPr>
          <w:p w:rsidR="00EC735D" w:rsidRDefault="00752089">
            <w:pPr>
              <w:jc w:val="center"/>
              <w:rPr>
                <w:szCs w:val="21"/>
              </w:rPr>
            </w:pPr>
            <w:r>
              <w:rPr>
                <w:szCs w:val="21"/>
              </w:rPr>
              <w:t>45</w:t>
            </w:r>
          </w:p>
        </w:tc>
        <w:tc>
          <w:tcPr>
            <w:tcW w:w="660" w:type="dxa"/>
            <w:tcBorders>
              <w:tl2br w:val="nil"/>
              <w:tr2bl w:val="nil"/>
            </w:tcBorders>
            <w:vAlign w:val="center"/>
          </w:tcPr>
          <w:p w:rsidR="00EC735D" w:rsidRDefault="00752089">
            <w:pPr>
              <w:jc w:val="center"/>
              <w:rPr>
                <w:szCs w:val="21"/>
              </w:rPr>
            </w:pPr>
            <w:r>
              <w:rPr>
                <w:szCs w:val="21"/>
              </w:rPr>
              <w:t>41</w:t>
            </w:r>
          </w:p>
        </w:tc>
        <w:tc>
          <w:tcPr>
            <w:tcW w:w="600" w:type="dxa"/>
            <w:tcBorders>
              <w:tl2br w:val="nil"/>
              <w:tr2bl w:val="nil"/>
            </w:tcBorders>
            <w:vAlign w:val="center"/>
          </w:tcPr>
          <w:p w:rsidR="00EC735D" w:rsidRDefault="00752089">
            <w:pPr>
              <w:jc w:val="center"/>
              <w:rPr>
                <w:szCs w:val="21"/>
              </w:rPr>
            </w:pPr>
            <w:r>
              <w:rPr>
                <w:szCs w:val="21"/>
              </w:rPr>
              <w:t>38</w:t>
            </w:r>
          </w:p>
        </w:tc>
        <w:tc>
          <w:tcPr>
            <w:tcW w:w="632" w:type="dxa"/>
            <w:tcBorders>
              <w:tl2br w:val="nil"/>
              <w:tr2bl w:val="nil"/>
            </w:tcBorders>
            <w:vAlign w:val="center"/>
          </w:tcPr>
          <w:p w:rsidR="00EC735D" w:rsidRDefault="00752089">
            <w:pPr>
              <w:jc w:val="center"/>
              <w:rPr>
                <w:szCs w:val="21"/>
              </w:rPr>
            </w:pPr>
            <w:r>
              <w:rPr>
                <w:szCs w:val="21"/>
              </w:rPr>
              <w:t>34</w:t>
            </w:r>
          </w:p>
        </w:tc>
        <w:tc>
          <w:tcPr>
            <w:tcW w:w="705" w:type="dxa"/>
            <w:tcBorders>
              <w:tl2br w:val="nil"/>
              <w:tr2bl w:val="nil"/>
            </w:tcBorders>
            <w:vAlign w:val="center"/>
          </w:tcPr>
          <w:p w:rsidR="00EC735D" w:rsidRDefault="00752089">
            <w:pPr>
              <w:jc w:val="center"/>
              <w:rPr>
                <w:szCs w:val="21"/>
              </w:rPr>
            </w:pPr>
            <w:r>
              <w:rPr>
                <w:szCs w:val="21"/>
              </w:rPr>
              <w:t>1</w:t>
            </w:r>
          </w:p>
        </w:tc>
      </w:tr>
      <w:tr w:rsidR="00EC735D">
        <w:trPr>
          <w:cantSplit/>
          <w:trHeight w:val="198"/>
          <w:jc w:val="center"/>
        </w:trPr>
        <w:tc>
          <w:tcPr>
            <w:tcW w:w="1059" w:type="dxa"/>
            <w:vMerge/>
            <w:tcBorders>
              <w:tl2br w:val="nil"/>
              <w:tr2bl w:val="nil"/>
            </w:tcBorders>
            <w:vAlign w:val="center"/>
          </w:tcPr>
          <w:p w:rsidR="00EC735D" w:rsidRDefault="00EC735D">
            <w:pPr>
              <w:jc w:val="center"/>
              <w:rPr>
                <w:szCs w:val="21"/>
              </w:rPr>
            </w:pPr>
          </w:p>
        </w:tc>
        <w:tc>
          <w:tcPr>
            <w:tcW w:w="675" w:type="dxa"/>
            <w:vMerge/>
            <w:tcBorders>
              <w:tl2br w:val="nil"/>
              <w:tr2bl w:val="nil"/>
            </w:tcBorders>
            <w:vAlign w:val="center"/>
          </w:tcPr>
          <w:p w:rsidR="00EC735D" w:rsidRDefault="00EC735D">
            <w:pPr>
              <w:jc w:val="center"/>
              <w:rPr>
                <w:szCs w:val="21"/>
              </w:rPr>
            </w:pPr>
          </w:p>
        </w:tc>
        <w:tc>
          <w:tcPr>
            <w:tcW w:w="720" w:type="dxa"/>
            <w:tcBorders>
              <w:tl2br w:val="nil"/>
              <w:tr2bl w:val="nil"/>
            </w:tcBorders>
            <w:vAlign w:val="center"/>
          </w:tcPr>
          <w:p w:rsidR="00EC735D" w:rsidRDefault="00752089">
            <w:pPr>
              <w:jc w:val="center"/>
              <w:rPr>
                <w:szCs w:val="21"/>
              </w:rPr>
            </w:pPr>
            <w:r>
              <w:rPr>
                <w:szCs w:val="21"/>
              </w:rPr>
              <w:t>64</w:t>
            </w:r>
          </w:p>
        </w:tc>
        <w:tc>
          <w:tcPr>
            <w:tcW w:w="705" w:type="dxa"/>
            <w:tcBorders>
              <w:tl2br w:val="nil"/>
              <w:tr2bl w:val="nil"/>
            </w:tcBorders>
            <w:vAlign w:val="center"/>
          </w:tcPr>
          <w:p w:rsidR="00EC735D" w:rsidRDefault="00752089">
            <w:pPr>
              <w:jc w:val="center"/>
              <w:rPr>
                <w:szCs w:val="21"/>
              </w:rPr>
            </w:pPr>
            <w:r>
              <w:rPr>
                <w:szCs w:val="21"/>
              </w:rPr>
              <w:t>58</w:t>
            </w:r>
          </w:p>
        </w:tc>
        <w:tc>
          <w:tcPr>
            <w:tcW w:w="690" w:type="dxa"/>
            <w:tcBorders>
              <w:tl2br w:val="nil"/>
              <w:tr2bl w:val="nil"/>
            </w:tcBorders>
            <w:vAlign w:val="center"/>
          </w:tcPr>
          <w:p w:rsidR="00EC735D" w:rsidRDefault="00752089">
            <w:pPr>
              <w:jc w:val="center"/>
              <w:rPr>
                <w:szCs w:val="21"/>
              </w:rPr>
            </w:pPr>
            <w:r>
              <w:rPr>
                <w:szCs w:val="21"/>
              </w:rPr>
              <w:t>52</w:t>
            </w:r>
          </w:p>
        </w:tc>
        <w:tc>
          <w:tcPr>
            <w:tcW w:w="735" w:type="dxa"/>
            <w:tcBorders>
              <w:tl2br w:val="nil"/>
              <w:tr2bl w:val="nil"/>
            </w:tcBorders>
            <w:vAlign w:val="center"/>
          </w:tcPr>
          <w:p w:rsidR="00EC735D" w:rsidRDefault="00752089">
            <w:pPr>
              <w:jc w:val="center"/>
              <w:rPr>
                <w:szCs w:val="21"/>
              </w:rPr>
            </w:pPr>
            <w:r>
              <w:rPr>
                <w:szCs w:val="21"/>
              </w:rPr>
              <w:t>48</w:t>
            </w:r>
          </w:p>
        </w:tc>
        <w:tc>
          <w:tcPr>
            <w:tcW w:w="855" w:type="dxa"/>
            <w:tcBorders>
              <w:tl2br w:val="nil"/>
              <w:tr2bl w:val="nil"/>
            </w:tcBorders>
            <w:vAlign w:val="center"/>
          </w:tcPr>
          <w:p w:rsidR="00EC735D" w:rsidRDefault="00752089">
            <w:pPr>
              <w:jc w:val="center"/>
              <w:rPr>
                <w:szCs w:val="21"/>
              </w:rPr>
            </w:pPr>
            <w:r>
              <w:rPr>
                <w:szCs w:val="21"/>
              </w:rPr>
              <w:t>46</w:t>
            </w:r>
          </w:p>
        </w:tc>
        <w:tc>
          <w:tcPr>
            <w:tcW w:w="660" w:type="dxa"/>
            <w:tcBorders>
              <w:tl2br w:val="nil"/>
              <w:tr2bl w:val="nil"/>
            </w:tcBorders>
            <w:vAlign w:val="center"/>
          </w:tcPr>
          <w:p w:rsidR="00EC735D" w:rsidRDefault="00752089">
            <w:pPr>
              <w:jc w:val="center"/>
              <w:rPr>
                <w:szCs w:val="21"/>
              </w:rPr>
            </w:pPr>
            <w:r>
              <w:rPr>
                <w:szCs w:val="21"/>
              </w:rPr>
              <w:t>44</w:t>
            </w:r>
          </w:p>
        </w:tc>
        <w:tc>
          <w:tcPr>
            <w:tcW w:w="660" w:type="dxa"/>
            <w:tcBorders>
              <w:tl2br w:val="nil"/>
              <w:tr2bl w:val="nil"/>
            </w:tcBorders>
            <w:vAlign w:val="center"/>
          </w:tcPr>
          <w:p w:rsidR="00EC735D" w:rsidRDefault="00752089">
            <w:pPr>
              <w:jc w:val="center"/>
              <w:rPr>
                <w:szCs w:val="21"/>
              </w:rPr>
            </w:pPr>
            <w:r>
              <w:rPr>
                <w:szCs w:val="21"/>
              </w:rPr>
              <w:t>38</w:t>
            </w:r>
          </w:p>
        </w:tc>
        <w:tc>
          <w:tcPr>
            <w:tcW w:w="600" w:type="dxa"/>
            <w:tcBorders>
              <w:tl2br w:val="nil"/>
              <w:tr2bl w:val="nil"/>
            </w:tcBorders>
            <w:vAlign w:val="center"/>
          </w:tcPr>
          <w:p w:rsidR="00EC735D" w:rsidRDefault="00752089">
            <w:pPr>
              <w:jc w:val="center"/>
              <w:rPr>
                <w:szCs w:val="21"/>
              </w:rPr>
            </w:pPr>
            <w:r>
              <w:rPr>
                <w:szCs w:val="21"/>
              </w:rPr>
              <w:t>34</w:t>
            </w:r>
          </w:p>
        </w:tc>
        <w:tc>
          <w:tcPr>
            <w:tcW w:w="632" w:type="dxa"/>
            <w:tcBorders>
              <w:tl2br w:val="nil"/>
              <w:tr2bl w:val="nil"/>
            </w:tcBorders>
            <w:vAlign w:val="center"/>
          </w:tcPr>
          <w:p w:rsidR="00EC735D" w:rsidRDefault="00752089">
            <w:pPr>
              <w:jc w:val="center"/>
              <w:rPr>
                <w:szCs w:val="21"/>
              </w:rPr>
            </w:pPr>
            <w:r>
              <w:rPr>
                <w:szCs w:val="21"/>
              </w:rPr>
              <w:t>30</w:t>
            </w:r>
          </w:p>
        </w:tc>
        <w:tc>
          <w:tcPr>
            <w:tcW w:w="705" w:type="dxa"/>
            <w:tcBorders>
              <w:tl2br w:val="nil"/>
              <w:tr2bl w:val="nil"/>
            </w:tcBorders>
            <w:vAlign w:val="center"/>
          </w:tcPr>
          <w:p w:rsidR="00EC735D" w:rsidRDefault="00752089">
            <w:pPr>
              <w:jc w:val="center"/>
              <w:rPr>
                <w:szCs w:val="21"/>
              </w:rPr>
            </w:pPr>
            <w:r>
              <w:rPr>
                <w:szCs w:val="21"/>
              </w:rPr>
              <w:t>2</w:t>
            </w:r>
          </w:p>
        </w:tc>
      </w:tr>
    </w:tbl>
    <w:p w:rsidR="00EC735D" w:rsidRDefault="00752089">
      <w:pPr>
        <w:spacing w:line="360" w:lineRule="auto"/>
        <w:rPr>
          <w:b/>
          <w:sz w:val="18"/>
          <w:szCs w:val="18"/>
        </w:rPr>
      </w:pPr>
      <w:r>
        <w:rPr>
          <w:rFonts w:hAnsi="宋体"/>
          <w:b/>
          <w:sz w:val="18"/>
          <w:szCs w:val="18"/>
        </w:rPr>
        <w:t>注：</w:t>
      </w:r>
      <w:r>
        <w:rPr>
          <w:b/>
          <w:sz w:val="18"/>
          <w:szCs w:val="18"/>
        </w:rPr>
        <w:t>1</w:t>
      </w:r>
      <w:r>
        <w:rPr>
          <w:rFonts w:hAnsi="宋体"/>
          <w:b/>
          <w:sz w:val="18"/>
          <w:szCs w:val="18"/>
        </w:rPr>
        <w:t>：表示不计建筑物等屏蔽作用；</w:t>
      </w:r>
      <w:r>
        <w:rPr>
          <w:b/>
          <w:sz w:val="18"/>
          <w:szCs w:val="18"/>
        </w:rPr>
        <w:t>2</w:t>
      </w:r>
      <w:r>
        <w:rPr>
          <w:rFonts w:hAnsi="宋体"/>
          <w:b/>
          <w:sz w:val="18"/>
          <w:szCs w:val="18"/>
        </w:rPr>
        <w:t>：表示计建筑物等屏蔽</w:t>
      </w:r>
    </w:p>
    <w:p w:rsidR="00EC735D" w:rsidRDefault="00752089">
      <w:pPr>
        <w:adjustRightInd w:val="0"/>
        <w:snapToGrid w:val="0"/>
        <w:spacing w:line="360" w:lineRule="auto"/>
        <w:ind w:firstLineChars="200" w:firstLine="480"/>
        <w:rPr>
          <w:sz w:val="24"/>
        </w:rPr>
      </w:pPr>
      <w:r>
        <w:rPr>
          <w:sz w:val="24"/>
        </w:rPr>
        <w:t>从表</w:t>
      </w:r>
      <w:r>
        <w:rPr>
          <w:rFonts w:hint="eastAsia"/>
          <w:sz w:val="24"/>
        </w:rPr>
        <w:t>4-2</w:t>
      </w:r>
      <w:r>
        <w:rPr>
          <w:sz w:val="24"/>
        </w:rPr>
        <w:t>可以看出，施工按无屏蔽和有屏蔽计算，排放执行《建筑施工场界环境噪声排放标准》（</w:t>
      </w:r>
      <w:r>
        <w:rPr>
          <w:sz w:val="24"/>
        </w:rPr>
        <w:t>GB12523- 2011</w:t>
      </w:r>
      <w:r>
        <w:rPr>
          <w:sz w:val="24"/>
        </w:rPr>
        <w:t>）昼间</w:t>
      </w:r>
      <w:r>
        <w:rPr>
          <w:sz w:val="24"/>
        </w:rPr>
        <w:t>70dB</w:t>
      </w:r>
      <w:r>
        <w:rPr>
          <w:sz w:val="24"/>
        </w:rPr>
        <w:t>、夜间</w:t>
      </w:r>
      <w:r>
        <w:rPr>
          <w:sz w:val="24"/>
        </w:rPr>
        <w:t>55dB</w:t>
      </w:r>
      <w:r>
        <w:rPr>
          <w:sz w:val="24"/>
        </w:rPr>
        <w:t>：施工期噪声在无屏蔽作用下，最大影响范围昼间</w:t>
      </w:r>
      <w:r>
        <w:rPr>
          <w:sz w:val="24"/>
        </w:rPr>
        <w:t>0-20m</w:t>
      </w:r>
      <w:r>
        <w:rPr>
          <w:sz w:val="24"/>
        </w:rPr>
        <w:t>，在有屏蔽作用下，最大影响范围昼间</w:t>
      </w:r>
      <w:r>
        <w:rPr>
          <w:sz w:val="24"/>
        </w:rPr>
        <w:t>10m</w:t>
      </w:r>
      <w:r>
        <w:rPr>
          <w:sz w:val="24"/>
        </w:rPr>
        <w:t>范围内</w:t>
      </w:r>
      <w:r>
        <w:rPr>
          <w:rFonts w:hint="eastAsia"/>
          <w:sz w:val="24"/>
        </w:rPr>
        <w:t>。</w:t>
      </w:r>
    </w:p>
    <w:p w:rsidR="00EC735D" w:rsidRDefault="00752089">
      <w:pPr>
        <w:adjustRightInd w:val="0"/>
        <w:snapToGrid w:val="0"/>
        <w:spacing w:line="360" w:lineRule="auto"/>
        <w:ind w:firstLineChars="200" w:firstLine="480"/>
        <w:rPr>
          <w:rFonts w:hAnsiTheme="minorEastAsia"/>
          <w:sz w:val="24"/>
        </w:rPr>
      </w:pPr>
      <w:r>
        <w:rPr>
          <w:rFonts w:hAnsiTheme="minorEastAsia"/>
          <w:sz w:val="24"/>
        </w:rPr>
        <w:t>通过分析，在施工期采取一定的屏蔽措施，可有效的降低施工噪声的影响，但夜间施工噪声对周围声环境影响较大。因此，本次环评要求，施工期应加强噪声屏蔽措施，严禁在夜间施工，在此基础上，施工噪声对周围环境影响较小。</w:t>
      </w:r>
    </w:p>
    <w:p w:rsidR="00EC735D" w:rsidRDefault="00752089">
      <w:pPr>
        <w:adjustRightInd w:val="0"/>
        <w:snapToGrid w:val="0"/>
        <w:spacing w:line="360" w:lineRule="auto"/>
        <w:ind w:firstLineChars="200" w:firstLine="482"/>
        <w:rPr>
          <w:b/>
          <w:bCs/>
          <w:sz w:val="24"/>
        </w:rPr>
      </w:pPr>
      <w:bookmarkStart w:id="695" w:name="_Toc277668240"/>
      <w:bookmarkStart w:id="696" w:name="_Toc413322130"/>
      <w:bookmarkStart w:id="697" w:name="_Toc252294832"/>
      <w:bookmarkStart w:id="698" w:name="_Toc85970783"/>
      <w:r>
        <w:rPr>
          <w:b/>
          <w:sz w:val="24"/>
        </w:rPr>
        <w:t>4.1.6</w:t>
      </w:r>
      <w:r>
        <w:rPr>
          <w:b/>
          <w:bCs/>
          <w:sz w:val="24"/>
        </w:rPr>
        <w:t>施工期生态影响分析</w:t>
      </w:r>
      <w:bookmarkEnd w:id="695"/>
      <w:bookmarkEnd w:id="696"/>
      <w:bookmarkEnd w:id="697"/>
      <w:bookmarkEnd w:id="698"/>
    </w:p>
    <w:p w:rsidR="00EC735D" w:rsidRDefault="00752089">
      <w:pPr>
        <w:adjustRightInd w:val="0"/>
        <w:snapToGrid w:val="0"/>
        <w:spacing w:line="360" w:lineRule="auto"/>
        <w:ind w:firstLineChars="200" w:firstLine="480"/>
        <w:rPr>
          <w:sz w:val="24"/>
        </w:rPr>
      </w:pPr>
      <w:r>
        <w:rPr>
          <w:sz w:val="24"/>
        </w:rPr>
        <w:t>工程施工期对生态的影响主要是土石方开挖、机械碾压等施工活动，破坏了工程区域原有地貌，占地造成一定土地资源的损失；扰动了表土结构，土壤抗蚀能力降低，导致地表裸露，在地表径流的作用下，会造成水土流失，加大水土流失量，破坏生态环境。</w:t>
      </w:r>
    </w:p>
    <w:p w:rsidR="00EC735D" w:rsidRDefault="00752089">
      <w:pPr>
        <w:adjustRightInd w:val="0"/>
        <w:snapToGrid w:val="0"/>
        <w:spacing w:line="360" w:lineRule="auto"/>
        <w:ind w:firstLineChars="200" w:firstLine="480"/>
        <w:rPr>
          <w:sz w:val="24"/>
        </w:rPr>
      </w:pPr>
      <w:r>
        <w:rPr>
          <w:sz w:val="24"/>
        </w:rPr>
        <w:t>在施工过程中，为减少施工对当地生态环境的不利影响，需制定和完善相应的生态保护措施：对施工场地及时恢复、平整，及时进行水土保持防治措施，对于建筑物及道路周围的空地，及时进行植树种草，进行绿化。</w:t>
      </w:r>
    </w:p>
    <w:p w:rsidR="00EC735D" w:rsidRDefault="00752089">
      <w:pPr>
        <w:adjustRightInd w:val="0"/>
        <w:snapToGrid w:val="0"/>
        <w:spacing w:line="360" w:lineRule="auto"/>
        <w:ind w:firstLineChars="200" w:firstLine="480"/>
      </w:pPr>
      <w:r>
        <w:rPr>
          <w:sz w:val="24"/>
        </w:rPr>
        <w:t>拟建项目</w:t>
      </w:r>
      <w:r>
        <w:rPr>
          <w:rFonts w:hint="eastAsia"/>
          <w:sz w:val="24"/>
        </w:rPr>
        <w:t>在甘肃宏远农业科技有限公司厂区内进行施工，</w:t>
      </w:r>
      <w:r>
        <w:rPr>
          <w:sz w:val="24"/>
        </w:rPr>
        <w:t>原有场地为</w:t>
      </w:r>
      <w:r>
        <w:rPr>
          <w:rFonts w:hint="eastAsia"/>
          <w:sz w:val="24"/>
        </w:rPr>
        <w:t>已进行平整</w:t>
      </w:r>
      <w:r>
        <w:rPr>
          <w:sz w:val="24"/>
        </w:rPr>
        <w:t>，无植被分布</w:t>
      </w:r>
      <w:r>
        <w:rPr>
          <w:rFonts w:hint="eastAsia"/>
          <w:sz w:val="24"/>
        </w:rPr>
        <w:t>，</w:t>
      </w:r>
      <w:r>
        <w:rPr>
          <w:sz w:val="24"/>
        </w:rPr>
        <w:t>所在区域野生动物稀少，不涉及珍稀濒危动物和植物。因此，项目所在区域不涉及珍稀濒危物种，且</w:t>
      </w:r>
      <w:r>
        <w:rPr>
          <w:rFonts w:hint="eastAsia"/>
          <w:sz w:val="24"/>
        </w:rPr>
        <w:t>本次施工工程量较小</w:t>
      </w:r>
      <w:r>
        <w:rPr>
          <w:sz w:val="24"/>
        </w:rPr>
        <w:t>，施工作业是一种短暂行为，随着施工结束，其物种和数量是不会有明显变化的。</w:t>
      </w:r>
    </w:p>
    <w:p w:rsidR="00EC735D" w:rsidRDefault="00752089">
      <w:pPr>
        <w:spacing w:line="360" w:lineRule="auto"/>
        <w:ind w:firstLineChars="200" w:firstLine="482"/>
        <w:outlineLvl w:val="1"/>
        <w:rPr>
          <w:rFonts w:eastAsia="宋体" w:cs="Times New Roman"/>
          <w:b/>
          <w:bCs/>
          <w:sz w:val="24"/>
        </w:rPr>
      </w:pPr>
      <w:bookmarkStart w:id="699" w:name="_Toc28581"/>
      <w:bookmarkStart w:id="700" w:name="_Toc8318"/>
      <w:r>
        <w:rPr>
          <w:rFonts w:eastAsia="宋体" w:cs="Times New Roman" w:hint="eastAsia"/>
          <w:b/>
          <w:sz w:val="24"/>
        </w:rPr>
        <w:t>4</w:t>
      </w:r>
      <w:r>
        <w:rPr>
          <w:rFonts w:eastAsia="宋体" w:cs="Times New Roman"/>
          <w:b/>
          <w:sz w:val="24"/>
        </w:rPr>
        <w:t>.2</w:t>
      </w:r>
      <w:r>
        <w:rPr>
          <w:rFonts w:eastAsia="宋体" w:cs="Times New Roman"/>
          <w:b/>
          <w:sz w:val="24"/>
        </w:rPr>
        <w:t>运营</w:t>
      </w:r>
      <w:r>
        <w:rPr>
          <w:rFonts w:eastAsia="宋体" w:cs="Times New Roman"/>
          <w:b/>
          <w:bCs/>
          <w:sz w:val="24"/>
        </w:rPr>
        <w:t>期环境影响分析</w:t>
      </w:r>
      <w:bookmarkEnd w:id="699"/>
      <w:bookmarkEnd w:id="700"/>
    </w:p>
    <w:p w:rsidR="00EC735D" w:rsidRDefault="00752089">
      <w:pPr>
        <w:spacing w:line="360" w:lineRule="auto"/>
        <w:ind w:firstLineChars="200" w:firstLine="482"/>
        <w:rPr>
          <w:rFonts w:cs="Times New Roman"/>
          <w:b/>
          <w:bCs/>
          <w:sz w:val="24"/>
        </w:rPr>
      </w:pPr>
      <w:r>
        <w:rPr>
          <w:rFonts w:cs="Times New Roman" w:hint="eastAsia"/>
          <w:b/>
          <w:bCs/>
          <w:sz w:val="24"/>
        </w:rPr>
        <w:t>4.2.1</w:t>
      </w:r>
      <w:r>
        <w:rPr>
          <w:rFonts w:cs="Times New Roman"/>
          <w:b/>
          <w:bCs/>
          <w:sz w:val="24"/>
        </w:rPr>
        <w:t>大气环境影响分析</w:t>
      </w:r>
    </w:p>
    <w:p w:rsidR="00EC735D" w:rsidRDefault="00752089">
      <w:pPr>
        <w:spacing w:line="360" w:lineRule="auto"/>
        <w:ind w:firstLineChars="200" w:firstLine="480"/>
        <w:rPr>
          <w:rFonts w:cs="Times New Roman"/>
          <w:bCs/>
          <w:sz w:val="24"/>
          <w:szCs w:val="28"/>
        </w:rPr>
      </w:pPr>
      <w:r>
        <w:rPr>
          <w:rFonts w:cs="Times New Roman" w:hint="eastAsia"/>
          <w:bCs/>
          <w:sz w:val="24"/>
          <w:szCs w:val="28"/>
        </w:rPr>
        <w:t>4</w:t>
      </w:r>
      <w:r>
        <w:rPr>
          <w:rFonts w:cs="Times New Roman"/>
          <w:bCs/>
          <w:sz w:val="24"/>
          <w:szCs w:val="28"/>
        </w:rPr>
        <w:t>.2.1.1</w:t>
      </w:r>
      <w:r>
        <w:rPr>
          <w:rFonts w:cs="Times New Roman"/>
          <w:bCs/>
          <w:sz w:val="24"/>
          <w:szCs w:val="28"/>
        </w:rPr>
        <w:t>有组织排放废气</w:t>
      </w:r>
    </w:p>
    <w:p w:rsidR="00EC735D" w:rsidRDefault="00752089">
      <w:pPr>
        <w:spacing w:line="360" w:lineRule="auto"/>
        <w:ind w:firstLineChars="200" w:firstLine="480"/>
        <w:rPr>
          <w:rFonts w:cs="Times New Roman"/>
          <w:sz w:val="24"/>
          <w:szCs w:val="28"/>
        </w:rPr>
      </w:pPr>
      <w:r>
        <w:rPr>
          <w:rFonts w:cs="Times New Roman" w:hint="eastAsia"/>
          <w:sz w:val="24"/>
          <w:szCs w:val="28"/>
        </w:rPr>
        <w:t>1</w:t>
      </w:r>
      <w:r>
        <w:rPr>
          <w:rFonts w:cs="Times New Roman" w:hint="eastAsia"/>
          <w:sz w:val="24"/>
          <w:szCs w:val="28"/>
        </w:rPr>
        <w:t>）非甲烷总烃</w:t>
      </w:r>
    </w:p>
    <w:p w:rsidR="00EC735D" w:rsidRDefault="00752089">
      <w:pPr>
        <w:spacing w:line="360" w:lineRule="auto"/>
        <w:ind w:firstLineChars="200" w:firstLine="480"/>
        <w:rPr>
          <w:rFonts w:cs="Times New Roman"/>
          <w:sz w:val="24"/>
          <w:szCs w:val="28"/>
        </w:rPr>
      </w:pPr>
      <w:r>
        <w:rPr>
          <w:rFonts w:cs="Times New Roman"/>
          <w:sz w:val="24"/>
          <w:szCs w:val="28"/>
        </w:rPr>
        <w:t>项目运营期废旧塑料</w:t>
      </w:r>
      <w:r>
        <w:rPr>
          <w:rFonts w:cs="Times New Roman" w:hint="eastAsia"/>
          <w:sz w:val="24"/>
          <w:szCs w:val="28"/>
        </w:rPr>
        <w:t>和管材生产线</w:t>
      </w:r>
      <w:r>
        <w:rPr>
          <w:rFonts w:cs="Times New Roman"/>
          <w:sz w:val="24"/>
          <w:szCs w:val="28"/>
        </w:rPr>
        <w:t>熔融挤出过程中产生的少量有机废气，其主要污染物为非甲烷总烃，非甲烷总烃废气主要是在废旧塑料熔融挤出的过程中产生的，针对项目设备安装情况，要求在</w:t>
      </w:r>
      <w:r>
        <w:rPr>
          <w:rFonts w:cs="Times New Roman" w:hint="eastAsia"/>
          <w:sz w:val="24"/>
          <w:szCs w:val="28"/>
        </w:rPr>
        <w:t>4</w:t>
      </w:r>
      <w:r>
        <w:rPr>
          <w:rFonts w:cs="Times New Roman"/>
          <w:sz w:val="24"/>
          <w:szCs w:val="28"/>
        </w:rPr>
        <w:t>台废旧塑料熔融挤出机</w:t>
      </w:r>
      <w:r>
        <w:rPr>
          <w:rFonts w:cs="Times New Roman" w:hint="eastAsia"/>
          <w:sz w:val="24"/>
          <w:szCs w:val="28"/>
        </w:rPr>
        <w:t>和</w:t>
      </w:r>
      <w:r>
        <w:rPr>
          <w:rFonts w:cs="Times New Roman" w:hint="eastAsia"/>
          <w:sz w:val="24"/>
          <w:szCs w:val="28"/>
        </w:rPr>
        <w:t>8</w:t>
      </w:r>
      <w:r>
        <w:rPr>
          <w:rFonts w:cs="Times New Roman" w:hint="eastAsia"/>
          <w:sz w:val="24"/>
          <w:szCs w:val="28"/>
        </w:rPr>
        <w:t>台管材生产线挤出机</w:t>
      </w:r>
      <w:r>
        <w:rPr>
          <w:rFonts w:cs="Times New Roman"/>
          <w:sz w:val="24"/>
          <w:szCs w:val="28"/>
        </w:rPr>
        <w:t>上方</w:t>
      </w:r>
      <w:r>
        <w:rPr>
          <w:rFonts w:cs="Times New Roman" w:hint="eastAsia"/>
          <w:sz w:val="24"/>
          <w:szCs w:val="28"/>
        </w:rPr>
        <w:t>各</w:t>
      </w:r>
      <w:r>
        <w:rPr>
          <w:rFonts w:cs="Times New Roman"/>
          <w:sz w:val="24"/>
          <w:szCs w:val="28"/>
        </w:rPr>
        <w:t>安装</w:t>
      </w:r>
      <w:r>
        <w:rPr>
          <w:rFonts w:cs="Times New Roman" w:hint="eastAsia"/>
          <w:sz w:val="24"/>
          <w:szCs w:val="28"/>
        </w:rPr>
        <w:t>一个</w:t>
      </w:r>
      <w:r>
        <w:rPr>
          <w:rFonts w:cs="Times New Roman"/>
          <w:sz w:val="24"/>
          <w:szCs w:val="28"/>
        </w:rPr>
        <w:t>集气罩，</w:t>
      </w:r>
      <w:r>
        <w:rPr>
          <w:rStyle w:val="af0"/>
          <w:rFonts w:hint="eastAsia"/>
          <w:sz w:val="24"/>
          <w:szCs w:val="24"/>
        </w:rPr>
        <w:t>集气罩收集效</w:t>
      </w:r>
      <w:r>
        <w:rPr>
          <w:rStyle w:val="af0"/>
          <w:rFonts w:cs="Times New Roman"/>
          <w:sz w:val="24"/>
          <w:szCs w:val="24"/>
        </w:rPr>
        <w:t>率为</w:t>
      </w:r>
      <w:r>
        <w:rPr>
          <w:rStyle w:val="af0"/>
          <w:rFonts w:cs="Times New Roman"/>
          <w:sz w:val="24"/>
          <w:szCs w:val="24"/>
        </w:rPr>
        <w:t>90%</w:t>
      </w:r>
      <w:r>
        <w:rPr>
          <w:rStyle w:val="af0"/>
          <w:rFonts w:cs="Times New Roman"/>
          <w:sz w:val="24"/>
          <w:szCs w:val="24"/>
        </w:rPr>
        <w:t>，活性炭吸附效率为</w:t>
      </w:r>
      <w:r>
        <w:rPr>
          <w:rStyle w:val="af0"/>
          <w:rFonts w:cs="Times New Roman"/>
          <w:sz w:val="24"/>
          <w:szCs w:val="24"/>
        </w:rPr>
        <w:t>80%</w:t>
      </w:r>
      <w:r>
        <w:rPr>
          <w:rStyle w:val="af0"/>
          <w:rFonts w:cs="Times New Roman"/>
          <w:sz w:val="24"/>
          <w:szCs w:val="24"/>
        </w:rPr>
        <w:t>，</w:t>
      </w:r>
      <w:r>
        <w:rPr>
          <w:rFonts w:cs="Times New Roman"/>
          <w:sz w:val="24"/>
          <w:szCs w:val="28"/>
        </w:rPr>
        <w:t>通过活性炭吸附后</w:t>
      </w:r>
      <w:r>
        <w:rPr>
          <w:rFonts w:cs="Times New Roman" w:hint="eastAsia"/>
          <w:sz w:val="24"/>
          <w:szCs w:val="28"/>
        </w:rPr>
        <w:t>通过</w:t>
      </w:r>
      <w:r>
        <w:rPr>
          <w:rFonts w:cs="Times New Roman" w:hint="eastAsia"/>
          <w:sz w:val="24"/>
          <w:szCs w:val="28"/>
        </w:rPr>
        <w:t>1#</w:t>
      </w:r>
      <w:r>
        <w:rPr>
          <w:rFonts w:cs="Times New Roman" w:hint="eastAsia"/>
          <w:sz w:val="24"/>
          <w:szCs w:val="28"/>
        </w:rPr>
        <w:t>排气筒</w:t>
      </w:r>
      <w:r>
        <w:rPr>
          <w:rFonts w:cs="Times New Roman"/>
          <w:sz w:val="24"/>
          <w:szCs w:val="28"/>
        </w:rPr>
        <w:t>排放。</w:t>
      </w:r>
    </w:p>
    <w:p w:rsidR="00EC735D" w:rsidRDefault="00752089">
      <w:pPr>
        <w:spacing w:line="360" w:lineRule="auto"/>
        <w:ind w:firstLineChars="200" w:firstLine="480"/>
        <w:rPr>
          <w:rFonts w:cs="Times New Roman"/>
          <w:color w:val="FF0000"/>
          <w:sz w:val="24"/>
          <w:szCs w:val="28"/>
        </w:rPr>
      </w:pPr>
      <w:r>
        <w:rPr>
          <w:rFonts w:cs="Times New Roman" w:hint="eastAsia"/>
          <w:color w:val="FF0000"/>
          <w:sz w:val="24"/>
          <w:szCs w:val="28"/>
        </w:rPr>
        <w:t>现有农膜生产车间针对废气存在问题的改进措施为在吹膜机上方安装集气罩，并通过管道输送至活性炭吸附装置，处理通过</w:t>
      </w:r>
      <w:r>
        <w:rPr>
          <w:rFonts w:cs="Times New Roman" w:hint="eastAsia"/>
          <w:color w:val="FF0000"/>
          <w:sz w:val="24"/>
          <w:szCs w:val="28"/>
        </w:rPr>
        <w:t>2#</w:t>
      </w:r>
      <w:r>
        <w:rPr>
          <w:rFonts w:cs="Times New Roman" w:hint="eastAsia"/>
          <w:color w:val="FF0000"/>
          <w:sz w:val="24"/>
          <w:szCs w:val="28"/>
        </w:rPr>
        <w:t>排气筒排放。</w:t>
      </w:r>
    </w:p>
    <w:p w:rsidR="00EC735D" w:rsidRDefault="00752089">
      <w:pPr>
        <w:spacing w:line="360" w:lineRule="auto"/>
        <w:ind w:firstLineChars="200" w:firstLine="480"/>
        <w:rPr>
          <w:sz w:val="24"/>
        </w:rPr>
      </w:pPr>
      <w:r>
        <w:rPr>
          <w:rFonts w:cs="Times New Roman"/>
          <w:sz w:val="24"/>
        </w:rPr>
        <w:t>根据项目生产运行特点、评价区地形和环境空气污染程度，为了说明项目建成运行后对周围环境空气质量的影响，选用大气环境影响评价技术导则推荐的估算模式对有机废气进行预测分析，计算其最大落地浓度、占标率及最大落地浓度点距污染源的距离。</w:t>
      </w:r>
      <w:r>
        <w:rPr>
          <w:sz w:val="24"/>
        </w:rPr>
        <w:t>估算模式（</w:t>
      </w:r>
      <w:r>
        <w:rPr>
          <w:sz w:val="24"/>
        </w:rPr>
        <w:t>Screen3</w:t>
      </w:r>
      <w:r>
        <w:rPr>
          <w:sz w:val="24"/>
        </w:rPr>
        <w:t>）是一种单源预测模式，可计算点源、面源和体源排放的污染物最大地面浓度，建筑物下洗和熏烟等特殊条件的最大地面浓度。</w:t>
      </w:r>
    </w:p>
    <w:p w:rsidR="00EC735D" w:rsidRDefault="00EC735D">
      <w:pPr>
        <w:spacing w:line="360" w:lineRule="auto"/>
        <w:jc w:val="center"/>
        <w:rPr>
          <w:sz w:val="24"/>
        </w:rPr>
      </w:pPr>
      <w:r w:rsidRPr="00EC735D">
        <w:rPr>
          <w:position w:val="-30"/>
          <w:sz w:val="24"/>
        </w:rPr>
        <w:object w:dxaOrig="1620" w:dyaOrig="700">
          <v:shape id="_x0000_i1031" type="#_x0000_t75" style="width:81pt;height:35.25pt" o:ole="">
            <v:imagedata r:id="rId31" o:title=""/>
          </v:shape>
          <o:OLEObject Type="Embed" ProgID="Equation.3" ShapeID="_x0000_i1031" DrawAspect="Content" ObjectID="_1612961691" r:id="rId32"/>
        </w:object>
      </w:r>
    </w:p>
    <w:p w:rsidR="00EC735D" w:rsidRDefault="00752089">
      <w:pPr>
        <w:spacing w:line="360" w:lineRule="auto"/>
        <w:ind w:firstLineChars="200" w:firstLine="480"/>
        <w:rPr>
          <w:sz w:val="24"/>
        </w:rPr>
      </w:pPr>
      <w:r>
        <w:rPr>
          <w:sz w:val="24"/>
        </w:rPr>
        <w:t>式中：</w:t>
      </w:r>
      <w:r>
        <w:rPr>
          <w:sz w:val="24"/>
        </w:rPr>
        <w:t>P</w:t>
      </w:r>
      <w:r>
        <w:rPr>
          <w:sz w:val="24"/>
          <w:vertAlign w:val="subscript"/>
        </w:rPr>
        <w:t>i</w:t>
      </w:r>
      <w:r>
        <w:rPr>
          <w:sz w:val="24"/>
        </w:rPr>
        <w:t>—</w:t>
      </w:r>
      <w:r>
        <w:rPr>
          <w:sz w:val="24"/>
        </w:rPr>
        <w:t>第</w:t>
      </w:r>
      <w:r>
        <w:rPr>
          <w:sz w:val="24"/>
        </w:rPr>
        <w:t>i</w:t>
      </w:r>
      <w:r>
        <w:rPr>
          <w:sz w:val="24"/>
        </w:rPr>
        <w:t>个污染物的最大地面浓度占标率，</w:t>
      </w:r>
      <w:r>
        <w:rPr>
          <w:sz w:val="24"/>
        </w:rPr>
        <w:t>%</w:t>
      </w:r>
      <w:r>
        <w:rPr>
          <w:sz w:val="24"/>
        </w:rPr>
        <w:t>；</w:t>
      </w:r>
    </w:p>
    <w:p w:rsidR="00EC735D" w:rsidRDefault="00752089">
      <w:pPr>
        <w:spacing w:line="360" w:lineRule="auto"/>
        <w:ind w:firstLineChars="500" w:firstLine="1200"/>
        <w:outlineLvl w:val="0"/>
        <w:rPr>
          <w:sz w:val="24"/>
        </w:rPr>
      </w:pPr>
      <w:bookmarkStart w:id="701" w:name="_Toc21834"/>
      <w:bookmarkStart w:id="702" w:name="_Toc1287"/>
      <w:bookmarkStart w:id="703" w:name="_Toc18311"/>
      <w:bookmarkStart w:id="704" w:name="_Toc16444"/>
      <w:bookmarkStart w:id="705" w:name="_Toc28193"/>
      <w:r>
        <w:rPr>
          <w:sz w:val="24"/>
        </w:rPr>
        <w:t>C</w:t>
      </w:r>
      <w:r>
        <w:rPr>
          <w:sz w:val="24"/>
          <w:vertAlign w:val="subscript"/>
        </w:rPr>
        <w:t>i</w:t>
      </w:r>
      <w:r>
        <w:rPr>
          <w:sz w:val="24"/>
        </w:rPr>
        <w:t>—</w:t>
      </w:r>
      <w:r>
        <w:rPr>
          <w:sz w:val="24"/>
        </w:rPr>
        <w:t>采用估算模式计算出的第</w:t>
      </w:r>
      <w:r>
        <w:rPr>
          <w:sz w:val="24"/>
        </w:rPr>
        <w:t>i</w:t>
      </w:r>
      <w:r>
        <w:rPr>
          <w:sz w:val="24"/>
        </w:rPr>
        <w:t>个污染物的最大地面浓度</w:t>
      </w:r>
      <w:r>
        <w:rPr>
          <w:sz w:val="24"/>
        </w:rPr>
        <w:t>，</w:t>
      </w:r>
      <w:r>
        <w:rPr>
          <w:sz w:val="24"/>
        </w:rPr>
        <w:t>µg/m</w:t>
      </w:r>
      <w:r>
        <w:rPr>
          <w:sz w:val="24"/>
          <w:vertAlign w:val="superscript"/>
        </w:rPr>
        <w:t>3</w:t>
      </w:r>
      <w:r>
        <w:rPr>
          <w:sz w:val="24"/>
        </w:rPr>
        <w:t>；</w:t>
      </w:r>
      <w:bookmarkEnd w:id="701"/>
      <w:bookmarkEnd w:id="702"/>
      <w:bookmarkEnd w:id="703"/>
      <w:bookmarkEnd w:id="704"/>
      <w:bookmarkEnd w:id="705"/>
    </w:p>
    <w:p w:rsidR="00EC735D" w:rsidRDefault="00752089">
      <w:pPr>
        <w:spacing w:line="360" w:lineRule="auto"/>
        <w:ind w:firstLineChars="500" w:firstLine="1200"/>
        <w:rPr>
          <w:rFonts w:cs="Times New Roman"/>
          <w:sz w:val="24"/>
        </w:rPr>
      </w:pPr>
      <w:r>
        <w:rPr>
          <w:sz w:val="24"/>
        </w:rPr>
        <w:t>C</w:t>
      </w:r>
      <w:r>
        <w:rPr>
          <w:sz w:val="24"/>
          <w:vertAlign w:val="subscript"/>
        </w:rPr>
        <w:t>oi</w:t>
      </w:r>
      <w:r>
        <w:rPr>
          <w:sz w:val="24"/>
        </w:rPr>
        <w:t>—</w:t>
      </w:r>
      <w:r>
        <w:rPr>
          <w:sz w:val="24"/>
        </w:rPr>
        <w:t>一般选用</w:t>
      </w:r>
      <w:r>
        <w:rPr>
          <w:sz w:val="24"/>
        </w:rPr>
        <w:t>GB3095</w:t>
      </w:r>
      <w:r>
        <w:rPr>
          <w:sz w:val="24"/>
        </w:rPr>
        <w:t>中</w:t>
      </w:r>
      <w:r>
        <w:rPr>
          <w:sz w:val="24"/>
        </w:rPr>
        <w:t>1</w:t>
      </w:r>
      <w:r>
        <w:rPr>
          <w:sz w:val="24"/>
        </w:rPr>
        <w:t>小时平均取样时间的二级标准的浓度限值，对于没有小时浓度限值的污染物，可取日平均浓度限值的三倍值。</w:t>
      </w:r>
    </w:p>
    <w:p w:rsidR="00EC735D" w:rsidRDefault="00752089">
      <w:pPr>
        <w:spacing w:line="360" w:lineRule="auto"/>
        <w:ind w:firstLineChars="200" w:firstLine="480"/>
        <w:rPr>
          <w:rFonts w:cs="Times New Roman"/>
          <w:sz w:val="24"/>
        </w:rPr>
      </w:pPr>
      <w:r>
        <w:rPr>
          <w:rFonts w:cs="Times New Roman"/>
          <w:sz w:val="24"/>
        </w:rPr>
        <w:t>项目运营期产生的非甲烷总烃</w:t>
      </w:r>
      <w:r>
        <w:rPr>
          <w:rFonts w:cs="Times New Roman" w:hint="eastAsia"/>
          <w:sz w:val="24"/>
        </w:rPr>
        <w:t>和粉尘</w:t>
      </w:r>
      <w:r>
        <w:rPr>
          <w:rFonts w:cs="Times New Roman"/>
          <w:sz w:val="24"/>
        </w:rPr>
        <w:t>预测分析所需参数见表</w:t>
      </w:r>
      <w:r>
        <w:rPr>
          <w:rFonts w:cs="Times New Roman" w:hint="eastAsia"/>
          <w:sz w:val="24"/>
        </w:rPr>
        <w:t>4</w:t>
      </w:r>
      <w:r>
        <w:rPr>
          <w:rFonts w:cs="Times New Roman"/>
          <w:sz w:val="24"/>
        </w:rPr>
        <w:t>-</w:t>
      </w:r>
      <w:r>
        <w:rPr>
          <w:rFonts w:cs="Times New Roman" w:hint="eastAsia"/>
          <w:sz w:val="24"/>
        </w:rPr>
        <w:t>3</w:t>
      </w:r>
      <w:r>
        <w:rPr>
          <w:rFonts w:cs="Times New Roman"/>
          <w:sz w:val="24"/>
        </w:rPr>
        <w:t>，预测结果见表</w:t>
      </w:r>
      <w:r>
        <w:rPr>
          <w:rFonts w:cs="Times New Roman" w:hint="eastAsia"/>
          <w:sz w:val="24"/>
        </w:rPr>
        <w:t>4</w:t>
      </w:r>
      <w:r>
        <w:rPr>
          <w:rFonts w:cs="Times New Roman"/>
          <w:sz w:val="24"/>
        </w:rPr>
        <w:t>-</w:t>
      </w:r>
      <w:r>
        <w:rPr>
          <w:rFonts w:cs="Times New Roman" w:hint="eastAsia"/>
          <w:sz w:val="24"/>
        </w:rPr>
        <w:t>4</w:t>
      </w:r>
      <w:r>
        <w:rPr>
          <w:rFonts w:cs="Times New Roman"/>
          <w:sz w:val="24"/>
        </w:rPr>
        <w:t>。</w:t>
      </w:r>
    </w:p>
    <w:p w:rsidR="00EC735D" w:rsidRDefault="00752089">
      <w:pPr>
        <w:spacing w:line="360" w:lineRule="auto"/>
        <w:jc w:val="center"/>
        <w:rPr>
          <w:rFonts w:cs="Times New Roman"/>
          <w:b/>
          <w:sz w:val="24"/>
        </w:rPr>
      </w:pPr>
      <w:r>
        <w:rPr>
          <w:rFonts w:cs="Times New Roman"/>
          <w:b/>
          <w:sz w:val="24"/>
        </w:rPr>
        <w:t>表</w:t>
      </w:r>
      <w:r>
        <w:rPr>
          <w:rFonts w:cs="Times New Roman" w:hint="eastAsia"/>
          <w:b/>
          <w:sz w:val="24"/>
        </w:rPr>
        <w:t>4</w:t>
      </w:r>
      <w:r>
        <w:rPr>
          <w:rFonts w:cs="Times New Roman"/>
          <w:b/>
          <w:sz w:val="24"/>
        </w:rPr>
        <w:t>-</w:t>
      </w:r>
      <w:r>
        <w:rPr>
          <w:rFonts w:cs="Times New Roman" w:hint="eastAsia"/>
          <w:b/>
          <w:sz w:val="24"/>
        </w:rPr>
        <w:t>3</w:t>
      </w:r>
      <w:r>
        <w:rPr>
          <w:rFonts w:cs="Times New Roman"/>
          <w:b/>
          <w:sz w:val="24"/>
        </w:rPr>
        <w:t xml:space="preserve">    </w:t>
      </w:r>
      <w:r>
        <w:rPr>
          <w:rFonts w:cs="Times New Roman" w:hint="eastAsia"/>
          <w:b/>
          <w:sz w:val="24"/>
        </w:rPr>
        <w:t xml:space="preserve">  </w:t>
      </w:r>
      <w:r>
        <w:rPr>
          <w:rFonts w:cs="Times New Roman"/>
          <w:b/>
          <w:sz w:val="24"/>
        </w:rPr>
        <w:t>正常工况非甲烷总烃预测参数一览表</w:t>
      </w:r>
    </w:p>
    <w:tbl>
      <w:tblPr>
        <w:tblW w:w="8560" w:type="dxa"/>
        <w:tblBorders>
          <w:top w:val="double" w:sz="4" w:space="0" w:color="auto"/>
          <w:bottom w:val="double" w:sz="4" w:space="0" w:color="auto"/>
          <w:insideH w:val="single" w:sz="6" w:space="0" w:color="auto"/>
          <w:insideV w:val="single" w:sz="6" w:space="0" w:color="auto"/>
        </w:tblBorders>
        <w:tblLayout w:type="fixed"/>
        <w:tblLook w:val="04A0"/>
      </w:tblPr>
      <w:tblGrid>
        <w:gridCol w:w="1153"/>
        <w:gridCol w:w="1130"/>
        <w:gridCol w:w="1088"/>
        <w:gridCol w:w="1393"/>
        <w:gridCol w:w="933"/>
        <w:gridCol w:w="867"/>
        <w:gridCol w:w="898"/>
        <w:gridCol w:w="1098"/>
      </w:tblGrid>
      <w:tr w:rsidR="00EC735D">
        <w:trPr>
          <w:cantSplit/>
          <w:trHeight w:val="280"/>
        </w:trPr>
        <w:tc>
          <w:tcPr>
            <w:tcW w:w="1153" w:type="dxa"/>
            <w:vMerge w:val="restart"/>
            <w:vAlign w:val="center"/>
          </w:tcPr>
          <w:p w:rsidR="00EC735D" w:rsidRDefault="00752089">
            <w:pPr>
              <w:adjustRightInd w:val="0"/>
              <w:snapToGrid w:val="0"/>
              <w:jc w:val="center"/>
              <w:rPr>
                <w:rFonts w:cs="Times New Roman"/>
                <w:color w:val="FF0000"/>
                <w:szCs w:val="21"/>
              </w:rPr>
            </w:pPr>
            <w:r>
              <w:rPr>
                <w:rFonts w:cs="Times New Roman"/>
                <w:color w:val="FF0000"/>
                <w:szCs w:val="21"/>
              </w:rPr>
              <w:t>污染源</w:t>
            </w:r>
          </w:p>
          <w:p w:rsidR="00EC735D" w:rsidRDefault="00752089">
            <w:pPr>
              <w:adjustRightInd w:val="0"/>
              <w:snapToGrid w:val="0"/>
              <w:jc w:val="center"/>
              <w:rPr>
                <w:rFonts w:cs="Times New Roman"/>
                <w:color w:val="FF0000"/>
                <w:szCs w:val="21"/>
              </w:rPr>
            </w:pPr>
            <w:r>
              <w:rPr>
                <w:rFonts w:cs="Times New Roman"/>
                <w:color w:val="FF0000"/>
                <w:szCs w:val="21"/>
              </w:rPr>
              <w:t>名称</w:t>
            </w:r>
          </w:p>
        </w:tc>
        <w:tc>
          <w:tcPr>
            <w:tcW w:w="1130" w:type="dxa"/>
            <w:vMerge w:val="restart"/>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污染物名称</w:t>
            </w:r>
          </w:p>
        </w:tc>
        <w:tc>
          <w:tcPr>
            <w:tcW w:w="1088" w:type="dxa"/>
            <w:vMerge w:val="restart"/>
            <w:vAlign w:val="center"/>
          </w:tcPr>
          <w:p w:rsidR="00EC735D" w:rsidRDefault="00752089">
            <w:pPr>
              <w:adjustRightInd w:val="0"/>
              <w:snapToGrid w:val="0"/>
              <w:jc w:val="center"/>
              <w:rPr>
                <w:rFonts w:cs="Times New Roman"/>
                <w:color w:val="FF0000"/>
                <w:szCs w:val="21"/>
              </w:rPr>
            </w:pPr>
            <w:r>
              <w:rPr>
                <w:rFonts w:cs="Times New Roman"/>
                <w:color w:val="FF0000"/>
                <w:szCs w:val="21"/>
              </w:rPr>
              <w:t>废气量</w:t>
            </w:r>
          </w:p>
          <w:p w:rsidR="00EC735D" w:rsidRDefault="00752089">
            <w:pPr>
              <w:adjustRightInd w:val="0"/>
              <w:snapToGrid w:val="0"/>
              <w:jc w:val="center"/>
              <w:rPr>
                <w:rFonts w:cs="Times New Roman"/>
                <w:color w:val="FF0000"/>
                <w:szCs w:val="21"/>
              </w:rPr>
            </w:pPr>
            <w:r>
              <w:rPr>
                <w:rFonts w:cs="Times New Roman"/>
                <w:color w:val="FF0000"/>
                <w:szCs w:val="21"/>
              </w:rPr>
              <w:t>(m</w:t>
            </w:r>
            <w:r>
              <w:rPr>
                <w:rFonts w:cs="Times New Roman"/>
                <w:color w:val="FF0000"/>
                <w:szCs w:val="21"/>
                <w:vertAlign w:val="superscript"/>
              </w:rPr>
              <w:t>3</w:t>
            </w:r>
            <w:r>
              <w:rPr>
                <w:rFonts w:cs="Times New Roman"/>
                <w:color w:val="FF0000"/>
                <w:szCs w:val="21"/>
              </w:rPr>
              <w:t>/s)</w:t>
            </w:r>
          </w:p>
        </w:tc>
        <w:tc>
          <w:tcPr>
            <w:tcW w:w="1393" w:type="dxa"/>
            <w:vMerge w:val="restart"/>
            <w:vAlign w:val="center"/>
          </w:tcPr>
          <w:p w:rsidR="00EC735D" w:rsidRDefault="00752089">
            <w:pPr>
              <w:adjustRightInd w:val="0"/>
              <w:snapToGrid w:val="0"/>
              <w:jc w:val="center"/>
              <w:rPr>
                <w:rFonts w:cs="Times New Roman"/>
                <w:color w:val="FF0000"/>
                <w:szCs w:val="21"/>
              </w:rPr>
            </w:pPr>
            <w:r>
              <w:rPr>
                <w:rFonts w:cs="Times New Roman"/>
                <w:color w:val="FF0000"/>
                <w:szCs w:val="21"/>
              </w:rPr>
              <w:t>污染物排放量（</w:t>
            </w:r>
            <w:r>
              <w:rPr>
                <w:rFonts w:cs="Times New Roman"/>
                <w:color w:val="FF0000"/>
                <w:szCs w:val="21"/>
              </w:rPr>
              <w:t>kg/h</w:t>
            </w:r>
            <w:r>
              <w:rPr>
                <w:rFonts w:cs="Times New Roman"/>
                <w:color w:val="FF0000"/>
                <w:szCs w:val="21"/>
              </w:rPr>
              <w:t>）</w:t>
            </w:r>
          </w:p>
        </w:tc>
        <w:tc>
          <w:tcPr>
            <w:tcW w:w="2698" w:type="dxa"/>
            <w:gridSpan w:val="3"/>
            <w:vAlign w:val="center"/>
          </w:tcPr>
          <w:p w:rsidR="00EC735D" w:rsidRDefault="00752089">
            <w:pPr>
              <w:adjustRightInd w:val="0"/>
              <w:snapToGrid w:val="0"/>
              <w:jc w:val="center"/>
              <w:rPr>
                <w:rFonts w:cs="Times New Roman"/>
                <w:color w:val="FF0000"/>
                <w:szCs w:val="21"/>
              </w:rPr>
            </w:pPr>
            <w:r>
              <w:rPr>
                <w:rFonts w:cs="Times New Roman"/>
                <w:color w:val="FF0000"/>
                <w:szCs w:val="21"/>
              </w:rPr>
              <w:t>排放参数</w:t>
            </w:r>
          </w:p>
        </w:tc>
        <w:tc>
          <w:tcPr>
            <w:tcW w:w="1098" w:type="dxa"/>
            <w:vMerge w:val="restart"/>
            <w:vAlign w:val="center"/>
          </w:tcPr>
          <w:p w:rsidR="00EC735D" w:rsidRDefault="00752089">
            <w:pPr>
              <w:adjustRightInd w:val="0"/>
              <w:snapToGrid w:val="0"/>
              <w:jc w:val="center"/>
              <w:rPr>
                <w:rFonts w:cs="Times New Roman"/>
                <w:color w:val="FF0000"/>
                <w:szCs w:val="21"/>
              </w:rPr>
            </w:pPr>
            <w:r>
              <w:rPr>
                <w:rFonts w:cs="Times New Roman"/>
                <w:color w:val="FF0000"/>
                <w:szCs w:val="21"/>
              </w:rPr>
              <w:t>评价标准</w:t>
            </w:r>
          </w:p>
          <w:p w:rsidR="00EC735D" w:rsidRDefault="00752089">
            <w:pPr>
              <w:adjustRightInd w:val="0"/>
              <w:snapToGrid w:val="0"/>
              <w:jc w:val="center"/>
              <w:rPr>
                <w:rFonts w:cs="Times New Roman"/>
                <w:color w:val="FF0000"/>
                <w:szCs w:val="21"/>
              </w:rPr>
            </w:pPr>
            <w:r>
              <w:rPr>
                <w:rFonts w:cs="Times New Roman"/>
                <w:color w:val="FF0000"/>
                <w:spacing w:val="4"/>
                <w:szCs w:val="21"/>
              </w:rPr>
              <w:t>mg/Nm</w:t>
            </w:r>
            <w:r>
              <w:rPr>
                <w:rFonts w:cs="Times New Roman"/>
                <w:color w:val="FF0000"/>
                <w:spacing w:val="4"/>
                <w:szCs w:val="21"/>
                <w:vertAlign w:val="superscript"/>
              </w:rPr>
              <w:t>3</w:t>
            </w:r>
          </w:p>
        </w:tc>
      </w:tr>
      <w:tr w:rsidR="00EC735D">
        <w:trPr>
          <w:cantSplit/>
          <w:trHeight w:val="333"/>
        </w:trPr>
        <w:tc>
          <w:tcPr>
            <w:tcW w:w="1153" w:type="dxa"/>
            <w:vMerge/>
            <w:vAlign w:val="center"/>
          </w:tcPr>
          <w:p w:rsidR="00EC735D" w:rsidRDefault="00EC735D">
            <w:pPr>
              <w:adjustRightInd w:val="0"/>
              <w:snapToGrid w:val="0"/>
              <w:jc w:val="center"/>
              <w:rPr>
                <w:rFonts w:cs="Times New Roman"/>
                <w:color w:val="FF0000"/>
                <w:szCs w:val="21"/>
              </w:rPr>
            </w:pPr>
          </w:p>
        </w:tc>
        <w:tc>
          <w:tcPr>
            <w:tcW w:w="1130" w:type="dxa"/>
            <w:vMerge/>
            <w:vAlign w:val="center"/>
          </w:tcPr>
          <w:p w:rsidR="00EC735D" w:rsidRDefault="00EC735D">
            <w:pPr>
              <w:adjustRightInd w:val="0"/>
              <w:snapToGrid w:val="0"/>
              <w:jc w:val="center"/>
              <w:rPr>
                <w:rFonts w:cs="Times New Roman"/>
                <w:color w:val="FF0000"/>
                <w:szCs w:val="21"/>
              </w:rPr>
            </w:pPr>
          </w:p>
        </w:tc>
        <w:tc>
          <w:tcPr>
            <w:tcW w:w="1088" w:type="dxa"/>
            <w:vMerge/>
            <w:vAlign w:val="center"/>
          </w:tcPr>
          <w:p w:rsidR="00EC735D" w:rsidRDefault="00EC735D">
            <w:pPr>
              <w:adjustRightInd w:val="0"/>
              <w:snapToGrid w:val="0"/>
              <w:jc w:val="center"/>
              <w:rPr>
                <w:rFonts w:cs="Times New Roman"/>
                <w:color w:val="FF0000"/>
                <w:szCs w:val="21"/>
              </w:rPr>
            </w:pPr>
          </w:p>
        </w:tc>
        <w:tc>
          <w:tcPr>
            <w:tcW w:w="1393" w:type="dxa"/>
            <w:vMerge/>
            <w:vAlign w:val="center"/>
          </w:tcPr>
          <w:p w:rsidR="00EC735D" w:rsidRDefault="00EC735D">
            <w:pPr>
              <w:adjustRightInd w:val="0"/>
              <w:snapToGrid w:val="0"/>
              <w:jc w:val="center"/>
              <w:rPr>
                <w:rFonts w:cs="Times New Roman"/>
                <w:color w:val="FF0000"/>
                <w:szCs w:val="21"/>
              </w:rPr>
            </w:pPr>
          </w:p>
        </w:tc>
        <w:tc>
          <w:tcPr>
            <w:tcW w:w="933"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烟囱高度</w:t>
            </w:r>
          </w:p>
        </w:tc>
        <w:tc>
          <w:tcPr>
            <w:tcW w:w="867"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出口内径</w:t>
            </w:r>
          </w:p>
        </w:tc>
        <w:tc>
          <w:tcPr>
            <w:tcW w:w="898"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烟气</w:t>
            </w:r>
          </w:p>
          <w:p w:rsidR="00EC735D" w:rsidRDefault="00752089">
            <w:pPr>
              <w:adjustRightInd w:val="0"/>
              <w:snapToGrid w:val="0"/>
              <w:jc w:val="center"/>
              <w:rPr>
                <w:rFonts w:cs="Times New Roman"/>
                <w:color w:val="FF0000"/>
                <w:szCs w:val="21"/>
              </w:rPr>
            </w:pPr>
            <w:r>
              <w:rPr>
                <w:rFonts w:cs="Times New Roman"/>
                <w:color w:val="FF0000"/>
                <w:szCs w:val="21"/>
              </w:rPr>
              <w:t>温度</w:t>
            </w:r>
          </w:p>
        </w:tc>
        <w:tc>
          <w:tcPr>
            <w:tcW w:w="1098" w:type="dxa"/>
            <w:vMerge/>
            <w:vAlign w:val="center"/>
          </w:tcPr>
          <w:p w:rsidR="00EC735D" w:rsidRDefault="00EC735D">
            <w:pPr>
              <w:adjustRightInd w:val="0"/>
              <w:snapToGrid w:val="0"/>
              <w:jc w:val="center"/>
              <w:rPr>
                <w:rFonts w:cs="Times New Roman"/>
                <w:color w:val="FF0000"/>
                <w:szCs w:val="21"/>
              </w:rPr>
            </w:pPr>
          </w:p>
        </w:tc>
      </w:tr>
      <w:tr w:rsidR="00EC735D">
        <w:trPr>
          <w:cantSplit/>
          <w:trHeight w:val="385"/>
        </w:trPr>
        <w:tc>
          <w:tcPr>
            <w:tcW w:w="1153" w:type="dxa"/>
            <w:vAlign w:val="center"/>
          </w:tcPr>
          <w:p w:rsidR="00EC735D" w:rsidRDefault="00752089">
            <w:pPr>
              <w:jc w:val="center"/>
              <w:rPr>
                <w:rFonts w:cs="Times New Roman"/>
                <w:color w:val="FF0000"/>
                <w:szCs w:val="21"/>
              </w:rPr>
            </w:pPr>
            <w:r>
              <w:rPr>
                <w:rFonts w:cs="Times New Roman"/>
                <w:color w:val="FF0000"/>
                <w:spacing w:val="4"/>
                <w:szCs w:val="21"/>
              </w:rPr>
              <w:t>1#</w:t>
            </w:r>
            <w:r>
              <w:rPr>
                <w:rFonts w:cs="Times New Roman"/>
                <w:color w:val="FF0000"/>
                <w:spacing w:val="4"/>
                <w:szCs w:val="21"/>
              </w:rPr>
              <w:t>排气筒</w:t>
            </w:r>
          </w:p>
        </w:tc>
        <w:tc>
          <w:tcPr>
            <w:tcW w:w="1130" w:type="dxa"/>
            <w:vMerge w:val="restart"/>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非甲烷总烃</w:t>
            </w:r>
          </w:p>
        </w:tc>
        <w:tc>
          <w:tcPr>
            <w:tcW w:w="1088" w:type="dxa"/>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3.33</w:t>
            </w:r>
          </w:p>
        </w:tc>
        <w:tc>
          <w:tcPr>
            <w:tcW w:w="1393" w:type="dxa"/>
            <w:vAlign w:val="center"/>
          </w:tcPr>
          <w:p w:rsidR="00EC735D" w:rsidRDefault="00752089">
            <w:pPr>
              <w:jc w:val="center"/>
              <w:rPr>
                <w:rFonts w:cs="Times New Roman"/>
                <w:color w:val="FF0000"/>
                <w:szCs w:val="21"/>
              </w:rPr>
            </w:pPr>
            <w:r>
              <w:rPr>
                <w:rFonts w:cs="Times New Roman" w:hint="eastAsia"/>
                <w:color w:val="FF0000"/>
                <w:szCs w:val="21"/>
              </w:rPr>
              <w:t>0.88</w:t>
            </w:r>
          </w:p>
        </w:tc>
        <w:tc>
          <w:tcPr>
            <w:tcW w:w="933" w:type="dxa"/>
            <w:vAlign w:val="center"/>
          </w:tcPr>
          <w:p w:rsidR="00EC735D" w:rsidRDefault="00752089">
            <w:pPr>
              <w:jc w:val="center"/>
              <w:rPr>
                <w:rFonts w:cs="Times New Roman"/>
                <w:color w:val="FF0000"/>
                <w:szCs w:val="21"/>
              </w:rPr>
            </w:pPr>
            <w:r>
              <w:rPr>
                <w:rFonts w:cs="Times New Roman"/>
                <w:color w:val="FF0000"/>
                <w:spacing w:val="4"/>
                <w:szCs w:val="21"/>
              </w:rPr>
              <w:t>15</w:t>
            </w:r>
            <w:r>
              <w:rPr>
                <w:rFonts w:cs="Times New Roman" w:hint="eastAsia"/>
                <w:color w:val="FF0000"/>
                <w:spacing w:val="4"/>
                <w:szCs w:val="21"/>
              </w:rPr>
              <w:t>m</w:t>
            </w:r>
          </w:p>
        </w:tc>
        <w:tc>
          <w:tcPr>
            <w:tcW w:w="867" w:type="dxa"/>
            <w:vAlign w:val="center"/>
          </w:tcPr>
          <w:p w:rsidR="00EC735D" w:rsidRDefault="00752089">
            <w:pPr>
              <w:jc w:val="center"/>
              <w:rPr>
                <w:rFonts w:cs="Times New Roman"/>
                <w:color w:val="FF0000"/>
                <w:szCs w:val="21"/>
              </w:rPr>
            </w:pPr>
            <w:r>
              <w:rPr>
                <w:rFonts w:cs="Times New Roman"/>
                <w:color w:val="FF0000"/>
                <w:spacing w:val="4"/>
                <w:szCs w:val="21"/>
              </w:rPr>
              <w:t>0.</w:t>
            </w:r>
            <w:r>
              <w:rPr>
                <w:rFonts w:cs="Times New Roman" w:hint="eastAsia"/>
                <w:color w:val="FF0000"/>
                <w:spacing w:val="4"/>
                <w:szCs w:val="21"/>
              </w:rPr>
              <w:t>4m</w:t>
            </w:r>
          </w:p>
        </w:tc>
        <w:tc>
          <w:tcPr>
            <w:tcW w:w="898" w:type="dxa"/>
            <w:vAlign w:val="center"/>
          </w:tcPr>
          <w:p w:rsidR="00EC735D" w:rsidRDefault="00752089">
            <w:pPr>
              <w:jc w:val="center"/>
              <w:rPr>
                <w:rFonts w:cs="Times New Roman"/>
                <w:color w:val="FF0000"/>
                <w:szCs w:val="21"/>
              </w:rPr>
            </w:pPr>
            <w:r>
              <w:rPr>
                <w:rFonts w:cs="Times New Roman"/>
                <w:color w:val="FF0000"/>
                <w:spacing w:val="4"/>
                <w:szCs w:val="21"/>
              </w:rPr>
              <w:t>293</w:t>
            </w:r>
            <w:r>
              <w:rPr>
                <w:rFonts w:cs="Times New Roman" w:hint="eastAsia"/>
                <w:color w:val="FF0000"/>
                <w:spacing w:val="4"/>
                <w:szCs w:val="21"/>
              </w:rPr>
              <w:t>K</w:t>
            </w:r>
          </w:p>
        </w:tc>
        <w:tc>
          <w:tcPr>
            <w:tcW w:w="1098" w:type="dxa"/>
            <w:vAlign w:val="center"/>
          </w:tcPr>
          <w:p w:rsidR="00EC735D" w:rsidRDefault="00752089">
            <w:pPr>
              <w:jc w:val="center"/>
              <w:rPr>
                <w:rFonts w:cs="Times New Roman"/>
                <w:color w:val="FF0000"/>
                <w:spacing w:val="4"/>
                <w:szCs w:val="21"/>
              </w:rPr>
            </w:pPr>
            <w:r>
              <w:rPr>
                <w:rFonts w:cs="Times New Roman"/>
                <w:color w:val="FF0000"/>
                <w:spacing w:val="4"/>
                <w:szCs w:val="21"/>
              </w:rPr>
              <w:t>2.0</w:t>
            </w:r>
          </w:p>
        </w:tc>
      </w:tr>
      <w:tr w:rsidR="00EC735D">
        <w:trPr>
          <w:cantSplit/>
          <w:trHeight w:val="385"/>
        </w:trPr>
        <w:tc>
          <w:tcPr>
            <w:tcW w:w="1153" w:type="dxa"/>
            <w:vAlign w:val="center"/>
          </w:tcPr>
          <w:p w:rsidR="00EC735D" w:rsidRDefault="00752089">
            <w:pPr>
              <w:jc w:val="center"/>
              <w:rPr>
                <w:rFonts w:cs="Times New Roman"/>
                <w:color w:val="FF0000"/>
                <w:spacing w:val="4"/>
                <w:szCs w:val="21"/>
              </w:rPr>
            </w:pPr>
            <w:r>
              <w:rPr>
                <w:rFonts w:cs="Times New Roman" w:hint="eastAsia"/>
                <w:color w:val="FF0000"/>
                <w:spacing w:val="4"/>
                <w:szCs w:val="21"/>
              </w:rPr>
              <w:t>2#</w:t>
            </w:r>
            <w:r>
              <w:rPr>
                <w:rFonts w:cs="Times New Roman" w:hint="eastAsia"/>
                <w:color w:val="FF0000"/>
                <w:spacing w:val="4"/>
                <w:szCs w:val="21"/>
              </w:rPr>
              <w:t>排气筒</w:t>
            </w:r>
          </w:p>
        </w:tc>
        <w:tc>
          <w:tcPr>
            <w:tcW w:w="1130" w:type="dxa"/>
            <w:vMerge/>
            <w:vAlign w:val="center"/>
          </w:tcPr>
          <w:p w:rsidR="00EC735D" w:rsidRDefault="00EC735D">
            <w:pPr>
              <w:adjustRightInd w:val="0"/>
              <w:snapToGrid w:val="0"/>
              <w:jc w:val="center"/>
              <w:rPr>
                <w:rFonts w:cs="Times New Roman"/>
                <w:color w:val="FF0000"/>
                <w:szCs w:val="21"/>
              </w:rPr>
            </w:pPr>
          </w:p>
        </w:tc>
        <w:tc>
          <w:tcPr>
            <w:tcW w:w="1088" w:type="dxa"/>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1.39</w:t>
            </w:r>
          </w:p>
        </w:tc>
        <w:tc>
          <w:tcPr>
            <w:tcW w:w="1393" w:type="dxa"/>
            <w:vAlign w:val="center"/>
          </w:tcPr>
          <w:p w:rsidR="00EC735D" w:rsidRDefault="00752089">
            <w:pPr>
              <w:jc w:val="center"/>
              <w:rPr>
                <w:rFonts w:cs="Times New Roman"/>
                <w:color w:val="FF0000"/>
                <w:szCs w:val="21"/>
              </w:rPr>
            </w:pPr>
            <w:r>
              <w:rPr>
                <w:rFonts w:cs="Times New Roman" w:hint="eastAsia"/>
                <w:color w:val="FF0000"/>
                <w:szCs w:val="21"/>
              </w:rPr>
              <w:t>0.18</w:t>
            </w:r>
          </w:p>
        </w:tc>
        <w:tc>
          <w:tcPr>
            <w:tcW w:w="933" w:type="dxa"/>
            <w:vAlign w:val="center"/>
          </w:tcPr>
          <w:p w:rsidR="00EC735D" w:rsidRDefault="00752089">
            <w:pPr>
              <w:jc w:val="center"/>
              <w:rPr>
                <w:rFonts w:cs="Times New Roman"/>
                <w:color w:val="FF0000"/>
                <w:spacing w:val="4"/>
                <w:szCs w:val="21"/>
              </w:rPr>
            </w:pPr>
            <w:r>
              <w:rPr>
                <w:rFonts w:cs="Times New Roman" w:hint="eastAsia"/>
                <w:color w:val="FF0000"/>
                <w:spacing w:val="4"/>
                <w:szCs w:val="21"/>
              </w:rPr>
              <w:t>15m</w:t>
            </w:r>
          </w:p>
        </w:tc>
        <w:tc>
          <w:tcPr>
            <w:tcW w:w="867" w:type="dxa"/>
            <w:vAlign w:val="center"/>
          </w:tcPr>
          <w:p w:rsidR="00EC735D" w:rsidRDefault="00752089">
            <w:pPr>
              <w:jc w:val="center"/>
              <w:rPr>
                <w:rFonts w:cs="Times New Roman"/>
                <w:color w:val="FF0000"/>
                <w:spacing w:val="4"/>
                <w:szCs w:val="21"/>
              </w:rPr>
            </w:pPr>
            <w:r>
              <w:rPr>
                <w:rFonts w:cs="Times New Roman" w:hint="eastAsia"/>
                <w:color w:val="FF0000"/>
                <w:spacing w:val="4"/>
                <w:szCs w:val="21"/>
              </w:rPr>
              <w:t>0.4m</w:t>
            </w:r>
          </w:p>
        </w:tc>
        <w:tc>
          <w:tcPr>
            <w:tcW w:w="898" w:type="dxa"/>
            <w:vAlign w:val="center"/>
          </w:tcPr>
          <w:p w:rsidR="00EC735D" w:rsidRDefault="00752089">
            <w:pPr>
              <w:jc w:val="center"/>
              <w:rPr>
                <w:rFonts w:cs="Times New Roman"/>
                <w:color w:val="FF0000"/>
                <w:spacing w:val="4"/>
                <w:szCs w:val="21"/>
              </w:rPr>
            </w:pPr>
            <w:r>
              <w:rPr>
                <w:rFonts w:cs="Times New Roman" w:hint="eastAsia"/>
                <w:color w:val="FF0000"/>
                <w:spacing w:val="4"/>
                <w:szCs w:val="21"/>
              </w:rPr>
              <w:t>293K</w:t>
            </w:r>
          </w:p>
        </w:tc>
        <w:tc>
          <w:tcPr>
            <w:tcW w:w="1098" w:type="dxa"/>
            <w:vAlign w:val="center"/>
          </w:tcPr>
          <w:p w:rsidR="00EC735D" w:rsidRDefault="00752089">
            <w:pPr>
              <w:jc w:val="center"/>
              <w:rPr>
                <w:rFonts w:cs="Times New Roman"/>
                <w:color w:val="FF0000"/>
                <w:spacing w:val="4"/>
                <w:szCs w:val="21"/>
              </w:rPr>
            </w:pPr>
            <w:r>
              <w:rPr>
                <w:rFonts w:cs="Times New Roman" w:hint="eastAsia"/>
                <w:color w:val="FF0000"/>
                <w:spacing w:val="4"/>
                <w:szCs w:val="21"/>
              </w:rPr>
              <w:t>2.0</w:t>
            </w:r>
          </w:p>
        </w:tc>
      </w:tr>
    </w:tbl>
    <w:p w:rsidR="00EC735D" w:rsidRDefault="00752089">
      <w:pPr>
        <w:tabs>
          <w:tab w:val="left" w:pos="1314"/>
        </w:tabs>
        <w:spacing w:line="360" w:lineRule="auto"/>
        <w:jc w:val="center"/>
        <w:rPr>
          <w:rFonts w:cs="Times New Roman"/>
          <w:b/>
          <w:bCs/>
          <w:sz w:val="24"/>
        </w:rPr>
      </w:pPr>
      <w:r>
        <w:rPr>
          <w:rFonts w:cs="Times New Roman"/>
          <w:b/>
          <w:bCs/>
          <w:sz w:val="24"/>
        </w:rPr>
        <w:t>表</w:t>
      </w:r>
      <w:r>
        <w:rPr>
          <w:rFonts w:cs="Times New Roman" w:hint="eastAsia"/>
          <w:b/>
          <w:bCs/>
          <w:sz w:val="24"/>
        </w:rPr>
        <w:t>4</w:t>
      </w:r>
      <w:r>
        <w:rPr>
          <w:rFonts w:cs="Times New Roman"/>
          <w:b/>
          <w:bCs/>
          <w:sz w:val="24"/>
        </w:rPr>
        <w:t>-</w:t>
      </w:r>
      <w:r>
        <w:rPr>
          <w:rFonts w:cs="Times New Roman" w:hint="eastAsia"/>
          <w:b/>
          <w:bCs/>
          <w:sz w:val="24"/>
        </w:rPr>
        <w:t>4</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sz w:val="24"/>
        </w:rPr>
        <w:t>正常工况非甲烷总烃</w:t>
      </w:r>
      <w:r>
        <w:rPr>
          <w:rFonts w:cs="Times New Roman"/>
          <w:b/>
          <w:bCs/>
          <w:sz w:val="24"/>
        </w:rPr>
        <w:t>浓度预测一览表</w:t>
      </w:r>
    </w:p>
    <w:tbl>
      <w:tblPr>
        <w:tblW w:w="8532" w:type="dxa"/>
        <w:jc w:val="center"/>
        <w:tblInd w:w="-119" w:type="dxa"/>
        <w:tblBorders>
          <w:top w:val="double" w:sz="4" w:space="0" w:color="auto"/>
          <w:bottom w:val="double" w:sz="4" w:space="0" w:color="auto"/>
          <w:insideH w:val="single" w:sz="6" w:space="0" w:color="auto"/>
          <w:insideV w:val="single" w:sz="6" w:space="0" w:color="auto"/>
        </w:tblBorders>
        <w:tblLayout w:type="fixed"/>
        <w:tblLook w:val="04A0"/>
      </w:tblPr>
      <w:tblGrid>
        <w:gridCol w:w="2414"/>
        <w:gridCol w:w="1575"/>
        <w:gridCol w:w="1455"/>
        <w:gridCol w:w="1560"/>
        <w:gridCol w:w="1528"/>
      </w:tblGrid>
      <w:tr w:rsidR="00EC735D">
        <w:trPr>
          <w:cantSplit/>
          <w:trHeight w:hRule="exact" w:val="340"/>
          <w:jc w:val="center"/>
        </w:trPr>
        <w:tc>
          <w:tcPr>
            <w:tcW w:w="2414" w:type="dxa"/>
            <w:vMerge w:val="restart"/>
            <w:vAlign w:val="center"/>
          </w:tcPr>
          <w:p w:rsidR="00EC735D" w:rsidRDefault="00752089">
            <w:pPr>
              <w:adjustRightInd w:val="0"/>
              <w:snapToGrid w:val="0"/>
              <w:jc w:val="center"/>
              <w:rPr>
                <w:rFonts w:cs="Times New Roman"/>
                <w:b/>
                <w:bCs/>
                <w:color w:val="FF0000"/>
                <w:kern w:val="0"/>
                <w:szCs w:val="21"/>
              </w:rPr>
            </w:pPr>
            <w:r>
              <w:rPr>
                <w:rFonts w:cs="Times New Roman"/>
                <w:b/>
                <w:bCs/>
                <w:color w:val="FF0000"/>
                <w:kern w:val="0"/>
                <w:szCs w:val="21"/>
              </w:rPr>
              <w:t>距离</w:t>
            </w:r>
          </w:p>
          <w:p w:rsidR="00EC735D" w:rsidRDefault="00752089">
            <w:pPr>
              <w:adjustRightInd w:val="0"/>
              <w:snapToGrid w:val="0"/>
              <w:jc w:val="center"/>
              <w:rPr>
                <w:rFonts w:cs="Times New Roman"/>
                <w:b/>
                <w:bCs/>
                <w:color w:val="FF0000"/>
                <w:kern w:val="0"/>
                <w:szCs w:val="21"/>
              </w:rPr>
            </w:pPr>
            <w:r>
              <w:rPr>
                <w:rFonts w:cs="Times New Roman"/>
                <w:b/>
                <w:bCs/>
                <w:color w:val="FF0000"/>
                <w:kern w:val="0"/>
                <w:szCs w:val="21"/>
              </w:rPr>
              <w:t>（</w:t>
            </w:r>
            <w:r>
              <w:rPr>
                <w:rFonts w:cs="Times New Roman"/>
                <w:b/>
                <w:bCs/>
                <w:color w:val="FF0000"/>
                <w:kern w:val="0"/>
                <w:szCs w:val="21"/>
              </w:rPr>
              <w:t>m</w:t>
            </w:r>
            <w:r>
              <w:rPr>
                <w:rFonts w:cs="Times New Roman"/>
                <w:b/>
                <w:bCs/>
                <w:color w:val="FF0000"/>
                <w:kern w:val="0"/>
                <w:szCs w:val="21"/>
              </w:rPr>
              <w:t>）</w:t>
            </w:r>
          </w:p>
        </w:tc>
        <w:tc>
          <w:tcPr>
            <w:tcW w:w="3030" w:type="dxa"/>
            <w:gridSpan w:val="2"/>
            <w:vAlign w:val="center"/>
          </w:tcPr>
          <w:p w:rsidR="00EC735D" w:rsidRDefault="00752089">
            <w:pPr>
              <w:adjustRightInd w:val="0"/>
              <w:snapToGrid w:val="0"/>
              <w:jc w:val="center"/>
              <w:rPr>
                <w:rFonts w:cs="Times New Roman"/>
                <w:b/>
                <w:bCs/>
                <w:color w:val="FF0000"/>
                <w:szCs w:val="21"/>
              </w:rPr>
            </w:pPr>
            <w:r>
              <w:rPr>
                <w:rFonts w:cs="Times New Roman"/>
                <w:b/>
                <w:bCs/>
                <w:color w:val="FF0000"/>
                <w:szCs w:val="21"/>
              </w:rPr>
              <w:t>1#</w:t>
            </w:r>
            <w:r>
              <w:rPr>
                <w:rFonts w:cs="Times New Roman"/>
                <w:b/>
                <w:bCs/>
                <w:color w:val="FF0000"/>
                <w:szCs w:val="21"/>
              </w:rPr>
              <w:t>排气筒</w:t>
            </w:r>
          </w:p>
        </w:tc>
        <w:tc>
          <w:tcPr>
            <w:tcW w:w="3088" w:type="dxa"/>
            <w:gridSpan w:val="2"/>
            <w:vAlign w:val="center"/>
          </w:tcPr>
          <w:p w:rsidR="00EC735D" w:rsidRDefault="00752089">
            <w:pPr>
              <w:adjustRightInd w:val="0"/>
              <w:snapToGrid w:val="0"/>
              <w:jc w:val="center"/>
              <w:rPr>
                <w:rFonts w:cs="Times New Roman"/>
                <w:b/>
                <w:bCs/>
                <w:color w:val="FF0000"/>
                <w:szCs w:val="21"/>
              </w:rPr>
            </w:pPr>
            <w:r>
              <w:rPr>
                <w:rFonts w:cs="Times New Roman" w:hint="eastAsia"/>
                <w:b/>
                <w:bCs/>
                <w:color w:val="FF0000"/>
                <w:szCs w:val="21"/>
              </w:rPr>
              <w:t>2#</w:t>
            </w:r>
            <w:r>
              <w:rPr>
                <w:rFonts w:cs="Times New Roman" w:hint="eastAsia"/>
                <w:b/>
                <w:bCs/>
                <w:color w:val="FF0000"/>
                <w:szCs w:val="21"/>
              </w:rPr>
              <w:t>排气筒</w:t>
            </w:r>
          </w:p>
        </w:tc>
      </w:tr>
      <w:tr w:rsidR="00EC735D">
        <w:trPr>
          <w:cantSplit/>
          <w:trHeight w:hRule="exact" w:val="340"/>
          <w:jc w:val="center"/>
        </w:trPr>
        <w:tc>
          <w:tcPr>
            <w:tcW w:w="2414" w:type="dxa"/>
            <w:vMerge/>
            <w:vAlign w:val="center"/>
          </w:tcPr>
          <w:p w:rsidR="00EC735D" w:rsidRDefault="00EC735D">
            <w:pPr>
              <w:adjustRightInd w:val="0"/>
              <w:snapToGrid w:val="0"/>
              <w:jc w:val="center"/>
              <w:rPr>
                <w:rFonts w:cs="Times New Roman"/>
                <w:b/>
                <w:bCs/>
                <w:color w:val="FF0000"/>
                <w:kern w:val="0"/>
                <w:szCs w:val="21"/>
              </w:rPr>
            </w:pPr>
          </w:p>
        </w:tc>
        <w:tc>
          <w:tcPr>
            <w:tcW w:w="1575" w:type="dxa"/>
            <w:vAlign w:val="center"/>
          </w:tcPr>
          <w:p w:rsidR="00EC735D" w:rsidRDefault="00752089">
            <w:pPr>
              <w:adjustRightInd w:val="0"/>
              <w:snapToGrid w:val="0"/>
              <w:jc w:val="center"/>
              <w:rPr>
                <w:rFonts w:cs="Times New Roman"/>
                <w:b/>
                <w:bCs/>
                <w:color w:val="FF0000"/>
                <w:szCs w:val="21"/>
              </w:rPr>
            </w:pPr>
            <w:r>
              <w:rPr>
                <w:rFonts w:cs="Times New Roman"/>
                <w:b/>
                <w:bCs/>
                <w:color w:val="FF0000"/>
                <w:szCs w:val="21"/>
              </w:rPr>
              <w:t>浓度</w:t>
            </w:r>
            <w:r>
              <w:rPr>
                <w:rFonts w:cs="Times New Roman"/>
                <w:b/>
                <w:bCs/>
                <w:color w:val="FF0000"/>
                <w:kern w:val="0"/>
                <w:szCs w:val="21"/>
              </w:rPr>
              <w:t>(mg/m</w:t>
            </w:r>
            <w:r>
              <w:rPr>
                <w:rFonts w:cs="Times New Roman"/>
                <w:b/>
                <w:bCs/>
                <w:color w:val="FF0000"/>
                <w:kern w:val="0"/>
                <w:szCs w:val="21"/>
                <w:vertAlign w:val="superscript"/>
              </w:rPr>
              <w:t>3</w:t>
            </w:r>
            <w:r>
              <w:rPr>
                <w:rFonts w:cs="Times New Roman"/>
                <w:b/>
                <w:bCs/>
                <w:color w:val="FF0000"/>
                <w:kern w:val="0"/>
                <w:szCs w:val="21"/>
              </w:rPr>
              <w:t>)</w:t>
            </w:r>
          </w:p>
        </w:tc>
        <w:tc>
          <w:tcPr>
            <w:tcW w:w="1455" w:type="dxa"/>
            <w:vAlign w:val="center"/>
          </w:tcPr>
          <w:p w:rsidR="00EC735D" w:rsidRDefault="00752089">
            <w:pPr>
              <w:adjustRightInd w:val="0"/>
              <w:snapToGrid w:val="0"/>
              <w:jc w:val="center"/>
              <w:rPr>
                <w:rFonts w:cs="Times New Roman"/>
                <w:b/>
                <w:bCs/>
                <w:color w:val="FF0000"/>
                <w:szCs w:val="21"/>
              </w:rPr>
            </w:pPr>
            <w:r>
              <w:rPr>
                <w:rFonts w:cs="Times New Roman"/>
                <w:b/>
                <w:bCs/>
                <w:color w:val="FF0000"/>
                <w:szCs w:val="21"/>
              </w:rPr>
              <w:t>占标率</w:t>
            </w:r>
            <w:r>
              <w:rPr>
                <w:rFonts w:cs="Times New Roman"/>
                <w:b/>
                <w:bCs/>
                <w:color w:val="FF0000"/>
                <w:szCs w:val="21"/>
              </w:rPr>
              <w:t>%</w:t>
            </w:r>
          </w:p>
        </w:tc>
        <w:tc>
          <w:tcPr>
            <w:tcW w:w="1560" w:type="dxa"/>
            <w:vAlign w:val="center"/>
          </w:tcPr>
          <w:p w:rsidR="00EC735D" w:rsidRDefault="00752089">
            <w:pPr>
              <w:adjustRightInd w:val="0"/>
              <w:snapToGrid w:val="0"/>
              <w:jc w:val="center"/>
              <w:rPr>
                <w:rFonts w:cs="Times New Roman"/>
                <w:b/>
                <w:bCs/>
                <w:color w:val="FF0000"/>
                <w:szCs w:val="21"/>
              </w:rPr>
            </w:pPr>
            <w:r>
              <w:rPr>
                <w:rFonts w:cs="Times New Roman"/>
                <w:b/>
                <w:bCs/>
                <w:color w:val="FF0000"/>
                <w:szCs w:val="21"/>
              </w:rPr>
              <w:t>浓度</w:t>
            </w:r>
            <w:r>
              <w:rPr>
                <w:rFonts w:cs="Times New Roman"/>
                <w:b/>
                <w:bCs/>
                <w:color w:val="FF0000"/>
                <w:kern w:val="0"/>
                <w:szCs w:val="21"/>
              </w:rPr>
              <w:t>(mg/m</w:t>
            </w:r>
            <w:r>
              <w:rPr>
                <w:rFonts w:cs="Times New Roman"/>
                <w:b/>
                <w:bCs/>
                <w:color w:val="FF0000"/>
                <w:kern w:val="0"/>
                <w:szCs w:val="21"/>
                <w:vertAlign w:val="superscript"/>
              </w:rPr>
              <w:t>3</w:t>
            </w:r>
            <w:r>
              <w:rPr>
                <w:rFonts w:cs="Times New Roman"/>
                <w:b/>
                <w:bCs/>
                <w:color w:val="FF0000"/>
                <w:kern w:val="0"/>
                <w:szCs w:val="21"/>
              </w:rPr>
              <w:t>)</w:t>
            </w:r>
          </w:p>
        </w:tc>
        <w:tc>
          <w:tcPr>
            <w:tcW w:w="1527" w:type="dxa"/>
            <w:vAlign w:val="center"/>
          </w:tcPr>
          <w:p w:rsidR="00EC735D" w:rsidRDefault="00752089">
            <w:pPr>
              <w:adjustRightInd w:val="0"/>
              <w:snapToGrid w:val="0"/>
              <w:jc w:val="center"/>
              <w:rPr>
                <w:rFonts w:cs="Times New Roman"/>
                <w:b/>
                <w:bCs/>
                <w:color w:val="FF0000"/>
                <w:szCs w:val="21"/>
              </w:rPr>
            </w:pPr>
            <w:r>
              <w:rPr>
                <w:rFonts w:cs="Times New Roman"/>
                <w:b/>
                <w:bCs/>
                <w:color w:val="FF0000"/>
                <w:szCs w:val="21"/>
              </w:rPr>
              <w:t>占标率</w:t>
            </w:r>
            <w:r>
              <w:rPr>
                <w:rFonts w:cs="Times New Roman"/>
                <w:b/>
                <w:bCs/>
                <w:color w:val="FF0000"/>
                <w:szCs w:val="21"/>
              </w:rPr>
              <w:t>%</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100</w:t>
            </w:r>
          </w:p>
        </w:tc>
        <w:tc>
          <w:tcPr>
            <w:tcW w:w="1575" w:type="dxa"/>
            <w:vAlign w:val="center"/>
          </w:tcPr>
          <w:p w:rsidR="00EC735D" w:rsidRDefault="00752089">
            <w:pPr>
              <w:jc w:val="center"/>
              <w:rPr>
                <w:rFonts w:cs="Times New Roman"/>
                <w:color w:val="FF0000"/>
                <w:szCs w:val="21"/>
              </w:rPr>
            </w:pPr>
            <w:r>
              <w:rPr>
                <w:rFonts w:hint="eastAsia"/>
                <w:color w:val="FF0000"/>
              </w:rPr>
              <w:t>0.01355</w:t>
            </w:r>
          </w:p>
        </w:tc>
        <w:tc>
          <w:tcPr>
            <w:tcW w:w="1455" w:type="dxa"/>
            <w:vAlign w:val="center"/>
          </w:tcPr>
          <w:p w:rsidR="00EC735D" w:rsidRDefault="00752089">
            <w:pPr>
              <w:jc w:val="center"/>
              <w:rPr>
                <w:rFonts w:cs="Times New Roman"/>
                <w:color w:val="FF0000"/>
                <w:szCs w:val="21"/>
              </w:rPr>
            </w:pPr>
            <w:r>
              <w:rPr>
                <w:rFonts w:hint="eastAsia"/>
                <w:color w:val="FF0000"/>
              </w:rPr>
              <w:t>0.6775</w:t>
            </w:r>
          </w:p>
        </w:tc>
        <w:tc>
          <w:tcPr>
            <w:tcW w:w="1560" w:type="dxa"/>
            <w:vAlign w:val="center"/>
          </w:tcPr>
          <w:p w:rsidR="00EC735D" w:rsidRDefault="00752089">
            <w:pPr>
              <w:jc w:val="center"/>
              <w:rPr>
                <w:color w:val="FF0000"/>
              </w:rPr>
            </w:pPr>
            <w:r>
              <w:rPr>
                <w:rFonts w:hint="eastAsia"/>
                <w:color w:val="FF0000"/>
              </w:rPr>
              <w:t>0.006736</w:t>
            </w:r>
          </w:p>
        </w:tc>
        <w:tc>
          <w:tcPr>
            <w:tcW w:w="1527" w:type="dxa"/>
            <w:vAlign w:val="center"/>
          </w:tcPr>
          <w:p w:rsidR="00EC735D" w:rsidRDefault="00752089">
            <w:pPr>
              <w:jc w:val="center"/>
              <w:rPr>
                <w:color w:val="FF0000"/>
              </w:rPr>
            </w:pPr>
            <w:r>
              <w:rPr>
                <w:rFonts w:hint="eastAsia"/>
                <w:color w:val="FF0000"/>
              </w:rPr>
              <w:t>0.3368</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200</w:t>
            </w:r>
          </w:p>
        </w:tc>
        <w:tc>
          <w:tcPr>
            <w:tcW w:w="1575" w:type="dxa"/>
            <w:vAlign w:val="center"/>
          </w:tcPr>
          <w:p w:rsidR="00EC735D" w:rsidRDefault="00752089">
            <w:pPr>
              <w:jc w:val="center"/>
              <w:rPr>
                <w:rFonts w:cs="Times New Roman"/>
                <w:color w:val="FF0000"/>
                <w:szCs w:val="21"/>
              </w:rPr>
            </w:pPr>
            <w:r>
              <w:rPr>
                <w:rFonts w:hint="eastAsia"/>
                <w:color w:val="FF0000"/>
              </w:rPr>
              <w:t>0.017</w:t>
            </w:r>
          </w:p>
        </w:tc>
        <w:tc>
          <w:tcPr>
            <w:tcW w:w="1455" w:type="dxa"/>
            <w:vAlign w:val="center"/>
          </w:tcPr>
          <w:p w:rsidR="00EC735D" w:rsidRDefault="00752089">
            <w:pPr>
              <w:jc w:val="center"/>
              <w:rPr>
                <w:rFonts w:cs="Times New Roman"/>
                <w:color w:val="FF0000"/>
                <w:szCs w:val="21"/>
              </w:rPr>
            </w:pPr>
            <w:r>
              <w:rPr>
                <w:rFonts w:hint="eastAsia"/>
                <w:color w:val="FF0000"/>
              </w:rPr>
              <w:t>0.85</w:t>
            </w:r>
          </w:p>
        </w:tc>
        <w:tc>
          <w:tcPr>
            <w:tcW w:w="1560" w:type="dxa"/>
            <w:vAlign w:val="center"/>
          </w:tcPr>
          <w:p w:rsidR="00EC735D" w:rsidRDefault="00752089">
            <w:pPr>
              <w:jc w:val="center"/>
              <w:rPr>
                <w:color w:val="FF0000"/>
              </w:rPr>
            </w:pPr>
            <w:r>
              <w:rPr>
                <w:rFonts w:hint="eastAsia"/>
                <w:color w:val="FF0000"/>
              </w:rPr>
              <w:t>0.008243</w:t>
            </w:r>
          </w:p>
        </w:tc>
        <w:tc>
          <w:tcPr>
            <w:tcW w:w="1527" w:type="dxa"/>
            <w:vAlign w:val="center"/>
          </w:tcPr>
          <w:p w:rsidR="00EC735D" w:rsidRDefault="00752089">
            <w:pPr>
              <w:jc w:val="center"/>
              <w:rPr>
                <w:color w:val="FF0000"/>
              </w:rPr>
            </w:pPr>
            <w:r>
              <w:rPr>
                <w:rFonts w:hint="eastAsia"/>
                <w:color w:val="FF0000"/>
              </w:rPr>
              <w:t>0.41215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300</w:t>
            </w:r>
          </w:p>
        </w:tc>
        <w:tc>
          <w:tcPr>
            <w:tcW w:w="1575" w:type="dxa"/>
            <w:vAlign w:val="center"/>
          </w:tcPr>
          <w:p w:rsidR="00EC735D" w:rsidRDefault="00752089">
            <w:pPr>
              <w:jc w:val="center"/>
              <w:rPr>
                <w:rFonts w:cs="Times New Roman"/>
                <w:color w:val="FF0000"/>
                <w:szCs w:val="21"/>
              </w:rPr>
            </w:pPr>
            <w:r>
              <w:rPr>
                <w:rFonts w:hint="eastAsia"/>
                <w:color w:val="FF0000"/>
              </w:rPr>
              <w:t>0.01801</w:t>
            </w:r>
          </w:p>
        </w:tc>
        <w:tc>
          <w:tcPr>
            <w:tcW w:w="1455" w:type="dxa"/>
            <w:vAlign w:val="center"/>
          </w:tcPr>
          <w:p w:rsidR="00EC735D" w:rsidRDefault="00752089">
            <w:pPr>
              <w:jc w:val="center"/>
              <w:rPr>
                <w:rFonts w:cs="Times New Roman"/>
                <w:color w:val="FF0000"/>
                <w:szCs w:val="21"/>
              </w:rPr>
            </w:pPr>
            <w:r>
              <w:rPr>
                <w:rFonts w:hint="eastAsia"/>
                <w:color w:val="FF0000"/>
              </w:rPr>
              <w:t>0.9005</w:t>
            </w:r>
          </w:p>
        </w:tc>
        <w:tc>
          <w:tcPr>
            <w:tcW w:w="1560" w:type="dxa"/>
            <w:vAlign w:val="center"/>
          </w:tcPr>
          <w:p w:rsidR="00EC735D" w:rsidRDefault="00752089">
            <w:pPr>
              <w:jc w:val="center"/>
              <w:rPr>
                <w:color w:val="FF0000"/>
              </w:rPr>
            </w:pPr>
            <w:r>
              <w:rPr>
                <w:rFonts w:hint="eastAsia"/>
                <w:color w:val="FF0000"/>
              </w:rPr>
              <w:t>0.008703</w:t>
            </w:r>
          </w:p>
        </w:tc>
        <w:tc>
          <w:tcPr>
            <w:tcW w:w="1527" w:type="dxa"/>
            <w:vAlign w:val="center"/>
          </w:tcPr>
          <w:p w:rsidR="00EC735D" w:rsidRDefault="00752089">
            <w:pPr>
              <w:jc w:val="center"/>
              <w:rPr>
                <w:color w:val="FF0000"/>
              </w:rPr>
            </w:pPr>
            <w:r>
              <w:rPr>
                <w:rFonts w:hint="eastAsia"/>
                <w:color w:val="FF0000"/>
              </w:rPr>
              <w:t>0.43515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400</w:t>
            </w:r>
          </w:p>
        </w:tc>
        <w:tc>
          <w:tcPr>
            <w:tcW w:w="1575" w:type="dxa"/>
            <w:vAlign w:val="center"/>
          </w:tcPr>
          <w:p w:rsidR="00EC735D" w:rsidRDefault="00752089">
            <w:pPr>
              <w:jc w:val="center"/>
              <w:rPr>
                <w:rFonts w:cs="Times New Roman"/>
                <w:color w:val="FF0000"/>
                <w:szCs w:val="21"/>
              </w:rPr>
            </w:pPr>
            <w:r>
              <w:rPr>
                <w:rFonts w:hint="eastAsia"/>
                <w:color w:val="FF0000"/>
              </w:rPr>
              <w:t>0.01742</w:t>
            </w:r>
          </w:p>
        </w:tc>
        <w:tc>
          <w:tcPr>
            <w:tcW w:w="1455" w:type="dxa"/>
            <w:vAlign w:val="center"/>
          </w:tcPr>
          <w:p w:rsidR="00EC735D" w:rsidRDefault="00752089">
            <w:pPr>
              <w:jc w:val="center"/>
              <w:rPr>
                <w:rFonts w:cs="Times New Roman"/>
                <w:color w:val="FF0000"/>
                <w:szCs w:val="21"/>
              </w:rPr>
            </w:pPr>
            <w:r>
              <w:rPr>
                <w:rFonts w:hint="eastAsia"/>
                <w:color w:val="FF0000"/>
              </w:rPr>
              <w:t>0.871</w:t>
            </w:r>
          </w:p>
        </w:tc>
        <w:tc>
          <w:tcPr>
            <w:tcW w:w="1560" w:type="dxa"/>
            <w:vAlign w:val="center"/>
          </w:tcPr>
          <w:p w:rsidR="00EC735D" w:rsidRDefault="00752089">
            <w:pPr>
              <w:jc w:val="center"/>
              <w:rPr>
                <w:color w:val="FF0000"/>
              </w:rPr>
            </w:pPr>
            <w:r>
              <w:rPr>
                <w:rFonts w:hint="eastAsia"/>
                <w:color w:val="FF0000"/>
              </w:rPr>
              <w:t>0.007447</w:t>
            </w:r>
          </w:p>
        </w:tc>
        <w:tc>
          <w:tcPr>
            <w:tcW w:w="1527" w:type="dxa"/>
            <w:vAlign w:val="center"/>
          </w:tcPr>
          <w:p w:rsidR="00EC735D" w:rsidRDefault="00752089">
            <w:pPr>
              <w:jc w:val="center"/>
              <w:rPr>
                <w:color w:val="FF0000"/>
              </w:rPr>
            </w:pPr>
            <w:r>
              <w:rPr>
                <w:rFonts w:hint="eastAsia"/>
                <w:color w:val="FF0000"/>
              </w:rPr>
              <w:t>0.37235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500</w:t>
            </w:r>
          </w:p>
        </w:tc>
        <w:tc>
          <w:tcPr>
            <w:tcW w:w="1575" w:type="dxa"/>
            <w:vAlign w:val="center"/>
          </w:tcPr>
          <w:p w:rsidR="00EC735D" w:rsidRDefault="00752089">
            <w:pPr>
              <w:jc w:val="center"/>
              <w:rPr>
                <w:rFonts w:cs="Times New Roman"/>
                <w:color w:val="FF0000"/>
                <w:szCs w:val="21"/>
              </w:rPr>
            </w:pPr>
            <w:r>
              <w:rPr>
                <w:rFonts w:hint="eastAsia"/>
                <w:color w:val="FF0000"/>
              </w:rPr>
              <w:t>0.01613</w:t>
            </w:r>
          </w:p>
        </w:tc>
        <w:tc>
          <w:tcPr>
            <w:tcW w:w="1455" w:type="dxa"/>
            <w:vAlign w:val="center"/>
          </w:tcPr>
          <w:p w:rsidR="00EC735D" w:rsidRDefault="00752089">
            <w:pPr>
              <w:jc w:val="center"/>
              <w:rPr>
                <w:rFonts w:cs="Times New Roman"/>
                <w:color w:val="FF0000"/>
                <w:szCs w:val="21"/>
              </w:rPr>
            </w:pPr>
            <w:r>
              <w:rPr>
                <w:rFonts w:hint="eastAsia"/>
                <w:color w:val="FF0000"/>
              </w:rPr>
              <w:t>0.8065</w:t>
            </w:r>
          </w:p>
        </w:tc>
        <w:tc>
          <w:tcPr>
            <w:tcW w:w="1560" w:type="dxa"/>
            <w:vAlign w:val="center"/>
          </w:tcPr>
          <w:p w:rsidR="00EC735D" w:rsidRDefault="00752089">
            <w:pPr>
              <w:jc w:val="center"/>
              <w:rPr>
                <w:color w:val="FF0000"/>
              </w:rPr>
            </w:pPr>
            <w:r>
              <w:rPr>
                <w:rFonts w:hint="eastAsia"/>
                <w:color w:val="FF0000"/>
              </w:rPr>
              <w:t>0.007975</w:t>
            </w:r>
          </w:p>
        </w:tc>
        <w:tc>
          <w:tcPr>
            <w:tcW w:w="1527" w:type="dxa"/>
            <w:vAlign w:val="center"/>
          </w:tcPr>
          <w:p w:rsidR="00EC735D" w:rsidRDefault="00752089">
            <w:pPr>
              <w:jc w:val="center"/>
              <w:rPr>
                <w:color w:val="FF0000"/>
              </w:rPr>
            </w:pPr>
            <w:r>
              <w:rPr>
                <w:rFonts w:hint="eastAsia"/>
                <w:color w:val="FF0000"/>
              </w:rPr>
              <w:t>0.39875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600</w:t>
            </w:r>
          </w:p>
        </w:tc>
        <w:tc>
          <w:tcPr>
            <w:tcW w:w="1575" w:type="dxa"/>
            <w:vAlign w:val="center"/>
          </w:tcPr>
          <w:p w:rsidR="00EC735D" w:rsidRDefault="00752089">
            <w:pPr>
              <w:jc w:val="center"/>
              <w:rPr>
                <w:rFonts w:cs="Times New Roman"/>
                <w:color w:val="FF0000"/>
                <w:szCs w:val="21"/>
              </w:rPr>
            </w:pPr>
            <w:r>
              <w:rPr>
                <w:rFonts w:hint="eastAsia"/>
                <w:color w:val="FF0000"/>
              </w:rPr>
              <w:t>0.02075</w:t>
            </w:r>
          </w:p>
        </w:tc>
        <w:tc>
          <w:tcPr>
            <w:tcW w:w="1455" w:type="dxa"/>
            <w:vAlign w:val="center"/>
          </w:tcPr>
          <w:p w:rsidR="00EC735D" w:rsidRDefault="00752089">
            <w:pPr>
              <w:jc w:val="center"/>
              <w:rPr>
                <w:rFonts w:cs="Times New Roman"/>
                <w:color w:val="FF0000"/>
                <w:szCs w:val="21"/>
              </w:rPr>
            </w:pPr>
            <w:r>
              <w:rPr>
                <w:rFonts w:hint="eastAsia"/>
                <w:color w:val="FF0000"/>
              </w:rPr>
              <w:t>1.0375</w:t>
            </w:r>
          </w:p>
        </w:tc>
        <w:tc>
          <w:tcPr>
            <w:tcW w:w="1560" w:type="dxa"/>
            <w:vAlign w:val="center"/>
          </w:tcPr>
          <w:p w:rsidR="00EC735D" w:rsidRDefault="00752089">
            <w:pPr>
              <w:jc w:val="center"/>
              <w:rPr>
                <w:color w:val="FF0000"/>
              </w:rPr>
            </w:pPr>
            <w:r>
              <w:rPr>
                <w:rFonts w:hint="eastAsia"/>
                <w:color w:val="FF0000"/>
              </w:rPr>
              <w:t>0.008586</w:t>
            </w:r>
          </w:p>
        </w:tc>
        <w:tc>
          <w:tcPr>
            <w:tcW w:w="1527" w:type="dxa"/>
            <w:vAlign w:val="center"/>
          </w:tcPr>
          <w:p w:rsidR="00EC735D" w:rsidRDefault="00752089">
            <w:pPr>
              <w:jc w:val="center"/>
              <w:rPr>
                <w:color w:val="FF0000"/>
              </w:rPr>
            </w:pPr>
            <w:r>
              <w:rPr>
                <w:rFonts w:hint="eastAsia"/>
                <w:color w:val="FF0000"/>
              </w:rPr>
              <w:t>0.4293</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700</w:t>
            </w:r>
          </w:p>
        </w:tc>
        <w:tc>
          <w:tcPr>
            <w:tcW w:w="1575" w:type="dxa"/>
            <w:vAlign w:val="center"/>
          </w:tcPr>
          <w:p w:rsidR="00EC735D" w:rsidRDefault="00752089">
            <w:pPr>
              <w:jc w:val="center"/>
              <w:rPr>
                <w:rFonts w:cs="Times New Roman"/>
                <w:color w:val="FF0000"/>
                <w:szCs w:val="21"/>
              </w:rPr>
            </w:pPr>
            <w:r>
              <w:rPr>
                <w:rFonts w:hint="eastAsia"/>
                <w:color w:val="FF0000"/>
              </w:rPr>
              <w:t>0.02342</w:t>
            </w:r>
          </w:p>
        </w:tc>
        <w:tc>
          <w:tcPr>
            <w:tcW w:w="1455" w:type="dxa"/>
            <w:vAlign w:val="center"/>
          </w:tcPr>
          <w:p w:rsidR="00EC735D" w:rsidRDefault="00752089">
            <w:pPr>
              <w:jc w:val="center"/>
              <w:rPr>
                <w:rFonts w:cs="Times New Roman"/>
                <w:color w:val="FF0000"/>
                <w:szCs w:val="21"/>
              </w:rPr>
            </w:pPr>
            <w:r>
              <w:rPr>
                <w:rFonts w:hint="eastAsia"/>
                <w:color w:val="FF0000"/>
              </w:rPr>
              <w:t>1.171</w:t>
            </w:r>
          </w:p>
        </w:tc>
        <w:tc>
          <w:tcPr>
            <w:tcW w:w="1560" w:type="dxa"/>
            <w:vAlign w:val="center"/>
          </w:tcPr>
          <w:p w:rsidR="00EC735D" w:rsidRDefault="00752089">
            <w:pPr>
              <w:jc w:val="center"/>
              <w:rPr>
                <w:color w:val="FF0000"/>
              </w:rPr>
            </w:pPr>
            <w:r>
              <w:rPr>
                <w:rFonts w:hint="eastAsia"/>
                <w:color w:val="FF0000"/>
              </w:rPr>
              <w:t>0.008531</w:t>
            </w:r>
          </w:p>
        </w:tc>
        <w:tc>
          <w:tcPr>
            <w:tcW w:w="1527" w:type="dxa"/>
            <w:vAlign w:val="center"/>
          </w:tcPr>
          <w:p w:rsidR="00EC735D" w:rsidRDefault="00752089">
            <w:pPr>
              <w:jc w:val="center"/>
              <w:rPr>
                <w:color w:val="FF0000"/>
              </w:rPr>
            </w:pPr>
            <w:r>
              <w:rPr>
                <w:rFonts w:hint="eastAsia"/>
                <w:color w:val="FF0000"/>
              </w:rPr>
              <w:t>0.42655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800</w:t>
            </w:r>
          </w:p>
        </w:tc>
        <w:tc>
          <w:tcPr>
            <w:tcW w:w="1575" w:type="dxa"/>
            <w:vAlign w:val="center"/>
          </w:tcPr>
          <w:p w:rsidR="00EC735D" w:rsidRDefault="00752089">
            <w:pPr>
              <w:jc w:val="center"/>
              <w:rPr>
                <w:rFonts w:cs="Times New Roman"/>
                <w:color w:val="FF0000"/>
                <w:szCs w:val="21"/>
              </w:rPr>
            </w:pPr>
            <w:r>
              <w:rPr>
                <w:rFonts w:hint="eastAsia"/>
                <w:color w:val="FF0000"/>
              </w:rPr>
              <w:t>0.02457</w:t>
            </w:r>
          </w:p>
        </w:tc>
        <w:tc>
          <w:tcPr>
            <w:tcW w:w="1455" w:type="dxa"/>
            <w:vAlign w:val="center"/>
          </w:tcPr>
          <w:p w:rsidR="00EC735D" w:rsidRDefault="00752089">
            <w:pPr>
              <w:jc w:val="center"/>
              <w:rPr>
                <w:rFonts w:cs="Times New Roman"/>
                <w:color w:val="FF0000"/>
                <w:szCs w:val="21"/>
              </w:rPr>
            </w:pPr>
            <w:r>
              <w:rPr>
                <w:rFonts w:hint="eastAsia"/>
                <w:color w:val="FF0000"/>
              </w:rPr>
              <w:t>1.2285</w:t>
            </w:r>
          </w:p>
        </w:tc>
        <w:tc>
          <w:tcPr>
            <w:tcW w:w="1560" w:type="dxa"/>
            <w:vAlign w:val="center"/>
          </w:tcPr>
          <w:p w:rsidR="00EC735D" w:rsidRDefault="00752089">
            <w:pPr>
              <w:jc w:val="center"/>
              <w:rPr>
                <w:color w:val="FF0000"/>
              </w:rPr>
            </w:pPr>
            <w:r>
              <w:rPr>
                <w:rFonts w:hint="eastAsia"/>
                <w:color w:val="FF0000"/>
              </w:rPr>
              <w:t>0.008143</w:t>
            </w:r>
          </w:p>
        </w:tc>
        <w:tc>
          <w:tcPr>
            <w:tcW w:w="1527" w:type="dxa"/>
            <w:vAlign w:val="center"/>
          </w:tcPr>
          <w:p w:rsidR="00EC735D" w:rsidRDefault="00752089">
            <w:pPr>
              <w:jc w:val="center"/>
              <w:rPr>
                <w:color w:val="FF0000"/>
              </w:rPr>
            </w:pPr>
            <w:r>
              <w:rPr>
                <w:rFonts w:hint="eastAsia"/>
                <w:color w:val="FF0000"/>
              </w:rPr>
              <w:t>0.40715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900</w:t>
            </w:r>
          </w:p>
        </w:tc>
        <w:tc>
          <w:tcPr>
            <w:tcW w:w="1575" w:type="dxa"/>
            <w:vAlign w:val="center"/>
          </w:tcPr>
          <w:p w:rsidR="00EC735D" w:rsidRDefault="00752089">
            <w:pPr>
              <w:jc w:val="center"/>
              <w:rPr>
                <w:rFonts w:cs="Times New Roman"/>
                <w:color w:val="FF0000"/>
                <w:szCs w:val="21"/>
              </w:rPr>
            </w:pPr>
            <w:r>
              <w:rPr>
                <w:rFonts w:hint="eastAsia"/>
                <w:color w:val="FF0000"/>
              </w:rPr>
              <w:t>0.02469</w:t>
            </w:r>
          </w:p>
        </w:tc>
        <w:tc>
          <w:tcPr>
            <w:tcW w:w="1455" w:type="dxa"/>
            <w:vAlign w:val="center"/>
          </w:tcPr>
          <w:p w:rsidR="00EC735D" w:rsidRDefault="00752089">
            <w:pPr>
              <w:jc w:val="center"/>
              <w:rPr>
                <w:rFonts w:cs="Times New Roman"/>
                <w:color w:val="FF0000"/>
                <w:szCs w:val="21"/>
              </w:rPr>
            </w:pPr>
            <w:r>
              <w:rPr>
                <w:rFonts w:hint="eastAsia"/>
                <w:color w:val="FF0000"/>
              </w:rPr>
              <w:t>1.2345</w:t>
            </w:r>
          </w:p>
        </w:tc>
        <w:tc>
          <w:tcPr>
            <w:tcW w:w="1560" w:type="dxa"/>
            <w:vAlign w:val="center"/>
          </w:tcPr>
          <w:p w:rsidR="00EC735D" w:rsidRDefault="00752089">
            <w:pPr>
              <w:jc w:val="center"/>
              <w:rPr>
                <w:color w:val="FF0000"/>
              </w:rPr>
            </w:pPr>
            <w:r>
              <w:rPr>
                <w:rFonts w:hint="eastAsia"/>
                <w:color w:val="FF0000"/>
              </w:rPr>
              <w:t>0.007614</w:t>
            </w:r>
          </w:p>
        </w:tc>
        <w:tc>
          <w:tcPr>
            <w:tcW w:w="1527" w:type="dxa"/>
            <w:vAlign w:val="center"/>
          </w:tcPr>
          <w:p w:rsidR="00EC735D" w:rsidRDefault="00752089">
            <w:pPr>
              <w:jc w:val="center"/>
              <w:rPr>
                <w:color w:val="FF0000"/>
              </w:rPr>
            </w:pPr>
            <w:r>
              <w:rPr>
                <w:rFonts w:hint="eastAsia"/>
                <w:color w:val="FF0000"/>
              </w:rPr>
              <w:t>0.3807</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1000</w:t>
            </w:r>
          </w:p>
        </w:tc>
        <w:tc>
          <w:tcPr>
            <w:tcW w:w="1575" w:type="dxa"/>
            <w:vAlign w:val="center"/>
          </w:tcPr>
          <w:p w:rsidR="00EC735D" w:rsidRDefault="00752089">
            <w:pPr>
              <w:jc w:val="center"/>
              <w:rPr>
                <w:rFonts w:cs="Times New Roman"/>
                <w:color w:val="FF0000"/>
                <w:szCs w:val="21"/>
              </w:rPr>
            </w:pPr>
            <w:r>
              <w:rPr>
                <w:rFonts w:hint="eastAsia"/>
                <w:color w:val="FF0000"/>
              </w:rPr>
              <w:t>0.02416</w:t>
            </w:r>
          </w:p>
        </w:tc>
        <w:tc>
          <w:tcPr>
            <w:tcW w:w="1455" w:type="dxa"/>
            <w:vAlign w:val="center"/>
          </w:tcPr>
          <w:p w:rsidR="00EC735D" w:rsidRDefault="00752089">
            <w:pPr>
              <w:jc w:val="center"/>
              <w:rPr>
                <w:rFonts w:cs="Times New Roman"/>
                <w:color w:val="FF0000"/>
                <w:szCs w:val="21"/>
              </w:rPr>
            </w:pPr>
            <w:r>
              <w:rPr>
                <w:rFonts w:hint="eastAsia"/>
                <w:color w:val="FF0000"/>
              </w:rPr>
              <w:t>1.208</w:t>
            </w:r>
          </w:p>
        </w:tc>
        <w:tc>
          <w:tcPr>
            <w:tcW w:w="1560" w:type="dxa"/>
            <w:vAlign w:val="center"/>
          </w:tcPr>
          <w:p w:rsidR="00EC735D" w:rsidRDefault="00752089">
            <w:pPr>
              <w:jc w:val="center"/>
              <w:rPr>
                <w:color w:val="FF0000"/>
              </w:rPr>
            </w:pPr>
            <w:r>
              <w:rPr>
                <w:rFonts w:hint="eastAsia"/>
                <w:color w:val="FF0000"/>
              </w:rPr>
              <w:t>0.007638</w:t>
            </w:r>
          </w:p>
        </w:tc>
        <w:tc>
          <w:tcPr>
            <w:tcW w:w="1527" w:type="dxa"/>
            <w:vAlign w:val="center"/>
          </w:tcPr>
          <w:p w:rsidR="00EC735D" w:rsidRDefault="00752089">
            <w:pPr>
              <w:jc w:val="center"/>
              <w:rPr>
                <w:color w:val="FF0000"/>
              </w:rPr>
            </w:pPr>
            <w:r>
              <w:rPr>
                <w:rFonts w:hint="eastAsia"/>
                <w:color w:val="FF0000"/>
              </w:rPr>
              <w:t>0.3819</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1100</w:t>
            </w:r>
          </w:p>
        </w:tc>
        <w:tc>
          <w:tcPr>
            <w:tcW w:w="1575" w:type="dxa"/>
            <w:vAlign w:val="center"/>
          </w:tcPr>
          <w:p w:rsidR="00EC735D" w:rsidRDefault="00752089">
            <w:pPr>
              <w:jc w:val="center"/>
              <w:rPr>
                <w:rFonts w:cs="Times New Roman"/>
                <w:color w:val="FF0000"/>
                <w:szCs w:val="21"/>
              </w:rPr>
            </w:pPr>
            <w:r>
              <w:rPr>
                <w:rFonts w:hint="eastAsia"/>
                <w:color w:val="FF0000"/>
              </w:rPr>
              <w:t>0.0231</w:t>
            </w:r>
          </w:p>
        </w:tc>
        <w:tc>
          <w:tcPr>
            <w:tcW w:w="1455" w:type="dxa"/>
            <w:vAlign w:val="center"/>
          </w:tcPr>
          <w:p w:rsidR="00EC735D" w:rsidRDefault="00752089">
            <w:pPr>
              <w:jc w:val="center"/>
              <w:rPr>
                <w:rFonts w:cs="Times New Roman"/>
                <w:color w:val="FF0000"/>
                <w:szCs w:val="21"/>
              </w:rPr>
            </w:pPr>
            <w:r>
              <w:rPr>
                <w:rFonts w:hint="eastAsia"/>
                <w:color w:val="FF0000"/>
              </w:rPr>
              <w:t>1.155</w:t>
            </w:r>
          </w:p>
        </w:tc>
        <w:tc>
          <w:tcPr>
            <w:tcW w:w="1560" w:type="dxa"/>
            <w:vAlign w:val="center"/>
          </w:tcPr>
          <w:p w:rsidR="00EC735D" w:rsidRDefault="00752089">
            <w:pPr>
              <w:jc w:val="center"/>
              <w:rPr>
                <w:color w:val="FF0000"/>
              </w:rPr>
            </w:pPr>
            <w:r>
              <w:rPr>
                <w:rFonts w:hint="eastAsia"/>
                <w:color w:val="FF0000"/>
              </w:rPr>
              <w:t>0.007586</w:t>
            </w:r>
          </w:p>
        </w:tc>
        <w:tc>
          <w:tcPr>
            <w:tcW w:w="1527" w:type="dxa"/>
            <w:vAlign w:val="center"/>
          </w:tcPr>
          <w:p w:rsidR="00EC735D" w:rsidRDefault="00752089">
            <w:pPr>
              <w:jc w:val="center"/>
              <w:rPr>
                <w:color w:val="FF0000"/>
              </w:rPr>
            </w:pPr>
            <w:r>
              <w:rPr>
                <w:rFonts w:hint="eastAsia"/>
                <w:color w:val="FF0000"/>
              </w:rPr>
              <w:t>0.3793</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1200</w:t>
            </w:r>
          </w:p>
        </w:tc>
        <w:tc>
          <w:tcPr>
            <w:tcW w:w="1575" w:type="dxa"/>
            <w:vAlign w:val="center"/>
          </w:tcPr>
          <w:p w:rsidR="00EC735D" w:rsidRDefault="00752089">
            <w:pPr>
              <w:jc w:val="center"/>
              <w:rPr>
                <w:rFonts w:cs="Times New Roman"/>
                <w:color w:val="FF0000"/>
                <w:szCs w:val="21"/>
              </w:rPr>
            </w:pPr>
            <w:r>
              <w:rPr>
                <w:rFonts w:hint="eastAsia"/>
                <w:color w:val="FF0000"/>
              </w:rPr>
              <w:t>0.02197</w:t>
            </w:r>
          </w:p>
        </w:tc>
        <w:tc>
          <w:tcPr>
            <w:tcW w:w="1455" w:type="dxa"/>
            <w:vAlign w:val="center"/>
          </w:tcPr>
          <w:p w:rsidR="00EC735D" w:rsidRDefault="00752089">
            <w:pPr>
              <w:jc w:val="center"/>
              <w:rPr>
                <w:rFonts w:cs="Times New Roman"/>
                <w:color w:val="FF0000"/>
                <w:szCs w:val="21"/>
              </w:rPr>
            </w:pPr>
            <w:r>
              <w:rPr>
                <w:rFonts w:hint="eastAsia"/>
                <w:color w:val="FF0000"/>
              </w:rPr>
              <w:t>1.0985</w:t>
            </w:r>
          </w:p>
        </w:tc>
        <w:tc>
          <w:tcPr>
            <w:tcW w:w="1560" w:type="dxa"/>
            <w:vAlign w:val="center"/>
          </w:tcPr>
          <w:p w:rsidR="00EC735D" w:rsidRDefault="00752089">
            <w:pPr>
              <w:jc w:val="center"/>
              <w:rPr>
                <w:color w:val="FF0000"/>
              </w:rPr>
            </w:pPr>
            <w:r>
              <w:rPr>
                <w:rFonts w:hint="eastAsia"/>
                <w:color w:val="FF0000"/>
              </w:rPr>
              <w:t>0.007439</w:t>
            </w:r>
          </w:p>
        </w:tc>
        <w:tc>
          <w:tcPr>
            <w:tcW w:w="1527" w:type="dxa"/>
            <w:vAlign w:val="center"/>
          </w:tcPr>
          <w:p w:rsidR="00EC735D" w:rsidRDefault="00752089">
            <w:pPr>
              <w:jc w:val="center"/>
              <w:rPr>
                <w:color w:val="FF0000"/>
              </w:rPr>
            </w:pPr>
            <w:r>
              <w:rPr>
                <w:rFonts w:hint="eastAsia"/>
                <w:color w:val="FF0000"/>
              </w:rPr>
              <w:t>0.37195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1300</w:t>
            </w:r>
          </w:p>
        </w:tc>
        <w:tc>
          <w:tcPr>
            <w:tcW w:w="1575" w:type="dxa"/>
            <w:vAlign w:val="center"/>
          </w:tcPr>
          <w:p w:rsidR="00EC735D" w:rsidRDefault="00752089">
            <w:pPr>
              <w:jc w:val="center"/>
              <w:rPr>
                <w:rFonts w:cs="Times New Roman"/>
                <w:color w:val="FF0000"/>
                <w:szCs w:val="21"/>
              </w:rPr>
            </w:pPr>
            <w:r>
              <w:rPr>
                <w:rFonts w:hint="eastAsia"/>
                <w:color w:val="FF0000"/>
              </w:rPr>
              <w:t>0.0215</w:t>
            </w:r>
          </w:p>
        </w:tc>
        <w:tc>
          <w:tcPr>
            <w:tcW w:w="1455" w:type="dxa"/>
            <w:vAlign w:val="center"/>
          </w:tcPr>
          <w:p w:rsidR="00EC735D" w:rsidRDefault="00752089">
            <w:pPr>
              <w:jc w:val="center"/>
              <w:rPr>
                <w:rFonts w:cs="Times New Roman"/>
                <w:color w:val="FF0000"/>
                <w:szCs w:val="21"/>
              </w:rPr>
            </w:pPr>
            <w:r>
              <w:rPr>
                <w:rFonts w:hint="eastAsia"/>
                <w:color w:val="FF0000"/>
              </w:rPr>
              <w:t>1.075</w:t>
            </w:r>
          </w:p>
        </w:tc>
        <w:tc>
          <w:tcPr>
            <w:tcW w:w="1560" w:type="dxa"/>
            <w:vAlign w:val="center"/>
          </w:tcPr>
          <w:p w:rsidR="00EC735D" w:rsidRDefault="00752089">
            <w:pPr>
              <w:jc w:val="center"/>
              <w:rPr>
                <w:color w:val="FF0000"/>
              </w:rPr>
            </w:pPr>
            <w:r>
              <w:rPr>
                <w:rFonts w:hint="eastAsia"/>
                <w:color w:val="FF0000"/>
              </w:rPr>
              <w:t>0.007232</w:t>
            </w:r>
          </w:p>
        </w:tc>
        <w:tc>
          <w:tcPr>
            <w:tcW w:w="1527" w:type="dxa"/>
            <w:vAlign w:val="center"/>
          </w:tcPr>
          <w:p w:rsidR="00EC735D" w:rsidRDefault="00752089">
            <w:pPr>
              <w:jc w:val="center"/>
              <w:rPr>
                <w:color w:val="FF0000"/>
              </w:rPr>
            </w:pPr>
            <w:r>
              <w:rPr>
                <w:rFonts w:hint="eastAsia"/>
                <w:color w:val="FF0000"/>
              </w:rPr>
              <w:t>0.3616</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1400</w:t>
            </w:r>
          </w:p>
        </w:tc>
        <w:tc>
          <w:tcPr>
            <w:tcW w:w="1575" w:type="dxa"/>
            <w:vAlign w:val="center"/>
          </w:tcPr>
          <w:p w:rsidR="00EC735D" w:rsidRDefault="00752089">
            <w:pPr>
              <w:jc w:val="center"/>
              <w:rPr>
                <w:rFonts w:cs="Times New Roman"/>
                <w:color w:val="FF0000"/>
                <w:szCs w:val="21"/>
              </w:rPr>
            </w:pPr>
            <w:r>
              <w:rPr>
                <w:rFonts w:hint="eastAsia"/>
                <w:color w:val="FF0000"/>
              </w:rPr>
              <w:t>0.02164</w:t>
            </w:r>
          </w:p>
        </w:tc>
        <w:tc>
          <w:tcPr>
            <w:tcW w:w="1455" w:type="dxa"/>
            <w:vAlign w:val="center"/>
          </w:tcPr>
          <w:p w:rsidR="00EC735D" w:rsidRDefault="00752089">
            <w:pPr>
              <w:jc w:val="center"/>
              <w:rPr>
                <w:rFonts w:cs="Times New Roman"/>
                <w:color w:val="FF0000"/>
                <w:szCs w:val="21"/>
              </w:rPr>
            </w:pPr>
            <w:r>
              <w:rPr>
                <w:rFonts w:hint="eastAsia"/>
                <w:color w:val="FF0000"/>
              </w:rPr>
              <w:t>1.082</w:t>
            </w:r>
          </w:p>
        </w:tc>
        <w:tc>
          <w:tcPr>
            <w:tcW w:w="1560" w:type="dxa"/>
            <w:vAlign w:val="center"/>
          </w:tcPr>
          <w:p w:rsidR="00EC735D" w:rsidRDefault="00752089">
            <w:pPr>
              <w:jc w:val="center"/>
              <w:rPr>
                <w:color w:val="FF0000"/>
              </w:rPr>
            </w:pPr>
            <w:r>
              <w:rPr>
                <w:rFonts w:hint="eastAsia"/>
                <w:color w:val="FF0000"/>
              </w:rPr>
              <w:t>0.00699</w:t>
            </w:r>
          </w:p>
        </w:tc>
        <w:tc>
          <w:tcPr>
            <w:tcW w:w="1527" w:type="dxa"/>
            <w:vAlign w:val="center"/>
          </w:tcPr>
          <w:p w:rsidR="00EC735D" w:rsidRDefault="00752089">
            <w:pPr>
              <w:jc w:val="center"/>
              <w:rPr>
                <w:color w:val="FF0000"/>
              </w:rPr>
            </w:pPr>
            <w:r>
              <w:rPr>
                <w:rFonts w:hint="eastAsia"/>
                <w:color w:val="FF0000"/>
              </w:rPr>
              <w:t>0.3495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1500</w:t>
            </w:r>
          </w:p>
        </w:tc>
        <w:tc>
          <w:tcPr>
            <w:tcW w:w="1575" w:type="dxa"/>
            <w:vAlign w:val="center"/>
          </w:tcPr>
          <w:p w:rsidR="00EC735D" w:rsidRDefault="00752089">
            <w:pPr>
              <w:jc w:val="center"/>
              <w:rPr>
                <w:rFonts w:cs="Times New Roman"/>
                <w:color w:val="FF0000"/>
                <w:szCs w:val="21"/>
              </w:rPr>
            </w:pPr>
            <w:r>
              <w:rPr>
                <w:rFonts w:hint="eastAsia"/>
                <w:color w:val="FF0000"/>
              </w:rPr>
              <w:t>0.02157</w:t>
            </w:r>
          </w:p>
        </w:tc>
        <w:tc>
          <w:tcPr>
            <w:tcW w:w="1455" w:type="dxa"/>
            <w:vAlign w:val="center"/>
          </w:tcPr>
          <w:p w:rsidR="00EC735D" w:rsidRDefault="00752089">
            <w:pPr>
              <w:jc w:val="center"/>
              <w:rPr>
                <w:rFonts w:cs="Times New Roman"/>
                <w:color w:val="FF0000"/>
                <w:szCs w:val="21"/>
              </w:rPr>
            </w:pPr>
            <w:r>
              <w:rPr>
                <w:rFonts w:hint="eastAsia"/>
                <w:color w:val="FF0000"/>
              </w:rPr>
              <w:t>1.0785</w:t>
            </w:r>
          </w:p>
        </w:tc>
        <w:tc>
          <w:tcPr>
            <w:tcW w:w="1560" w:type="dxa"/>
            <w:vAlign w:val="center"/>
          </w:tcPr>
          <w:p w:rsidR="00EC735D" w:rsidRDefault="00752089">
            <w:pPr>
              <w:jc w:val="center"/>
              <w:rPr>
                <w:color w:val="FF0000"/>
              </w:rPr>
            </w:pPr>
            <w:r>
              <w:rPr>
                <w:rFonts w:hint="eastAsia"/>
                <w:color w:val="FF0000"/>
              </w:rPr>
              <w:t>0.006729</w:t>
            </w:r>
          </w:p>
        </w:tc>
        <w:tc>
          <w:tcPr>
            <w:tcW w:w="1527" w:type="dxa"/>
            <w:vAlign w:val="center"/>
          </w:tcPr>
          <w:p w:rsidR="00EC735D" w:rsidRDefault="00752089">
            <w:pPr>
              <w:jc w:val="center"/>
              <w:rPr>
                <w:color w:val="FF0000"/>
              </w:rPr>
            </w:pPr>
            <w:r>
              <w:rPr>
                <w:rFonts w:hint="eastAsia"/>
                <w:color w:val="FF0000"/>
              </w:rPr>
              <w:t>0.33645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1600</w:t>
            </w:r>
          </w:p>
        </w:tc>
        <w:tc>
          <w:tcPr>
            <w:tcW w:w="1575" w:type="dxa"/>
            <w:vAlign w:val="center"/>
          </w:tcPr>
          <w:p w:rsidR="00EC735D" w:rsidRDefault="00752089">
            <w:pPr>
              <w:jc w:val="center"/>
              <w:rPr>
                <w:rFonts w:cs="Times New Roman"/>
                <w:color w:val="FF0000"/>
                <w:szCs w:val="21"/>
              </w:rPr>
            </w:pPr>
            <w:r>
              <w:rPr>
                <w:rFonts w:hint="eastAsia"/>
                <w:color w:val="FF0000"/>
              </w:rPr>
              <w:t>0.02135</w:t>
            </w:r>
          </w:p>
        </w:tc>
        <w:tc>
          <w:tcPr>
            <w:tcW w:w="1455" w:type="dxa"/>
            <w:vAlign w:val="center"/>
          </w:tcPr>
          <w:p w:rsidR="00EC735D" w:rsidRDefault="00752089">
            <w:pPr>
              <w:jc w:val="center"/>
              <w:rPr>
                <w:rFonts w:cs="Times New Roman"/>
                <w:color w:val="FF0000"/>
                <w:szCs w:val="21"/>
              </w:rPr>
            </w:pPr>
            <w:r>
              <w:rPr>
                <w:rFonts w:hint="eastAsia"/>
                <w:color w:val="FF0000"/>
              </w:rPr>
              <w:t>1.0675</w:t>
            </w:r>
          </w:p>
        </w:tc>
        <w:tc>
          <w:tcPr>
            <w:tcW w:w="1560" w:type="dxa"/>
            <w:vAlign w:val="center"/>
          </w:tcPr>
          <w:p w:rsidR="00EC735D" w:rsidRDefault="00752089">
            <w:pPr>
              <w:jc w:val="center"/>
              <w:rPr>
                <w:color w:val="FF0000"/>
              </w:rPr>
            </w:pPr>
            <w:r>
              <w:rPr>
                <w:rFonts w:hint="eastAsia"/>
                <w:color w:val="FF0000"/>
              </w:rPr>
              <w:t>0.006462</w:t>
            </w:r>
          </w:p>
        </w:tc>
        <w:tc>
          <w:tcPr>
            <w:tcW w:w="1527" w:type="dxa"/>
            <w:vAlign w:val="center"/>
          </w:tcPr>
          <w:p w:rsidR="00EC735D" w:rsidRDefault="00752089">
            <w:pPr>
              <w:jc w:val="center"/>
              <w:rPr>
                <w:color w:val="FF0000"/>
              </w:rPr>
            </w:pPr>
            <w:r>
              <w:rPr>
                <w:rFonts w:hint="eastAsia"/>
                <w:color w:val="FF0000"/>
              </w:rPr>
              <w:t>0.3231</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1700</w:t>
            </w:r>
          </w:p>
        </w:tc>
        <w:tc>
          <w:tcPr>
            <w:tcW w:w="1575" w:type="dxa"/>
            <w:vAlign w:val="center"/>
          </w:tcPr>
          <w:p w:rsidR="00EC735D" w:rsidRDefault="00752089">
            <w:pPr>
              <w:jc w:val="center"/>
              <w:rPr>
                <w:rFonts w:cs="Times New Roman"/>
                <w:color w:val="FF0000"/>
                <w:szCs w:val="21"/>
              </w:rPr>
            </w:pPr>
            <w:r>
              <w:rPr>
                <w:rFonts w:hint="eastAsia"/>
                <w:color w:val="FF0000"/>
              </w:rPr>
              <w:t>0.02102</w:t>
            </w:r>
          </w:p>
        </w:tc>
        <w:tc>
          <w:tcPr>
            <w:tcW w:w="1455" w:type="dxa"/>
            <w:vAlign w:val="center"/>
          </w:tcPr>
          <w:p w:rsidR="00EC735D" w:rsidRDefault="00752089">
            <w:pPr>
              <w:jc w:val="center"/>
              <w:rPr>
                <w:rFonts w:cs="Times New Roman"/>
                <w:color w:val="FF0000"/>
                <w:szCs w:val="21"/>
              </w:rPr>
            </w:pPr>
            <w:r>
              <w:rPr>
                <w:rFonts w:hint="eastAsia"/>
                <w:color w:val="FF0000"/>
              </w:rPr>
              <w:t>1.051</w:t>
            </w:r>
          </w:p>
        </w:tc>
        <w:tc>
          <w:tcPr>
            <w:tcW w:w="1560" w:type="dxa"/>
            <w:vAlign w:val="center"/>
          </w:tcPr>
          <w:p w:rsidR="00EC735D" w:rsidRDefault="00752089">
            <w:pPr>
              <w:jc w:val="center"/>
              <w:rPr>
                <w:color w:val="FF0000"/>
              </w:rPr>
            </w:pPr>
            <w:r>
              <w:rPr>
                <w:rFonts w:hint="eastAsia"/>
                <w:color w:val="FF0000"/>
              </w:rPr>
              <w:t>0.006195</w:t>
            </w:r>
          </w:p>
        </w:tc>
        <w:tc>
          <w:tcPr>
            <w:tcW w:w="1527" w:type="dxa"/>
            <w:vAlign w:val="center"/>
          </w:tcPr>
          <w:p w:rsidR="00EC735D" w:rsidRDefault="00752089">
            <w:pPr>
              <w:jc w:val="center"/>
              <w:rPr>
                <w:color w:val="FF0000"/>
              </w:rPr>
            </w:pPr>
            <w:r>
              <w:rPr>
                <w:rFonts w:hint="eastAsia"/>
                <w:color w:val="FF0000"/>
              </w:rPr>
              <w:t>0.30975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1800</w:t>
            </w:r>
          </w:p>
        </w:tc>
        <w:tc>
          <w:tcPr>
            <w:tcW w:w="1575" w:type="dxa"/>
            <w:vAlign w:val="center"/>
          </w:tcPr>
          <w:p w:rsidR="00EC735D" w:rsidRDefault="00752089">
            <w:pPr>
              <w:jc w:val="center"/>
              <w:rPr>
                <w:rFonts w:cs="Times New Roman"/>
                <w:color w:val="FF0000"/>
                <w:szCs w:val="21"/>
              </w:rPr>
            </w:pPr>
            <w:r>
              <w:rPr>
                <w:rFonts w:hint="eastAsia"/>
                <w:color w:val="FF0000"/>
              </w:rPr>
              <w:t>0.02062</w:t>
            </w:r>
          </w:p>
        </w:tc>
        <w:tc>
          <w:tcPr>
            <w:tcW w:w="1455" w:type="dxa"/>
            <w:vAlign w:val="center"/>
          </w:tcPr>
          <w:p w:rsidR="00EC735D" w:rsidRDefault="00752089">
            <w:pPr>
              <w:jc w:val="center"/>
              <w:rPr>
                <w:rFonts w:cs="Times New Roman"/>
                <w:color w:val="FF0000"/>
                <w:szCs w:val="21"/>
              </w:rPr>
            </w:pPr>
            <w:r>
              <w:rPr>
                <w:rFonts w:hint="eastAsia"/>
                <w:color w:val="FF0000"/>
              </w:rPr>
              <w:t>1.031</w:t>
            </w:r>
          </w:p>
        </w:tc>
        <w:tc>
          <w:tcPr>
            <w:tcW w:w="1560" w:type="dxa"/>
            <w:vAlign w:val="center"/>
          </w:tcPr>
          <w:p w:rsidR="00EC735D" w:rsidRDefault="00752089">
            <w:pPr>
              <w:jc w:val="center"/>
              <w:rPr>
                <w:color w:val="FF0000"/>
              </w:rPr>
            </w:pPr>
            <w:r>
              <w:rPr>
                <w:rFonts w:hint="eastAsia"/>
                <w:color w:val="FF0000"/>
              </w:rPr>
              <w:t>0.005934</w:t>
            </w:r>
          </w:p>
        </w:tc>
        <w:tc>
          <w:tcPr>
            <w:tcW w:w="1527" w:type="dxa"/>
            <w:vAlign w:val="center"/>
          </w:tcPr>
          <w:p w:rsidR="00EC735D" w:rsidRDefault="00752089">
            <w:pPr>
              <w:jc w:val="center"/>
              <w:rPr>
                <w:color w:val="FF0000"/>
              </w:rPr>
            </w:pPr>
            <w:r>
              <w:rPr>
                <w:rFonts w:hint="eastAsia"/>
                <w:color w:val="FF0000"/>
              </w:rPr>
              <w:t>0.2967</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1900</w:t>
            </w:r>
          </w:p>
        </w:tc>
        <w:tc>
          <w:tcPr>
            <w:tcW w:w="1575" w:type="dxa"/>
            <w:vAlign w:val="center"/>
          </w:tcPr>
          <w:p w:rsidR="00EC735D" w:rsidRDefault="00752089">
            <w:pPr>
              <w:jc w:val="center"/>
              <w:rPr>
                <w:rFonts w:cs="Times New Roman"/>
                <w:color w:val="FF0000"/>
                <w:szCs w:val="21"/>
              </w:rPr>
            </w:pPr>
            <w:r>
              <w:rPr>
                <w:rFonts w:hint="eastAsia"/>
                <w:color w:val="FF0000"/>
              </w:rPr>
              <w:t>0.02016</w:t>
            </w:r>
          </w:p>
        </w:tc>
        <w:tc>
          <w:tcPr>
            <w:tcW w:w="1455" w:type="dxa"/>
            <w:vAlign w:val="center"/>
          </w:tcPr>
          <w:p w:rsidR="00EC735D" w:rsidRDefault="00752089">
            <w:pPr>
              <w:jc w:val="center"/>
              <w:rPr>
                <w:rFonts w:cs="Times New Roman"/>
                <w:color w:val="FF0000"/>
                <w:szCs w:val="21"/>
              </w:rPr>
            </w:pPr>
            <w:r>
              <w:rPr>
                <w:rFonts w:hint="eastAsia"/>
                <w:color w:val="FF0000"/>
              </w:rPr>
              <w:t>1.008</w:t>
            </w:r>
          </w:p>
        </w:tc>
        <w:tc>
          <w:tcPr>
            <w:tcW w:w="1560" w:type="dxa"/>
            <w:vAlign w:val="center"/>
          </w:tcPr>
          <w:p w:rsidR="00EC735D" w:rsidRDefault="00752089">
            <w:pPr>
              <w:jc w:val="center"/>
              <w:rPr>
                <w:color w:val="FF0000"/>
              </w:rPr>
            </w:pPr>
            <w:r>
              <w:rPr>
                <w:rFonts w:hint="eastAsia"/>
                <w:color w:val="FF0000"/>
              </w:rPr>
              <w:t>0.00568</w:t>
            </w:r>
          </w:p>
        </w:tc>
        <w:tc>
          <w:tcPr>
            <w:tcW w:w="1527" w:type="dxa"/>
            <w:vAlign w:val="center"/>
          </w:tcPr>
          <w:p w:rsidR="00EC735D" w:rsidRDefault="00752089">
            <w:pPr>
              <w:jc w:val="center"/>
              <w:rPr>
                <w:color w:val="FF0000"/>
              </w:rPr>
            </w:pPr>
            <w:r>
              <w:rPr>
                <w:rFonts w:hint="eastAsia"/>
                <w:color w:val="FF0000"/>
              </w:rPr>
              <w:t>0.284</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2000</w:t>
            </w:r>
          </w:p>
        </w:tc>
        <w:tc>
          <w:tcPr>
            <w:tcW w:w="1575" w:type="dxa"/>
            <w:vAlign w:val="center"/>
          </w:tcPr>
          <w:p w:rsidR="00EC735D" w:rsidRDefault="00752089">
            <w:pPr>
              <w:jc w:val="center"/>
              <w:rPr>
                <w:rFonts w:cs="Times New Roman"/>
                <w:color w:val="FF0000"/>
                <w:szCs w:val="21"/>
              </w:rPr>
            </w:pPr>
            <w:r>
              <w:rPr>
                <w:rFonts w:hint="eastAsia"/>
                <w:color w:val="FF0000"/>
              </w:rPr>
              <w:t>0.01966</w:t>
            </w:r>
          </w:p>
        </w:tc>
        <w:tc>
          <w:tcPr>
            <w:tcW w:w="1455" w:type="dxa"/>
            <w:vAlign w:val="center"/>
          </w:tcPr>
          <w:p w:rsidR="00EC735D" w:rsidRDefault="00752089">
            <w:pPr>
              <w:jc w:val="center"/>
              <w:rPr>
                <w:rFonts w:cs="Times New Roman"/>
                <w:color w:val="FF0000"/>
                <w:szCs w:val="21"/>
              </w:rPr>
            </w:pPr>
            <w:r>
              <w:rPr>
                <w:rFonts w:hint="eastAsia"/>
                <w:color w:val="FF0000"/>
              </w:rPr>
              <w:t>0.983</w:t>
            </w:r>
          </w:p>
        </w:tc>
        <w:tc>
          <w:tcPr>
            <w:tcW w:w="1560" w:type="dxa"/>
            <w:vAlign w:val="center"/>
          </w:tcPr>
          <w:p w:rsidR="00EC735D" w:rsidRDefault="00752089">
            <w:pPr>
              <w:jc w:val="center"/>
              <w:rPr>
                <w:color w:val="FF0000"/>
              </w:rPr>
            </w:pPr>
            <w:r>
              <w:rPr>
                <w:rFonts w:hint="eastAsia"/>
                <w:color w:val="FF0000"/>
              </w:rPr>
              <w:t>0.005437</w:t>
            </w:r>
          </w:p>
        </w:tc>
        <w:tc>
          <w:tcPr>
            <w:tcW w:w="1527" w:type="dxa"/>
            <w:vAlign w:val="center"/>
          </w:tcPr>
          <w:p w:rsidR="00EC735D" w:rsidRDefault="00752089">
            <w:pPr>
              <w:jc w:val="center"/>
              <w:rPr>
                <w:color w:val="FF0000"/>
              </w:rPr>
            </w:pPr>
            <w:r>
              <w:rPr>
                <w:rFonts w:hint="eastAsia"/>
                <w:color w:val="FF0000"/>
              </w:rPr>
              <w:t>0.27185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2100</w:t>
            </w:r>
          </w:p>
        </w:tc>
        <w:tc>
          <w:tcPr>
            <w:tcW w:w="1575" w:type="dxa"/>
            <w:vAlign w:val="center"/>
          </w:tcPr>
          <w:p w:rsidR="00EC735D" w:rsidRDefault="00752089">
            <w:pPr>
              <w:jc w:val="center"/>
              <w:rPr>
                <w:rFonts w:cs="Times New Roman"/>
                <w:color w:val="FF0000"/>
                <w:szCs w:val="21"/>
              </w:rPr>
            </w:pPr>
            <w:r>
              <w:rPr>
                <w:rFonts w:hint="eastAsia"/>
                <w:color w:val="FF0000"/>
              </w:rPr>
              <w:t>0.01911</w:t>
            </w:r>
          </w:p>
        </w:tc>
        <w:tc>
          <w:tcPr>
            <w:tcW w:w="1455" w:type="dxa"/>
            <w:vAlign w:val="center"/>
          </w:tcPr>
          <w:p w:rsidR="00EC735D" w:rsidRDefault="00752089">
            <w:pPr>
              <w:jc w:val="center"/>
              <w:rPr>
                <w:rFonts w:cs="Times New Roman"/>
                <w:color w:val="FF0000"/>
                <w:szCs w:val="21"/>
              </w:rPr>
            </w:pPr>
            <w:r>
              <w:rPr>
                <w:rFonts w:hint="eastAsia"/>
                <w:color w:val="FF0000"/>
              </w:rPr>
              <w:t>0.9555</w:t>
            </w:r>
          </w:p>
        </w:tc>
        <w:tc>
          <w:tcPr>
            <w:tcW w:w="1560" w:type="dxa"/>
            <w:vAlign w:val="center"/>
          </w:tcPr>
          <w:p w:rsidR="00EC735D" w:rsidRDefault="00752089">
            <w:pPr>
              <w:jc w:val="center"/>
              <w:rPr>
                <w:color w:val="FF0000"/>
              </w:rPr>
            </w:pPr>
            <w:r>
              <w:rPr>
                <w:rFonts w:hint="eastAsia"/>
                <w:color w:val="FF0000"/>
              </w:rPr>
              <w:t>0.005206</w:t>
            </w:r>
          </w:p>
        </w:tc>
        <w:tc>
          <w:tcPr>
            <w:tcW w:w="1527" w:type="dxa"/>
            <w:vAlign w:val="center"/>
          </w:tcPr>
          <w:p w:rsidR="00EC735D" w:rsidRDefault="00752089">
            <w:pPr>
              <w:jc w:val="center"/>
              <w:rPr>
                <w:color w:val="FF0000"/>
              </w:rPr>
            </w:pPr>
            <w:r>
              <w:rPr>
                <w:rFonts w:hint="eastAsia"/>
                <w:color w:val="FF0000"/>
              </w:rPr>
              <w:t>0.2603</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2200</w:t>
            </w:r>
          </w:p>
        </w:tc>
        <w:tc>
          <w:tcPr>
            <w:tcW w:w="1575" w:type="dxa"/>
            <w:vAlign w:val="center"/>
          </w:tcPr>
          <w:p w:rsidR="00EC735D" w:rsidRDefault="00752089">
            <w:pPr>
              <w:jc w:val="center"/>
              <w:rPr>
                <w:rFonts w:cs="Times New Roman"/>
                <w:color w:val="FF0000"/>
                <w:szCs w:val="21"/>
              </w:rPr>
            </w:pPr>
            <w:r>
              <w:rPr>
                <w:rFonts w:hint="eastAsia"/>
                <w:color w:val="FF0000"/>
              </w:rPr>
              <w:t>0.01855</w:t>
            </w:r>
          </w:p>
        </w:tc>
        <w:tc>
          <w:tcPr>
            <w:tcW w:w="1455" w:type="dxa"/>
            <w:vAlign w:val="center"/>
          </w:tcPr>
          <w:p w:rsidR="00EC735D" w:rsidRDefault="00752089">
            <w:pPr>
              <w:jc w:val="center"/>
              <w:rPr>
                <w:rFonts w:cs="Times New Roman"/>
                <w:color w:val="FF0000"/>
                <w:szCs w:val="21"/>
              </w:rPr>
            </w:pPr>
            <w:r>
              <w:rPr>
                <w:rFonts w:hint="eastAsia"/>
                <w:color w:val="FF0000"/>
              </w:rPr>
              <w:t>0.9275</w:t>
            </w:r>
          </w:p>
        </w:tc>
        <w:tc>
          <w:tcPr>
            <w:tcW w:w="1560" w:type="dxa"/>
            <w:vAlign w:val="center"/>
          </w:tcPr>
          <w:p w:rsidR="00EC735D" w:rsidRDefault="00752089">
            <w:pPr>
              <w:jc w:val="center"/>
              <w:rPr>
                <w:color w:val="FF0000"/>
              </w:rPr>
            </w:pPr>
            <w:r>
              <w:rPr>
                <w:rFonts w:hint="eastAsia"/>
                <w:color w:val="FF0000"/>
              </w:rPr>
              <w:t>0.004987</w:t>
            </w:r>
          </w:p>
        </w:tc>
        <w:tc>
          <w:tcPr>
            <w:tcW w:w="1527" w:type="dxa"/>
            <w:vAlign w:val="center"/>
          </w:tcPr>
          <w:p w:rsidR="00EC735D" w:rsidRDefault="00752089">
            <w:pPr>
              <w:jc w:val="center"/>
              <w:rPr>
                <w:color w:val="FF0000"/>
              </w:rPr>
            </w:pPr>
            <w:r>
              <w:rPr>
                <w:rFonts w:hint="eastAsia"/>
                <w:color w:val="FF0000"/>
              </w:rPr>
              <w:t>0.24935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2300</w:t>
            </w:r>
          </w:p>
        </w:tc>
        <w:tc>
          <w:tcPr>
            <w:tcW w:w="1575" w:type="dxa"/>
            <w:vAlign w:val="center"/>
          </w:tcPr>
          <w:p w:rsidR="00EC735D" w:rsidRDefault="00752089">
            <w:pPr>
              <w:jc w:val="center"/>
              <w:rPr>
                <w:rFonts w:cs="Times New Roman"/>
                <w:color w:val="FF0000"/>
                <w:szCs w:val="21"/>
              </w:rPr>
            </w:pPr>
            <w:r>
              <w:rPr>
                <w:rFonts w:hint="eastAsia"/>
                <w:color w:val="FF0000"/>
              </w:rPr>
              <w:t>0.01801</w:t>
            </w:r>
          </w:p>
        </w:tc>
        <w:tc>
          <w:tcPr>
            <w:tcW w:w="1455" w:type="dxa"/>
            <w:vAlign w:val="center"/>
          </w:tcPr>
          <w:p w:rsidR="00EC735D" w:rsidRDefault="00752089">
            <w:pPr>
              <w:jc w:val="center"/>
              <w:rPr>
                <w:rFonts w:cs="Times New Roman"/>
                <w:color w:val="FF0000"/>
                <w:szCs w:val="21"/>
              </w:rPr>
            </w:pPr>
            <w:r>
              <w:rPr>
                <w:rFonts w:hint="eastAsia"/>
                <w:color w:val="FF0000"/>
              </w:rPr>
              <w:t>0.9005</w:t>
            </w:r>
          </w:p>
        </w:tc>
        <w:tc>
          <w:tcPr>
            <w:tcW w:w="1560" w:type="dxa"/>
            <w:vAlign w:val="center"/>
          </w:tcPr>
          <w:p w:rsidR="00EC735D" w:rsidRDefault="00752089">
            <w:pPr>
              <w:jc w:val="center"/>
              <w:rPr>
                <w:color w:val="FF0000"/>
              </w:rPr>
            </w:pPr>
            <w:r>
              <w:rPr>
                <w:rFonts w:hint="eastAsia"/>
                <w:color w:val="FF0000"/>
              </w:rPr>
              <w:t>0.004782</w:t>
            </w:r>
          </w:p>
        </w:tc>
        <w:tc>
          <w:tcPr>
            <w:tcW w:w="1527" w:type="dxa"/>
            <w:vAlign w:val="center"/>
          </w:tcPr>
          <w:p w:rsidR="00EC735D" w:rsidRDefault="00752089">
            <w:pPr>
              <w:jc w:val="center"/>
              <w:rPr>
                <w:color w:val="FF0000"/>
              </w:rPr>
            </w:pPr>
            <w:r>
              <w:rPr>
                <w:rFonts w:hint="eastAsia"/>
                <w:color w:val="FF0000"/>
              </w:rPr>
              <w:t>0.2391</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2400</w:t>
            </w:r>
          </w:p>
        </w:tc>
        <w:tc>
          <w:tcPr>
            <w:tcW w:w="1575" w:type="dxa"/>
            <w:vAlign w:val="center"/>
          </w:tcPr>
          <w:p w:rsidR="00EC735D" w:rsidRDefault="00752089">
            <w:pPr>
              <w:jc w:val="center"/>
              <w:rPr>
                <w:rFonts w:cs="Times New Roman"/>
                <w:color w:val="FF0000"/>
                <w:szCs w:val="21"/>
              </w:rPr>
            </w:pPr>
            <w:r>
              <w:rPr>
                <w:rFonts w:hint="eastAsia"/>
                <w:color w:val="FF0000"/>
              </w:rPr>
              <w:t>0.01748</w:t>
            </w:r>
          </w:p>
        </w:tc>
        <w:tc>
          <w:tcPr>
            <w:tcW w:w="1455" w:type="dxa"/>
            <w:vAlign w:val="center"/>
          </w:tcPr>
          <w:p w:rsidR="00EC735D" w:rsidRDefault="00752089">
            <w:pPr>
              <w:jc w:val="center"/>
              <w:rPr>
                <w:rFonts w:cs="Times New Roman"/>
                <w:color w:val="FF0000"/>
                <w:szCs w:val="21"/>
              </w:rPr>
            </w:pPr>
            <w:r>
              <w:rPr>
                <w:rFonts w:hint="eastAsia"/>
                <w:color w:val="FF0000"/>
              </w:rPr>
              <w:t>0.874</w:t>
            </w:r>
          </w:p>
        </w:tc>
        <w:tc>
          <w:tcPr>
            <w:tcW w:w="1560" w:type="dxa"/>
            <w:vAlign w:val="center"/>
          </w:tcPr>
          <w:p w:rsidR="00EC735D" w:rsidRDefault="00752089">
            <w:pPr>
              <w:jc w:val="center"/>
              <w:rPr>
                <w:color w:val="FF0000"/>
              </w:rPr>
            </w:pPr>
            <w:r>
              <w:rPr>
                <w:rFonts w:hint="eastAsia"/>
                <w:color w:val="FF0000"/>
              </w:rPr>
              <w:t>0.004589</w:t>
            </w:r>
          </w:p>
        </w:tc>
        <w:tc>
          <w:tcPr>
            <w:tcW w:w="1527" w:type="dxa"/>
            <w:vAlign w:val="center"/>
          </w:tcPr>
          <w:p w:rsidR="00EC735D" w:rsidRDefault="00752089">
            <w:pPr>
              <w:jc w:val="center"/>
              <w:rPr>
                <w:color w:val="FF0000"/>
              </w:rPr>
            </w:pPr>
            <w:r>
              <w:rPr>
                <w:rFonts w:hint="eastAsia"/>
                <w:color w:val="FF0000"/>
              </w:rPr>
              <w:t>0.22945</w:t>
            </w:r>
          </w:p>
        </w:tc>
      </w:tr>
      <w:tr w:rsidR="00EC735D">
        <w:trPr>
          <w:cantSplit/>
          <w:trHeight w:hRule="exact" w:val="340"/>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2500</w:t>
            </w:r>
          </w:p>
        </w:tc>
        <w:tc>
          <w:tcPr>
            <w:tcW w:w="1575" w:type="dxa"/>
            <w:vAlign w:val="center"/>
          </w:tcPr>
          <w:p w:rsidR="00EC735D" w:rsidRDefault="00752089">
            <w:pPr>
              <w:jc w:val="center"/>
              <w:rPr>
                <w:rFonts w:cs="Times New Roman"/>
                <w:color w:val="FF0000"/>
                <w:szCs w:val="21"/>
              </w:rPr>
            </w:pPr>
            <w:r>
              <w:rPr>
                <w:rFonts w:hint="eastAsia"/>
                <w:color w:val="FF0000"/>
              </w:rPr>
              <w:t>0.01696</w:t>
            </w:r>
          </w:p>
        </w:tc>
        <w:tc>
          <w:tcPr>
            <w:tcW w:w="1455" w:type="dxa"/>
            <w:vAlign w:val="center"/>
          </w:tcPr>
          <w:p w:rsidR="00EC735D" w:rsidRDefault="00752089">
            <w:pPr>
              <w:jc w:val="center"/>
              <w:rPr>
                <w:rFonts w:cs="Times New Roman"/>
                <w:color w:val="FF0000"/>
                <w:szCs w:val="21"/>
              </w:rPr>
            </w:pPr>
            <w:r>
              <w:rPr>
                <w:rFonts w:hint="eastAsia"/>
                <w:color w:val="FF0000"/>
              </w:rPr>
              <w:t>0.848</w:t>
            </w:r>
          </w:p>
        </w:tc>
        <w:tc>
          <w:tcPr>
            <w:tcW w:w="1560" w:type="dxa"/>
            <w:vAlign w:val="center"/>
          </w:tcPr>
          <w:p w:rsidR="00EC735D" w:rsidRDefault="00752089">
            <w:pPr>
              <w:jc w:val="center"/>
              <w:rPr>
                <w:color w:val="FF0000"/>
              </w:rPr>
            </w:pPr>
            <w:r>
              <w:rPr>
                <w:rFonts w:hint="eastAsia"/>
                <w:color w:val="FF0000"/>
              </w:rPr>
              <w:t>0.004408</w:t>
            </w:r>
          </w:p>
        </w:tc>
        <w:tc>
          <w:tcPr>
            <w:tcW w:w="1527" w:type="dxa"/>
            <w:vAlign w:val="center"/>
          </w:tcPr>
          <w:p w:rsidR="00EC735D" w:rsidRDefault="00752089">
            <w:pPr>
              <w:jc w:val="center"/>
              <w:rPr>
                <w:color w:val="FF0000"/>
              </w:rPr>
            </w:pPr>
            <w:r>
              <w:rPr>
                <w:rFonts w:hint="eastAsia"/>
                <w:color w:val="FF0000"/>
              </w:rPr>
              <w:t>0.2204</w:t>
            </w:r>
          </w:p>
        </w:tc>
      </w:tr>
      <w:tr w:rsidR="00EC735D">
        <w:trPr>
          <w:cantSplit/>
          <w:trHeight w:hRule="exact" w:val="340"/>
          <w:jc w:val="center"/>
        </w:trPr>
        <w:tc>
          <w:tcPr>
            <w:tcW w:w="2414" w:type="dxa"/>
            <w:vAlign w:val="center"/>
          </w:tcPr>
          <w:p w:rsidR="00EC735D" w:rsidRDefault="00752089">
            <w:pPr>
              <w:jc w:val="center"/>
              <w:rPr>
                <w:b/>
                <w:bCs/>
                <w:color w:val="FF0000"/>
              </w:rPr>
            </w:pPr>
            <w:r>
              <w:rPr>
                <w:b/>
                <w:bCs/>
                <w:color w:val="FF0000"/>
                <w:kern w:val="0"/>
                <w:szCs w:val="21"/>
              </w:rPr>
              <w:t>下风向最大浓度</w:t>
            </w:r>
          </w:p>
        </w:tc>
        <w:tc>
          <w:tcPr>
            <w:tcW w:w="1575" w:type="dxa"/>
            <w:vAlign w:val="center"/>
          </w:tcPr>
          <w:p w:rsidR="00EC735D" w:rsidRDefault="00752089">
            <w:pPr>
              <w:jc w:val="center"/>
              <w:rPr>
                <w:b/>
                <w:bCs/>
                <w:color w:val="FF0000"/>
              </w:rPr>
            </w:pPr>
            <w:r>
              <w:rPr>
                <w:rFonts w:hint="eastAsia"/>
                <w:b/>
                <w:bCs/>
                <w:color w:val="FF0000"/>
              </w:rPr>
              <w:t>0.02474</w:t>
            </w:r>
          </w:p>
        </w:tc>
        <w:tc>
          <w:tcPr>
            <w:tcW w:w="1455" w:type="dxa"/>
            <w:vAlign w:val="center"/>
          </w:tcPr>
          <w:p w:rsidR="00EC735D" w:rsidRDefault="00752089">
            <w:pPr>
              <w:jc w:val="center"/>
              <w:rPr>
                <w:b/>
                <w:bCs/>
                <w:color w:val="FF0000"/>
              </w:rPr>
            </w:pPr>
            <w:r>
              <w:rPr>
                <w:rFonts w:hint="eastAsia"/>
                <w:b/>
                <w:bCs/>
                <w:color w:val="FF0000"/>
              </w:rPr>
              <w:t>1.237</w:t>
            </w:r>
          </w:p>
        </w:tc>
        <w:tc>
          <w:tcPr>
            <w:tcW w:w="1560" w:type="dxa"/>
            <w:vAlign w:val="center"/>
          </w:tcPr>
          <w:p w:rsidR="00EC735D" w:rsidRDefault="00752089">
            <w:pPr>
              <w:jc w:val="center"/>
              <w:rPr>
                <w:b/>
                <w:bCs/>
                <w:color w:val="FF0000"/>
              </w:rPr>
            </w:pPr>
            <w:r>
              <w:rPr>
                <w:rFonts w:hint="eastAsia"/>
                <w:b/>
                <w:bCs/>
                <w:color w:val="FF0000"/>
              </w:rPr>
              <w:t>0.00876</w:t>
            </w:r>
          </w:p>
        </w:tc>
        <w:tc>
          <w:tcPr>
            <w:tcW w:w="1527" w:type="dxa"/>
            <w:vAlign w:val="center"/>
          </w:tcPr>
          <w:p w:rsidR="00EC735D" w:rsidRDefault="00752089">
            <w:pPr>
              <w:jc w:val="center"/>
              <w:rPr>
                <w:b/>
                <w:bCs/>
                <w:color w:val="FF0000"/>
              </w:rPr>
            </w:pPr>
            <w:r>
              <w:rPr>
                <w:rFonts w:hint="eastAsia"/>
                <w:b/>
                <w:bCs/>
                <w:color w:val="FF0000"/>
              </w:rPr>
              <w:t>0.438</w:t>
            </w:r>
          </w:p>
        </w:tc>
      </w:tr>
      <w:tr w:rsidR="00EC735D">
        <w:trPr>
          <w:cantSplit/>
          <w:trHeight w:hRule="exact" w:val="340"/>
          <w:jc w:val="center"/>
        </w:trPr>
        <w:tc>
          <w:tcPr>
            <w:tcW w:w="2414" w:type="dxa"/>
            <w:vAlign w:val="center"/>
          </w:tcPr>
          <w:p w:rsidR="00EC735D" w:rsidRDefault="00752089">
            <w:pPr>
              <w:jc w:val="center"/>
              <w:rPr>
                <w:b/>
                <w:bCs/>
                <w:color w:val="FF0000"/>
              </w:rPr>
            </w:pPr>
            <w:r>
              <w:rPr>
                <w:b/>
                <w:bCs/>
                <w:color w:val="FF0000"/>
                <w:kern w:val="0"/>
                <w:szCs w:val="21"/>
              </w:rPr>
              <w:t>最大落地浓度出现距离</w:t>
            </w:r>
          </w:p>
        </w:tc>
        <w:tc>
          <w:tcPr>
            <w:tcW w:w="3030" w:type="dxa"/>
            <w:gridSpan w:val="2"/>
            <w:vAlign w:val="center"/>
          </w:tcPr>
          <w:p w:rsidR="00EC735D" w:rsidRDefault="00752089">
            <w:pPr>
              <w:jc w:val="center"/>
              <w:rPr>
                <w:b/>
                <w:bCs/>
                <w:color w:val="FF0000"/>
              </w:rPr>
            </w:pPr>
            <w:r>
              <w:rPr>
                <w:rFonts w:hint="eastAsia"/>
                <w:b/>
                <w:bCs/>
                <w:color w:val="FF0000"/>
              </w:rPr>
              <w:t>863</w:t>
            </w:r>
          </w:p>
        </w:tc>
        <w:tc>
          <w:tcPr>
            <w:tcW w:w="3087" w:type="dxa"/>
            <w:gridSpan w:val="2"/>
            <w:vAlign w:val="center"/>
          </w:tcPr>
          <w:p w:rsidR="00EC735D" w:rsidRDefault="00752089">
            <w:pPr>
              <w:jc w:val="center"/>
              <w:rPr>
                <w:b/>
                <w:bCs/>
                <w:color w:val="FF0000"/>
              </w:rPr>
            </w:pPr>
            <w:r>
              <w:rPr>
                <w:rFonts w:hint="eastAsia"/>
                <w:b/>
                <w:bCs/>
                <w:color w:val="FF0000"/>
              </w:rPr>
              <w:t>281</w:t>
            </w:r>
          </w:p>
        </w:tc>
      </w:tr>
    </w:tbl>
    <w:p w:rsidR="00EC735D" w:rsidRDefault="00752089" w:rsidP="00752089">
      <w:pPr>
        <w:adjustRightInd w:val="0"/>
        <w:snapToGrid w:val="0"/>
        <w:spacing w:beforeLines="50" w:line="360" w:lineRule="auto"/>
        <w:ind w:firstLineChars="200" w:firstLine="480"/>
        <w:rPr>
          <w:rFonts w:cs="Times New Roman"/>
          <w:color w:val="FF0000"/>
          <w:sz w:val="24"/>
        </w:rPr>
      </w:pPr>
      <w:r>
        <w:rPr>
          <w:color w:val="FF0000"/>
          <w:sz w:val="24"/>
        </w:rPr>
        <w:t>根据预测结果可知</w:t>
      </w:r>
      <w:r>
        <w:rPr>
          <w:rFonts w:cs="Times New Roman"/>
          <w:color w:val="FF0000"/>
          <w:sz w:val="24"/>
        </w:rPr>
        <w:t>，本项目</w:t>
      </w:r>
      <w:r>
        <w:rPr>
          <w:rFonts w:cs="Times New Roman"/>
          <w:color w:val="FF0000"/>
          <w:sz w:val="24"/>
        </w:rPr>
        <w:t>1#</w:t>
      </w:r>
      <w:r>
        <w:rPr>
          <w:rFonts w:cs="Times New Roman"/>
          <w:color w:val="FF0000"/>
          <w:sz w:val="24"/>
        </w:rPr>
        <w:t>排气筒废气污染物非甲烷总烃排放浓度最大值在距离</w:t>
      </w:r>
      <w:r>
        <w:rPr>
          <w:rFonts w:cs="Times New Roman" w:hint="eastAsia"/>
          <w:color w:val="FF0000"/>
          <w:sz w:val="24"/>
        </w:rPr>
        <w:t>863</w:t>
      </w:r>
      <w:r>
        <w:rPr>
          <w:rFonts w:cs="Times New Roman"/>
          <w:color w:val="FF0000"/>
          <w:sz w:val="24"/>
        </w:rPr>
        <w:t>m</w:t>
      </w:r>
      <w:r>
        <w:rPr>
          <w:rFonts w:cs="Times New Roman"/>
          <w:color w:val="FF0000"/>
          <w:sz w:val="24"/>
        </w:rPr>
        <w:t>处，最大落地浓度为</w:t>
      </w:r>
      <w:r>
        <w:rPr>
          <w:rFonts w:hint="eastAsia"/>
          <w:color w:val="FF0000"/>
          <w:sz w:val="24"/>
        </w:rPr>
        <w:t>0.0</w:t>
      </w:r>
      <w:r>
        <w:rPr>
          <w:rFonts w:hint="eastAsia"/>
          <w:color w:val="FF0000"/>
          <w:sz w:val="24"/>
        </w:rPr>
        <w:t>2474</w:t>
      </w:r>
      <w:r>
        <w:rPr>
          <w:rFonts w:cs="Times New Roman"/>
          <w:color w:val="FF0000"/>
          <w:sz w:val="24"/>
        </w:rPr>
        <w:t>mg/m</w:t>
      </w:r>
      <w:r>
        <w:rPr>
          <w:rFonts w:cs="Times New Roman"/>
          <w:color w:val="FF0000"/>
          <w:sz w:val="24"/>
          <w:vertAlign w:val="superscript"/>
        </w:rPr>
        <w:t>3</w:t>
      </w:r>
      <w:r>
        <w:rPr>
          <w:rFonts w:cs="Times New Roman"/>
          <w:color w:val="FF0000"/>
          <w:sz w:val="24"/>
        </w:rPr>
        <w:t>，占标率为</w:t>
      </w:r>
      <w:r>
        <w:rPr>
          <w:rFonts w:hint="eastAsia"/>
          <w:color w:val="FF0000"/>
          <w:sz w:val="24"/>
        </w:rPr>
        <w:t>1.237</w:t>
      </w:r>
      <w:r>
        <w:rPr>
          <w:rFonts w:cs="Times New Roman"/>
          <w:color w:val="FF0000"/>
          <w:sz w:val="24"/>
        </w:rPr>
        <w:t>%</w:t>
      </w:r>
      <w:r>
        <w:rPr>
          <w:rFonts w:cs="Times New Roman" w:hint="eastAsia"/>
          <w:color w:val="FF0000"/>
          <w:sz w:val="24"/>
        </w:rPr>
        <w:t>；</w:t>
      </w:r>
      <w:r>
        <w:rPr>
          <w:rFonts w:cs="Times New Roman" w:hint="eastAsia"/>
          <w:color w:val="FF0000"/>
          <w:sz w:val="24"/>
        </w:rPr>
        <w:t>2</w:t>
      </w:r>
      <w:r>
        <w:rPr>
          <w:rFonts w:cs="Times New Roman"/>
          <w:color w:val="FF0000"/>
          <w:sz w:val="24"/>
        </w:rPr>
        <w:t>#</w:t>
      </w:r>
      <w:r>
        <w:rPr>
          <w:rFonts w:cs="Times New Roman"/>
          <w:color w:val="FF0000"/>
          <w:sz w:val="24"/>
        </w:rPr>
        <w:t>排气筒废气污染物非甲烷总烃排放浓度最大值在距离</w:t>
      </w:r>
      <w:r>
        <w:rPr>
          <w:rFonts w:cs="Times New Roman" w:hint="eastAsia"/>
          <w:color w:val="FF0000"/>
          <w:sz w:val="24"/>
        </w:rPr>
        <w:t>281</w:t>
      </w:r>
      <w:r>
        <w:rPr>
          <w:rFonts w:cs="Times New Roman"/>
          <w:color w:val="FF0000"/>
          <w:sz w:val="24"/>
        </w:rPr>
        <w:t>m</w:t>
      </w:r>
      <w:r>
        <w:rPr>
          <w:rFonts w:cs="Times New Roman"/>
          <w:color w:val="FF0000"/>
          <w:sz w:val="24"/>
        </w:rPr>
        <w:t>处，最大落地浓度为</w:t>
      </w:r>
      <w:r>
        <w:rPr>
          <w:rFonts w:hint="eastAsia"/>
          <w:color w:val="FF0000"/>
          <w:sz w:val="24"/>
        </w:rPr>
        <w:t>0.0</w:t>
      </w:r>
      <w:r>
        <w:rPr>
          <w:rFonts w:hint="eastAsia"/>
          <w:color w:val="FF0000"/>
          <w:sz w:val="24"/>
        </w:rPr>
        <w:t>0876</w:t>
      </w:r>
      <w:r>
        <w:rPr>
          <w:rFonts w:cs="Times New Roman"/>
          <w:color w:val="FF0000"/>
          <w:sz w:val="24"/>
        </w:rPr>
        <w:t>mg/m</w:t>
      </w:r>
      <w:r>
        <w:rPr>
          <w:rFonts w:cs="Times New Roman"/>
          <w:color w:val="FF0000"/>
          <w:sz w:val="24"/>
          <w:vertAlign w:val="superscript"/>
        </w:rPr>
        <w:t>3</w:t>
      </w:r>
      <w:r>
        <w:rPr>
          <w:rFonts w:cs="Times New Roman"/>
          <w:color w:val="FF0000"/>
          <w:sz w:val="24"/>
        </w:rPr>
        <w:t>，占标率为</w:t>
      </w:r>
      <w:r>
        <w:rPr>
          <w:rFonts w:hint="eastAsia"/>
          <w:color w:val="FF0000"/>
          <w:sz w:val="24"/>
        </w:rPr>
        <w:t>0.</w:t>
      </w:r>
      <w:r>
        <w:rPr>
          <w:rFonts w:hint="eastAsia"/>
          <w:color w:val="FF0000"/>
          <w:sz w:val="24"/>
        </w:rPr>
        <w:t>438</w:t>
      </w:r>
      <w:r>
        <w:rPr>
          <w:rFonts w:cs="Times New Roman"/>
          <w:color w:val="FF0000"/>
          <w:sz w:val="24"/>
        </w:rPr>
        <w:t>%</w:t>
      </w:r>
      <w:r>
        <w:rPr>
          <w:rFonts w:cs="Times New Roman" w:hint="eastAsia"/>
          <w:color w:val="FF0000"/>
          <w:sz w:val="24"/>
        </w:rPr>
        <w:t>。</w:t>
      </w:r>
    </w:p>
    <w:p w:rsidR="00EC735D" w:rsidRDefault="00752089">
      <w:pPr>
        <w:adjustRightInd w:val="0"/>
        <w:snapToGrid w:val="0"/>
        <w:spacing w:line="360" w:lineRule="auto"/>
        <w:ind w:firstLineChars="200" w:firstLine="480"/>
        <w:rPr>
          <w:sz w:val="24"/>
        </w:rPr>
      </w:pPr>
      <w:r>
        <w:rPr>
          <w:rFonts w:cs="Times New Roman"/>
          <w:sz w:val="24"/>
        </w:rPr>
        <w:t>估</w:t>
      </w:r>
      <w:r>
        <w:rPr>
          <w:rFonts w:cs="Times New Roman" w:hint="eastAsia"/>
          <w:sz w:val="24"/>
        </w:rPr>
        <w:t>算</w:t>
      </w:r>
      <w:r>
        <w:rPr>
          <w:rFonts w:cs="Times New Roman"/>
          <w:sz w:val="24"/>
        </w:rPr>
        <w:t>模式已考虑了最不利的气象条件，分析预测结果表明，</w:t>
      </w:r>
      <w:r>
        <w:rPr>
          <w:rFonts w:cs="Times New Roman" w:hint="eastAsia"/>
          <w:sz w:val="24"/>
        </w:rPr>
        <w:t>项目排放的大气</w:t>
      </w:r>
      <w:r>
        <w:rPr>
          <w:rFonts w:cs="Times New Roman"/>
          <w:sz w:val="24"/>
        </w:rPr>
        <w:t>污染物</w:t>
      </w:r>
      <w:r>
        <w:rPr>
          <w:rFonts w:cs="Times New Roman" w:hint="eastAsia"/>
          <w:sz w:val="24"/>
        </w:rPr>
        <w:t>非甲烷总烃</w:t>
      </w:r>
      <w:r>
        <w:rPr>
          <w:rFonts w:cs="Times New Roman"/>
          <w:sz w:val="24"/>
        </w:rPr>
        <w:t>各预测点</w:t>
      </w:r>
      <w:r>
        <w:rPr>
          <w:rFonts w:cs="Times New Roman" w:hint="eastAsia"/>
          <w:sz w:val="24"/>
        </w:rPr>
        <w:t>的</w:t>
      </w:r>
      <w:r>
        <w:rPr>
          <w:rFonts w:cs="Times New Roman"/>
          <w:sz w:val="24"/>
        </w:rPr>
        <w:t>落地浓度远小于《大气污染物综合排放标准详解》</w:t>
      </w:r>
      <w:r>
        <w:rPr>
          <w:rFonts w:cs="Times New Roman" w:hint="eastAsia"/>
          <w:sz w:val="24"/>
        </w:rPr>
        <w:t>中的</w:t>
      </w:r>
      <w:r>
        <w:rPr>
          <w:rFonts w:cs="Times New Roman"/>
          <w:sz w:val="24"/>
        </w:rPr>
        <w:t>参照值</w:t>
      </w:r>
      <w:r>
        <w:rPr>
          <w:rFonts w:cs="Times New Roman" w:hint="eastAsia"/>
          <w:sz w:val="24"/>
        </w:rPr>
        <w:t>（</w:t>
      </w:r>
      <w:r>
        <w:rPr>
          <w:rFonts w:cs="Times New Roman" w:hint="eastAsia"/>
          <w:sz w:val="24"/>
        </w:rPr>
        <w:t>2.0</w:t>
      </w:r>
      <w:r>
        <w:rPr>
          <w:rFonts w:cs="Times New Roman"/>
          <w:spacing w:val="4"/>
          <w:sz w:val="24"/>
        </w:rPr>
        <w:t>mg/m</w:t>
      </w:r>
      <w:r>
        <w:rPr>
          <w:rFonts w:cs="Times New Roman"/>
          <w:spacing w:val="4"/>
          <w:sz w:val="24"/>
          <w:vertAlign w:val="superscript"/>
        </w:rPr>
        <w:t>3</w:t>
      </w:r>
      <w:r>
        <w:rPr>
          <w:rFonts w:cs="Times New Roman" w:hint="eastAsia"/>
          <w:sz w:val="24"/>
        </w:rPr>
        <w:t>）</w:t>
      </w:r>
      <w:r>
        <w:rPr>
          <w:rFonts w:cs="Times New Roman"/>
          <w:sz w:val="24"/>
        </w:rPr>
        <w:t>，本项目生产废气对周围大气环境质量影响</w:t>
      </w:r>
      <w:r>
        <w:rPr>
          <w:sz w:val="24"/>
        </w:rPr>
        <w:t>相对较小。</w:t>
      </w:r>
    </w:p>
    <w:p w:rsidR="00EC735D" w:rsidRDefault="00752089">
      <w:pPr>
        <w:adjustRightInd w:val="0"/>
        <w:snapToGrid w:val="0"/>
        <w:spacing w:line="360" w:lineRule="auto"/>
        <w:ind w:firstLineChars="200" w:firstLine="482"/>
        <w:rPr>
          <w:rFonts w:eastAsia="宋体"/>
          <w:b/>
          <w:bCs/>
          <w:sz w:val="24"/>
        </w:rPr>
      </w:pPr>
      <w:r>
        <w:rPr>
          <w:rFonts w:eastAsia="宋体" w:hint="eastAsia"/>
          <w:b/>
          <w:bCs/>
          <w:sz w:val="24"/>
        </w:rPr>
        <w:t>4</w:t>
      </w:r>
      <w:r>
        <w:rPr>
          <w:rFonts w:eastAsia="宋体"/>
          <w:b/>
          <w:bCs/>
          <w:sz w:val="24"/>
        </w:rPr>
        <w:t>.2.1.2</w:t>
      </w:r>
      <w:r>
        <w:rPr>
          <w:rFonts w:eastAsia="宋体"/>
          <w:b/>
          <w:bCs/>
          <w:sz w:val="24"/>
        </w:rPr>
        <w:t>非正常工况下大气环境影响预测</w:t>
      </w:r>
    </w:p>
    <w:p w:rsidR="00EC735D" w:rsidRDefault="00752089">
      <w:pPr>
        <w:numPr>
          <w:ilvl w:val="0"/>
          <w:numId w:val="11"/>
        </w:numPr>
        <w:adjustRightInd w:val="0"/>
        <w:snapToGrid w:val="0"/>
        <w:spacing w:line="360" w:lineRule="auto"/>
        <w:ind w:firstLineChars="200" w:firstLine="480"/>
        <w:rPr>
          <w:rFonts w:eastAsia="宋体"/>
          <w:sz w:val="24"/>
        </w:rPr>
      </w:pPr>
      <w:r>
        <w:rPr>
          <w:rFonts w:eastAsia="宋体" w:hint="eastAsia"/>
          <w:sz w:val="24"/>
        </w:rPr>
        <w:t>非甲烷总烃</w:t>
      </w:r>
    </w:p>
    <w:p w:rsidR="00EC735D" w:rsidRDefault="00752089">
      <w:pPr>
        <w:adjustRightInd w:val="0"/>
        <w:snapToGrid w:val="0"/>
        <w:spacing w:line="360" w:lineRule="auto"/>
        <w:ind w:firstLineChars="200" w:firstLine="480"/>
        <w:rPr>
          <w:rFonts w:eastAsia="宋体"/>
          <w:sz w:val="24"/>
        </w:rPr>
      </w:pPr>
      <w:r>
        <w:rPr>
          <w:rFonts w:eastAsia="宋体"/>
          <w:sz w:val="24"/>
        </w:rPr>
        <w:t>在非正常工况下，当活性炭吸附装置发生故障或者失效时，非甲烷总烃的</w:t>
      </w:r>
      <w:r>
        <w:rPr>
          <w:rFonts w:eastAsia="宋体" w:hint="eastAsia"/>
          <w:sz w:val="24"/>
        </w:rPr>
        <w:t>去除</w:t>
      </w:r>
      <w:r>
        <w:rPr>
          <w:rFonts w:eastAsia="宋体"/>
          <w:sz w:val="24"/>
        </w:rPr>
        <w:t>效率为</w:t>
      </w:r>
      <w:r>
        <w:rPr>
          <w:rFonts w:eastAsia="宋体"/>
          <w:sz w:val="24"/>
        </w:rPr>
        <w:t>0</w:t>
      </w:r>
      <w:r>
        <w:rPr>
          <w:rFonts w:eastAsia="宋体"/>
          <w:sz w:val="24"/>
        </w:rPr>
        <w:t>，建设项目废气污染物排放源强核算结果</w:t>
      </w:r>
      <w:r>
        <w:rPr>
          <w:rFonts w:eastAsia="宋体" w:hint="eastAsia"/>
          <w:sz w:val="24"/>
        </w:rPr>
        <w:t>见</w:t>
      </w:r>
      <w:r>
        <w:rPr>
          <w:rFonts w:eastAsia="宋体"/>
          <w:sz w:val="24"/>
        </w:rPr>
        <w:t>表</w:t>
      </w:r>
      <w:r>
        <w:rPr>
          <w:rFonts w:eastAsia="宋体"/>
          <w:sz w:val="24"/>
        </w:rPr>
        <w:t> </w:t>
      </w:r>
      <w:r>
        <w:rPr>
          <w:rFonts w:eastAsia="宋体" w:hint="eastAsia"/>
          <w:sz w:val="24"/>
        </w:rPr>
        <w:t>4</w:t>
      </w:r>
      <w:r>
        <w:rPr>
          <w:rFonts w:eastAsia="宋体"/>
          <w:sz w:val="24"/>
        </w:rPr>
        <w:t>-</w:t>
      </w:r>
      <w:r>
        <w:rPr>
          <w:rFonts w:eastAsia="宋体" w:hint="eastAsia"/>
          <w:sz w:val="24"/>
        </w:rPr>
        <w:t>5</w:t>
      </w:r>
      <w:r>
        <w:rPr>
          <w:rFonts w:eastAsia="宋体"/>
          <w:sz w:val="24"/>
        </w:rPr>
        <w:t>。非正常排放工况下预测结果具体见表</w:t>
      </w:r>
      <w:r>
        <w:rPr>
          <w:rFonts w:eastAsia="宋体"/>
          <w:sz w:val="24"/>
        </w:rPr>
        <w:t> </w:t>
      </w:r>
      <w:r>
        <w:rPr>
          <w:rFonts w:eastAsia="宋体" w:hint="eastAsia"/>
          <w:sz w:val="24"/>
        </w:rPr>
        <w:t>4</w:t>
      </w:r>
      <w:r>
        <w:rPr>
          <w:rFonts w:eastAsia="宋体"/>
          <w:sz w:val="24"/>
        </w:rPr>
        <w:t>-</w:t>
      </w:r>
      <w:r>
        <w:rPr>
          <w:rFonts w:eastAsia="宋体" w:hint="eastAsia"/>
          <w:sz w:val="24"/>
        </w:rPr>
        <w:t>6</w:t>
      </w:r>
      <w:r>
        <w:rPr>
          <w:rFonts w:eastAsia="宋体"/>
          <w:sz w:val="24"/>
        </w:rPr>
        <w:t>。</w:t>
      </w:r>
    </w:p>
    <w:p w:rsidR="00EC735D" w:rsidRDefault="00752089">
      <w:pPr>
        <w:spacing w:line="360" w:lineRule="auto"/>
        <w:jc w:val="center"/>
        <w:rPr>
          <w:rFonts w:cs="Times New Roman"/>
          <w:b/>
          <w:sz w:val="24"/>
        </w:rPr>
      </w:pPr>
      <w:r>
        <w:rPr>
          <w:rFonts w:cs="Times New Roman"/>
          <w:b/>
          <w:sz w:val="24"/>
        </w:rPr>
        <w:t>表</w:t>
      </w:r>
      <w:r>
        <w:rPr>
          <w:rFonts w:cs="Times New Roman" w:hint="eastAsia"/>
          <w:b/>
          <w:sz w:val="24"/>
        </w:rPr>
        <w:t>4</w:t>
      </w:r>
      <w:r>
        <w:rPr>
          <w:rFonts w:cs="Times New Roman"/>
          <w:b/>
          <w:sz w:val="24"/>
        </w:rPr>
        <w:t>-</w:t>
      </w:r>
      <w:r>
        <w:rPr>
          <w:rFonts w:cs="Times New Roman" w:hint="eastAsia"/>
          <w:b/>
          <w:sz w:val="24"/>
        </w:rPr>
        <w:t>5</w:t>
      </w:r>
      <w:r>
        <w:rPr>
          <w:rFonts w:cs="Times New Roman"/>
          <w:b/>
          <w:sz w:val="24"/>
        </w:rPr>
        <w:t xml:space="preserve">  </w:t>
      </w:r>
      <w:r>
        <w:rPr>
          <w:rFonts w:cs="Times New Roman" w:hint="eastAsia"/>
          <w:b/>
          <w:sz w:val="24"/>
        </w:rPr>
        <w:t xml:space="preserve">    </w:t>
      </w:r>
      <w:r>
        <w:rPr>
          <w:rFonts w:cs="Times New Roman"/>
          <w:b/>
          <w:sz w:val="24"/>
        </w:rPr>
        <w:t xml:space="preserve">  </w:t>
      </w:r>
      <w:r>
        <w:rPr>
          <w:rFonts w:cs="Times New Roman"/>
          <w:b/>
          <w:sz w:val="24"/>
        </w:rPr>
        <w:t>非正常工况非甲烷总烃预测参数一览表</w:t>
      </w:r>
    </w:p>
    <w:tbl>
      <w:tblPr>
        <w:tblW w:w="8560" w:type="dxa"/>
        <w:tblBorders>
          <w:top w:val="double" w:sz="4" w:space="0" w:color="auto"/>
          <w:bottom w:val="double" w:sz="4" w:space="0" w:color="auto"/>
          <w:insideH w:val="single" w:sz="6" w:space="0" w:color="auto"/>
          <w:insideV w:val="single" w:sz="6" w:space="0" w:color="auto"/>
        </w:tblBorders>
        <w:tblLayout w:type="fixed"/>
        <w:tblLook w:val="04A0"/>
      </w:tblPr>
      <w:tblGrid>
        <w:gridCol w:w="1153"/>
        <w:gridCol w:w="1130"/>
        <w:gridCol w:w="1088"/>
        <w:gridCol w:w="1393"/>
        <w:gridCol w:w="933"/>
        <w:gridCol w:w="867"/>
        <w:gridCol w:w="898"/>
        <w:gridCol w:w="1098"/>
      </w:tblGrid>
      <w:tr w:rsidR="00EC735D">
        <w:trPr>
          <w:cantSplit/>
          <w:trHeight w:val="280"/>
        </w:trPr>
        <w:tc>
          <w:tcPr>
            <w:tcW w:w="1153" w:type="dxa"/>
            <w:vMerge w:val="restart"/>
            <w:vAlign w:val="center"/>
          </w:tcPr>
          <w:p w:rsidR="00EC735D" w:rsidRDefault="00752089">
            <w:pPr>
              <w:adjustRightInd w:val="0"/>
              <w:snapToGrid w:val="0"/>
              <w:jc w:val="center"/>
              <w:rPr>
                <w:rFonts w:cs="Times New Roman"/>
                <w:color w:val="FF0000"/>
                <w:szCs w:val="21"/>
              </w:rPr>
            </w:pPr>
            <w:r>
              <w:rPr>
                <w:rFonts w:cs="Times New Roman"/>
                <w:color w:val="FF0000"/>
                <w:szCs w:val="21"/>
              </w:rPr>
              <w:t>污染源</w:t>
            </w:r>
          </w:p>
          <w:p w:rsidR="00EC735D" w:rsidRDefault="00752089">
            <w:pPr>
              <w:adjustRightInd w:val="0"/>
              <w:snapToGrid w:val="0"/>
              <w:jc w:val="center"/>
              <w:rPr>
                <w:rFonts w:cs="Times New Roman"/>
                <w:color w:val="FF0000"/>
                <w:szCs w:val="21"/>
              </w:rPr>
            </w:pPr>
            <w:r>
              <w:rPr>
                <w:rFonts w:cs="Times New Roman"/>
                <w:color w:val="FF0000"/>
                <w:szCs w:val="21"/>
              </w:rPr>
              <w:t>名称</w:t>
            </w:r>
          </w:p>
        </w:tc>
        <w:tc>
          <w:tcPr>
            <w:tcW w:w="1130" w:type="dxa"/>
            <w:vMerge w:val="restart"/>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污染物名称</w:t>
            </w:r>
          </w:p>
        </w:tc>
        <w:tc>
          <w:tcPr>
            <w:tcW w:w="1088" w:type="dxa"/>
            <w:vMerge w:val="restart"/>
            <w:vAlign w:val="center"/>
          </w:tcPr>
          <w:p w:rsidR="00EC735D" w:rsidRDefault="00752089">
            <w:pPr>
              <w:adjustRightInd w:val="0"/>
              <w:snapToGrid w:val="0"/>
              <w:jc w:val="center"/>
              <w:rPr>
                <w:rFonts w:cs="Times New Roman"/>
                <w:color w:val="FF0000"/>
                <w:szCs w:val="21"/>
              </w:rPr>
            </w:pPr>
            <w:r>
              <w:rPr>
                <w:rFonts w:cs="Times New Roman"/>
                <w:color w:val="FF0000"/>
                <w:szCs w:val="21"/>
              </w:rPr>
              <w:t>废气量</w:t>
            </w:r>
          </w:p>
          <w:p w:rsidR="00EC735D" w:rsidRDefault="00752089">
            <w:pPr>
              <w:adjustRightInd w:val="0"/>
              <w:snapToGrid w:val="0"/>
              <w:jc w:val="center"/>
              <w:rPr>
                <w:rFonts w:cs="Times New Roman"/>
                <w:color w:val="FF0000"/>
                <w:szCs w:val="21"/>
              </w:rPr>
            </w:pPr>
            <w:r>
              <w:rPr>
                <w:rFonts w:cs="Times New Roman"/>
                <w:color w:val="FF0000"/>
                <w:szCs w:val="21"/>
              </w:rPr>
              <w:t>(m</w:t>
            </w:r>
            <w:r>
              <w:rPr>
                <w:rFonts w:cs="Times New Roman"/>
                <w:color w:val="FF0000"/>
                <w:szCs w:val="21"/>
                <w:vertAlign w:val="superscript"/>
              </w:rPr>
              <w:t>3</w:t>
            </w:r>
            <w:r>
              <w:rPr>
                <w:rFonts w:cs="Times New Roman"/>
                <w:color w:val="FF0000"/>
                <w:szCs w:val="21"/>
              </w:rPr>
              <w:t>/s)</w:t>
            </w:r>
          </w:p>
        </w:tc>
        <w:tc>
          <w:tcPr>
            <w:tcW w:w="1393" w:type="dxa"/>
            <w:vMerge w:val="restart"/>
            <w:vAlign w:val="center"/>
          </w:tcPr>
          <w:p w:rsidR="00EC735D" w:rsidRDefault="00752089">
            <w:pPr>
              <w:adjustRightInd w:val="0"/>
              <w:snapToGrid w:val="0"/>
              <w:jc w:val="center"/>
              <w:rPr>
                <w:rFonts w:cs="Times New Roman"/>
                <w:color w:val="FF0000"/>
                <w:szCs w:val="21"/>
              </w:rPr>
            </w:pPr>
            <w:r>
              <w:rPr>
                <w:rFonts w:cs="Times New Roman"/>
                <w:color w:val="FF0000"/>
                <w:szCs w:val="21"/>
              </w:rPr>
              <w:t>污染物排放量（</w:t>
            </w:r>
            <w:r>
              <w:rPr>
                <w:rFonts w:cs="Times New Roman"/>
                <w:color w:val="FF0000"/>
                <w:szCs w:val="21"/>
              </w:rPr>
              <w:t>kg/h</w:t>
            </w:r>
            <w:r>
              <w:rPr>
                <w:rFonts w:cs="Times New Roman"/>
                <w:color w:val="FF0000"/>
                <w:szCs w:val="21"/>
              </w:rPr>
              <w:t>）</w:t>
            </w:r>
          </w:p>
        </w:tc>
        <w:tc>
          <w:tcPr>
            <w:tcW w:w="2698" w:type="dxa"/>
            <w:gridSpan w:val="3"/>
            <w:vAlign w:val="center"/>
          </w:tcPr>
          <w:p w:rsidR="00EC735D" w:rsidRDefault="00752089">
            <w:pPr>
              <w:adjustRightInd w:val="0"/>
              <w:snapToGrid w:val="0"/>
              <w:jc w:val="center"/>
              <w:rPr>
                <w:rFonts w:cs="Times New Roman"/>
                <w:color w:val="FF0000"/>
                <w:szCs w:val="21"/>
              </w:rPr>
            </w:pPr>
            <w:r>
              <w:rPr>
                <w:rFonts w:cs="Times New Roman"/>
                <w:color w:val="FF0000"/>
                <w:szCs w:val="21"/>
              </w:rPr>
              <w:t>排放参数</w:t>
            </w:r>
          </w:p>
        </w:tc>
        <w:tc>
          <w:tcPr>
            <w:tcW w:w="1098" w:type="dxa"/>
            <w:vMerge w:val="restart"/>
            <w:vAlign w:val="center"/>
          </w:tcPr>
          <w:p w:rsidR="00EC735D" w:rsidRDefault="00752089">
            <w:pPr>
              <w:adjustRightInd w:val="0"/>
              <w:snapToGrid w:val="0"/>
              <w:jc w:val="center"/>
              <w:rPr>
                <w:rFonts w:cs="Times New Roman"/>
                <w:color w:val="FF0000"/>
                <w:szCs w:val="21"/>
              </w:rPr>
            </w:pPr>
            <w:r>
              <w:rPr>
                <w:rFonts w:cs="Times New Roman"/>
                <w:color w:val="FF0000"/>
                <w:szCs w:val="21"/>
              </w:rPr>
              <w:t>评价标准</w:t>
            </w:r>
          </w:p>
          <w:p w:rsidR="00EC735D" w:rsidRDefault="00752089">
            <w:pPr>
              <w:adjustRightInd w:val="0"/>
              <w:snapToGrid w:val="0"/>
              <w:jc w:val="center"/>
              <w:rPr>
                <w:rFonts w:cs="Times New Roman"/>
                <w:color w:val="FF0000"/>
                <w:szCs w:val="21"/>
              </w:rPr>
            </w:pPr>
            <w:r>
              <w:rPr>
                <w:rFonts w:cs="Times New Roman"/>
                <w:color w:val="FF0000"/>
                <w:spacing w:val="4"/>
                <w:szCs w:val="21"/>
              </w:rPr>
              <w:t>mg/Nm</w:t>
            </w:r>
            <w:r>
              <w:rPr>
                <w:rFonts w:cs="Times New Roman"/>
                <w:color w:val="FF0000"/>
                <w:spacing w:val="4"/>
                <w:szCs w:val="21"/>
                <w:vertAlign w:val="superscript"/>
              </w:rPr>
              <w:t>3</w:t>
            </w:r>
          </w:p>
        </w:tc>
      </w:tr>
      <w:tr w:rsidR="00EC735D">
        <w:trPr>
          <w:cantSplit/>
          <w:trHeight w:val="333"/>
        </w:trPr>
        <w:tc>
          <w:tcPr>
            <w:tcW w:w="1153" w:type="dxa"/>
            <w:vMerge/>
            <w:vAlign w:val="center"/>
          </w:tcPr>
          <w:p w:rsidR="00EC735D" w:rsidRDefault="00EC735D">
            <w:pPr>
              <w:adjustRightInd w:val="0"/>
              <w:snapToGrid w:val="0"/>
              <w:jc w:val="center"/>
              <w:rPr>
                <w:rFonts w:cs="Times New Roman"/>
                <w:color w:val="FF0000"/>
                <w:szCs w:val="21"/>
              </w:rPr>
            </w:pPr>
          </w:p>
        </w:tc>
        <w:tc>
          <w:tcPr>
            <w:tcW w:w="1130" w:type="dxa"/>
            <w:vMerge/>
            <w:vAlign w:val="center"/>
          </w:tcPr>
          <w:p w:rsidR="00EC735D" w:rsidRDefault="00EC735D">
            <w:pPr>
              <w:adjustRightInd w:val="0"/>
              <w:snapToGrid w:val="0"/>
              <w:jc w:val="center"/>
              <w:rPr>
                <w:rFonts w:cs="Times New Roman"/>
                <w:color w:val="FF0000"/>
                <w:szCs w:val="21"/>
              </w:rPr>
            </w:pPr>
          </w:p>
        </w:tc>
        <w:tc>
          <w:tcPr>
            <w:tcW w:w="1088" w:type="dxa"/>
            <w:vMerge/>
            <w:vAlign w:val="center"/>
          </w:tcPr>
          <w:p w:rsidR="00EC735D" w:rsidRDefault="00EC735D">
            <w:pPr>
              <w:adjustRightInd w:val="0"/>
              <w:snapToGrid w:val="0"/>
              <w:jc w:val="center"/>
              <w:rPr>
                <w:rFonts w:cs="Times New Roman"/>
                <w:color w:val="FF0000"/>
                <w:szCs w:val="21"/>
              </w:rPr>
            </w:pPr>
          </w:p>
        </w:tc>
        <w:tc>
          <w:tcPr>
            <w:tcW w:w="1393" w:type="dxa"/>
            <w:vMerge/>
            <w:vAlign w:val="center"/>
          </w:tcPr>
          <w:p w:rsidR="00EC735D" w:rsidRDefault="00EC735D">
            <w:pPr>
              <w:adjustRightInd w:val="0"/>
              <w:snapToGrid w:val="0"/>
              <w:jc w:val="center"/>
              <w:rPr>
                <w:rFonts w:cs="Times New Roman"/>
                <w:color w:val="FF0000"/>
                <w:szCs w:val="21"/>
              </w:rPr>
            </w:pPr>
          </w:p>
        </w:tc>
        <w:tc>
          <w:tcPr>
            <w:tcW w:w="933"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烟囱高度</w:t>
            </w:r>
          </w:p>
        </w:tc>
        <w:tc>
          <w:tcPr>
            <w:tcW w:w="867"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出口内径</w:t>
            </w:r>
          </w:p>
        </w:tc>
        <w:tc>
          <w:tcPr>
            <w:tcW w:w="898"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烟气</w:t>
            </w:r>
          </w:p>
          <w:p w:rsidR="00EC735D" w:rsidRDefault="00752089">
            <w:pPr>
              <w:adjustRightInd w:val="0"/>
              <w:snapToGrid w:val="0"/>
              <w:jc w:val="center"/>
              <w:rPr>
                <w:rFonts w:cs="Times New Roman"/>
                <w:color w:val="FF0000"/>
                <w:szCs w:val="21"/>
              </w:rPr>
            </w:pPr>
            <w:r>
              <w:rPr>
                <w:rFonts w:cs="Times New Roman"/>
                <w:color w:val="FF0000"/>
                <w:szCs w:val="21"/>
              </w:rPr>
              <w:t>温度</w:t>
            </w:r>
          </w:p>
        </w:tc>
        <w:tc>
          <w:tcPr>
            <w:tcW w:w="1098" w:type="dxa"/>
            <w:vMerge/>
            <w:vAlign w:val="center"/>
          </w:tcPr>
          <w:p w:rsidR="00EC735D" w:rsidRDefault="00EC735D">
            <w:pPr>
              <w:adjustRightInd w:val="0"/>
              <w:snapToGrid w:val="0"/>
              <w:jc w:val="center"/>
              <w:rPr>
                <w:rFonts w:cs="Times New Roman"/>
                <w:color w:val="FF0000"/>
                <w:szCs w:val="21"/>
              </w:rPr>
            </w:pPr>
          </w:p>
        </w:tc>
      </w:tr>
      <w:tr w:rsidR="00EC735D">
        <w:trPr>
          <w:cantSplit/>
          <w:trHeight w:hRule="exact" w:val="397"/>
        </w:trPr>
        <w:tc>
          <w:tcPr>
            <w:tcW w:w="1153" w:type="dxa"/>
            <w:vAlign w:val="center"/>
          </w:tcPr>
          <w:p w:rsidR="00EC735D" w:rsidRDefault="00752089">
            <w:pPr>
              <w:jc w:val="center"/>
              <w:rPr>
                <w:rFonts w:cs="Times New Roman"/>
                <w:color w:val="FF0000"/>
                <w:szCs w:val="21"/>
              </w:rPr>
            </w:pPr>
            <w:r>
              <w:rPr>
                <w:rFonts w:cs="Times New Roman"/>
                <w:color w:val="FF0000"/>
                <w:spacing w:val="4"/>
                <w:szCs w:val="21"/>
              </w:rPr>
              <w:t>1#</w:t>
            </w:r>
            <w:r>
              <w:rPr>
                <w:rFonts w:cs="Times New Roman"/>
                <w:color w:val="FF0000"/>
                <w:spacing w:val="4"/>
                <w:szCs w:val="21"/>
              </w:rPr>
              <w:t>排气筒</w:t>
            </w:r>
          </w:p>
        </w:tc>
        <w:tc>
          <w:tcPr>
            <w:tcW w:w="1130" w:type="dxa"/>
            <w:vMerge w:val="restart"/>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非甲烷总烃</w:t>
            </w:r>
          </w:p>
        </w:tc>
        <w:tc>
          <w:tcPr>
            <w:tcW w:w="1088" w:type="dxa"/>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3.33</w:t>
            </w:r>
          </w:p>
        </w:tc>
        <w:tc>
          <w:tcPr>
            <w:tcW w:w="1393" w:type="dxa"/>
            <w:vAlign w:val="center"/>
          </w:tcPr>
          <w:p w:rsidR="00EC735D" w:rsidRDefault="00752089">
            <w:pPr>
              <w:jc w:val="center"/>
              <w:rPr>
                <w:rFonts w:cs="Times New Roman"/>
                <w:color w:val="FF0000"/>
                <w:szCs w:val="21"/>
              </w:rPr>
            </w:pPr>
            <w:r>
              <w:rPr>
                <w:rFonts w:cs="Times New Roman" w:hint="eastAsia"/>
                <w:color w:val="FF0000"/>
                <w:szCs w:val="21"/>
              </w:rPr>
              <w:t>4.39</w:t>
            </w:r>
          </w:p>
        </w:tc>
        <w:tc>
          <w:tcPr>
            <w:tcW w:w="933" w:type="dxa"/>
            <w:vAlign w:val="center"/>
          </w:tcPr>
          <w:p w:rsidR="00EC735D" w:rsidRDefault="00752089">
            <w:pPr>
              <w:jc w:val="center"/>
              <w:rPr>
                <w:rFonts w:cs="Times New Roman"/>
                <w:color w:val="FF0000"/>
                <w:szCs w:val="21"/>
              </w:rPr>
            </w:pPr>
            <w:r>
              <w:rPr>
                <w:rFonts w:cs="Times New Roman"/>
                <w:color w:val="FF0000"/>
                <w:spacing w:val="4"/>
                <w:szCs w:val="21"/>
              </w:rPr>
              <w:t>15</w:t>
            </w:r>
            <w:r>
              <w:rPr>
                <w:rFonts w:cs="Times New Roman" w:hint="eastAsia"/>
                <w:color w:val="FF0000"/>
                <w:spacing w:val="4"/>
                <w:szCs w:val="21"/>
              </w:rPr>
              <w:t>m</w:t>
            </w:r>
          </w:p>
        </w:tc>
        <w:tc>
          <w:tcPr>
            <w:tcW w:w="867" w:type="dxa"/>
            <w:vAlign w:val="center"/>
          </w:tcPr>
          <w:p w:rsidR="00EC735D" w:rsidRDefault="00752089">
            <w:pPr>
              <w:jc w:val="center"/>
              <w:rPr>
                <w:rFonts w:cs="Times New Roman"/>
                <w:color w:val="FF0000"/>
                <w:szCs w:val="21"/>
              </w:rPr>
            </w:pPr>
            <w:r>
              <w:rPr>
                <w:rFonts w:cs="Times New Roman"/>
                <w:color w:val="FF0000"/>
                <w:spacing w:val="4"/>
                <w:szCs w:val="21"/>
              </w:rPr>
              <w:t>0.</w:t>
            </w:r>
            <w:r>
              <w:rPr>
                <w:rFonts w:cs="Times New Roman" w:hint="eastAsia"/>
                <w:color w:val="FF0000"/>
                <w:spacing w:val="4"/>
                <w:szCs w:val="21"/>
              </w:rPr>
              <w:t>4m</w:t>
            </w:r>
          </w:p>
        </w:tc>
        <w:tc>
          <w:tcPr>
            <w:tcW w:w="898" w:type="dxa"/>
            <w:vAlign w:val="center"/>
          </w:tcPr>
          <w:p w:rsidR="00EC735D" w:rsidRDefault="00752089">
            <w:pPr>
              <w:jc w:val="center"/>
              <w:rPr>
                <w:rFonts w:cs="Times New Roman"/>
                <w:color w:val="FF0000"/>
                <w:szCs w:val="21"/>
              </w:rPr>
            </w:pPr>
            <w:r>
              <w:rPr>
                <w:rFonts w:cs="Times New Roman"/>
                <w:color w:val="FF0000"/>
                <w:spacing w:val="4"/>
                <w:szCs w:val="21"/>
              </w:rPr>
              <w:t>293</w:t>
            </w:r>
            <w:r>
              <w:rPr>
                <w:rFonts w:cs="Times New Roman" w:hint="eastAsia"/>
                <w:color w:val="FF0000"/>
                <w:spacing w:val="4"/>
                <w:szCs w:val="21"/>
              </w:rPr>
              <w:t>K</w:t>
            </w:r>
          </w:p>
        </w:tc>
        <w:tc>
          <w:tcPr>
            <w:tcW w:w="1098" w:type="dxa"/>
            <w:vAlign w:val="center"/>
          </w:tcPr>
          <w:p w:rsidR="00EC735D" w:rsidRDefault="00752089">
            <w:pPr>
              <w:jc w:val="center"/>
              <w:rPr>
                <w:rFonts w:cs="Times New Roman"/>
                <w:color w:val="FF0000"/>
                <w:spacing w:val="4"/>
                <w:szCs w:val="21"/>
              </w:rPr>
            </w:pPr>
            <w:r>
              <w:rPr>
                <w:rFonts w:cs="Times New Roman"/>
                <w:color w:val="FF0000"/>
                <w:spacing w:val="4"/>
                <w:szCs w:val="21"/>
              </w:rPr>
              <w:t>2.0</w:t>
            </w:r>
          </w:p>
        </w:tc>
      </w:tr>
      <w:tr w:rsidR="00EC735D">
        <w:trPr>
          <w:cantSplit/>
          <w:trHeight w:hRule="exact" w:val="397"/>
        </w:trPr>
        <w:tc>
          <w:tcPr>
            <w:tcW w:w="1153" w:type="dxa"/>
            <w:vAlign w:val="center"/>
          </w:tcPr>
          <w:p w:rsidR="00EC735D" w:rsidRDefault="00752089">
            <w:pPr>
              <w:jc w:val="center"/>
              <w:rPr>
                <w:rFonts w:cs="Times New Roman"/>
                <w:color w:val="FF0000"/>
                <w:spacing w:val="4"/>
                <w:szCs w:val="21"/>
              </w:rPr>
            </w:pPr>
            <w:r>
              <w:rPr>
                <w:rFonts w:cs="Times New Roman" w:hint="eastAsia"/>
                <w:color w:val="FF0000"/>
                <w:spacing w:val="4"/>
                <w:szCs w:val="21"/>
              </w:rPr>
              <w:t>2</w:t>
            </w:r>
            <w:r>
              <w:rPr>
                <w:rFonts w:cs="Times New Roman"/>
                <w:color w:val="FF0000"/>
                <w:spacing w:val="4"/>
                <w:szCs w:val="21"/>
              </w:rPr>
              <w:t>#</w:t>
            </w:r>
            <w:r>
              <w:rPr>
                <w:rFonts w:cs="Times New Roman"/>
                <w:color w:val="FF0000"/>
                <w:spacing w:val="4"/>
                <w:szCs w:val="21"/>
              </w:rPr>
              <w:t>排气筒</w:t>
            </w:r>
          </w:p>
        </w:tc>
        <w:tc>
          <w:tcPr>
            <w:tcW w:w="1130" w:type="dxa"/>
            <w:vMerge/>
            <w:vAlign w:val="center"/>
          </w:tcPr>
          <w:p w:rsidR="00EC735D" w:rsidRDefault="00EC735D">
            <w:pPr>
              <w:adjustRightInd w:val="0"/>
              <w:snapToGrid w:val="0"/>
              <w:jc w:val="center"/>
              <w:rPr>
                <w:rFonts w:cs="Times New Roman"/>
                <w:color w:val="FF0000"/>
                <w:szCs w:val="21"/>
              </w:rPr>
            </w:pPr>
          </w:p>
        </w:tc>
        <w:tc>
          <w:tcPr>
            <w:tcW w:w="1088" w:type="dxa"/>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1.39</w:t>
            </w:r>
          </w:p>
        </w:tc>
        <w:tc>
          <w:tcPr>
            <w:tcW w:w="1393" w:type="dxa"/>
            <w:vAlign w:val="center"/>
          </w:tcPr>
          <w:p w:rsidR="00EC735D" w:rsidRDefault="00752089">
            <w:pPr>
              <w:jc w:val="center"/>
              <w:rPr>
                <w:rFonts w:cs="Times New Roman"/>
                <w:color w:val="FF0000"/>
                <w:szCs w:val="21"/>
              </w:rPr>
            </w:pPr>
            <w:r>
              <w:rPr>
                <w:rFonts w:cs="Times New Roman" w:hint="eastAsia"/>
                <w:color w:val="FF0000"/>
                <w:szCs w:val="21"/>
              </w:rPr>
              <w:t>0.89</w:t>
            </w:r>
          </w:p>
        </w:tc>
        <w:tc>
          <w:tcPr>
            <w:tcW w:w="933" w:type="dxa"/>
            <w:vAlign w:val="center"/>
          </w:tcPr>
          <w:p w:rsidR="00EC735D" w:rsidRDefault="00752089">
            <w:pPr>
              <w:jc w:val="center"/>
              <w:rPr>
                <w:rFonts w:cs="Times New Roman"/>
                <w:color w:val="FF0000"/>
                <w:spacing w:val="4"/>
                <w:szCs w:val="21"/>
              </w:rPr>
            </w:pPr>
            <w:r>
              <w:rPr>
                <w:rFonts w:cs="Times New Roman"/>
                <w:color w:val="FF0000"/>
                <w:spacing w:val="4"/>
                <w:szCs w:val="21"/>
              </w:rPr>
              <w:t>15</w:t>
            </w:r>
            <w:r>
              <w:rPr>
                <w:rFonts w:cs="Times New Roman" w:hint="eastAsia"/>
                <w:color w:val="FF0000"/>
                <w:spacing w:val="4"/>
                <w:szCs w:val="21"/>
              </w:rPr>
              <w:t>m</w:t>
            </w:r>
          </w:p>
        </w:tc>
        <w:tc>
          <w:tcPr>
            <w:tcW w:w="867" w:type="dxa"/>
            <w:vAlign w:val="center"/>
          </w:tcPr>
          <w:p w:rsidR="00EC735D" w:rsidRDefault="00752089">
            <w:pPr>
              <w:jc w:val="center"/>
              <w:rPr>
                <w:rFonts w:cs="Times New Roman"/>
                <w:color w:val="FF0000"/>
                <w:spacing w:val="4"/>
                <w:szCs w:val="21"/>
              </w:rPr>
            </w:pPr>
            <w:r>
              <w:rPr>
                <w:rFonts w:cs="Times New Roman"/>
                <w:color w:val="FF0000"/>
                <w:spacing w:val="4"/>
                <w:szCs w:val="21"/>
              </w:rPr>
              <w:t>0.</w:t>
            </w:r>
            <w:r>
              <w:rPr>
                <w:rFonts w:cs="Times New Roman" w:hint="eastAsia"/>
                <w:color w:val="FF0000"/>
                <w:spacing w:val="4"/>
                <w:szCs w:val="21"/>
              </w:rPr>
              <w:t>4m</w:t>
            </w:r>
          </w:p>
        </w:tc>
        <w:tc>
          <w:tcPr>
            <w:tcW w:w="898" w:type="dxa"/>
            <w:vAlign w:val="center"/>
          </w:tcPr>
          <w:p w:rsidR="00EC735D" w:rsidRDefault="00752089">
            <w:pPr>
              <w:jc w:val="center"/>
              <w:rPr>
                <w:rFonts w:cs="Times New Roman"/>
                <w:color w:val="FF0000"/>
                <w:spacing w:val="4"/>
                <w:szCs w:val="21"/>
              </w:rPr>
            </w:pPr>
            <w:r>
              <w:rPr>
                <w:rFonts w:cs="Times New Roman"/>
                <w:color w:val="FF0000"/>
                <w:spacing w:val="4"/>
                <w:szCs w:val="21"/>
              </w:rPr>
              <w:t>293</w:t>
            </w:r>
            <w:r>
              <w:rPr>
                <w:rFonts w:cs="Times New Roman" w:hint="eastAsia"/>
                <w:color w:val="FF0000"/>
                <w:spacing w:val="4"/>
                <w:szCs w:val="21"/>
              </w:rPr>
              <w:t>K</w:t>
            </w:r>
          </w:p>
        </w:tc>
        <w:tc>
          <w:tcPr>
            <w:tcW w:w="1098" w:type="dxa"/>
            <w:vAlign w:val="center"/>
          </w:tcPr>
          <w:p w:rsidR="00EC735D" w:rsidRDefault="00752089">
            <w:pPr>
              <w:jc w:val="center"/>
              <w:rPr>
                <w:rFonts w:cs="Times New Roman"/>
                <w:color w:val="FF0000"/>
                <w:spacing w:val="4"/>
                <w:szCs w:val="21"/>
              </w:rPr>
            </w:pPr>
            <w:r>
              <w:rPr>
                <w:rFonts w:cs="Times New Roman"/>
                <w:color w:val="FF0000"/>
                <w:spacing w:val="4"/>
                <w:szCs w:val="21"/>
              </w:rPr>
              <w:t>2.0</w:t>
            </w:r>
          </w:p>
        </w:tc>
      </w:tr>
    </w:tbl>
    <w:p w:rsidR="00EC735D" w:rsidRDefault="00752089" w:rsidP="00752089">
      <w:pPr>
        <w:spacing w:beforeLines="50" w:line="360" w:lineRule="auto"/>
        <w:jc w:val="center"/>
        <w:rPr>
          <w:rFonts w:cs="Times New Roman"/>
          <w:b/>
          <w:bCs/>
          <w:sz w:val="24"/>
        </w:rPr>
      </w:pPr>
      <w:r>
        <w:rPr>
          <w:rFonts w:cs="Times New Roman"/>
          <w:b/>
          <w:bCs/>
          <w:sz w:val="24"/>
        </w:rPr>
        <w:t>表</w:t>
      </w:r>
      <w:r>
        <w:rPr>
          <w:rFonts w:cs="Times New Roman" w:hint="eastAsia"/>
          <w:b/>
          <w:bCs/>
          <w:sz w:val="24"/>
        </w:rPr>
        <w:t>4</w:t>
      </w:r>
      <w:r>
        <w:rPr>
          <w:rFonts w:cs="Times New Roman"/>
          <w:b/>
          <w:bCs/>
          <w:sz w:val="24"/>
        </w:rPr>
        <w:t>-</w:t>
      </w:r>
      <w:r>
        <w:rPr>
          <w:rFonts w:cs="Times New Roman" w:hint="eastAsia"/>
          <w:b/>
          <w:bCs/>
          <w:sz w:val="24"/>
        </w:rPr>
        <w:t>6</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非</w:t>
      </w:r>
      <w:r>
        <w:rPr>
          <w:rFonts w:cs="Times New Roman"/>
          <w:b/>
          <w:sz w:val="24"/>
        </w:rPr>
        <w:t>正常工况非甲烷总烃</w:t>
      </w:r>
      <w:r>
        <w:rPr>
          <w:rFonts w:cs="Times New Roman"/>
          <w:b/>
          <w:bCs/>
          <w:sz w:val="24"/>
        </w:rPr>
        <w:t>浓度预测一览表</w:t>
      </w:r>
    </w:p>
    <w:tbl>
      <w:tblPr>
        <w:tblW w:w="8594" w:type="dxa"/>
        <w:jc w:val="center"/>
        <w:tblInd w:w="-119" w:type="dxa"/>
        <w:tblBorders>
          <w:top w:val="double" w:sz="4" w:space="0" w:color="auto"/>
          <w:bottom w:val="double" w:sz="4" w:space="0" w:color="auto"/>
          <w:insideH w:val="single" w:sz="6" w:space="0" w:color="auto"/>
          <w:insideV w:val="single" w:sz="6" w:space="0" w:color="auto"/>
        </w:tblBorders>
        <w:tblLayout w:type="fixed"/>
        <w:tblLook w:val="04A0"/>
      </w:tblPr>
      <w:tblGrid>
        <w:gridCol w:w="2413"/>
        <w:gridCol w:w="1575"/>
        <w:gridCol w:w="1456"/>
        <w:gridCol w:w="1560"/>
        <w:gridCol w:w="1590"/>
      </w:tblGrid>
      <w:tr w:rsidR="00EC735D">
        <w:trPr>
          <w:cantSplit/>
          <w:trHeight w:val="294"/>
          <w:jc w:val="center"/>
        </w:trPr>
        <w:tc>
          <w:tcPr>
            <w:tcW w:w="2414" w:type="dxa"/>
            <w:vMerge w:val="restart"/>
            <w:vAlign w:val="center"/>
          </w:tcPr>
          <w:p w:rsidR="00EC735D" w:rsidRDefault="00752089">
            <w:pPr>
              <w:adjustRightInd w:val="0"/>
              <w:snapToGrid w:val="0"/>
              <w:jc w:val="center"/>
              <w:rPr>
                <w:rFonts w:cs="Times New Roman"/>
                <w:color w:val="FF0000"/>
                <w:kern w:val="0"/>
                <w:szCs w:val="21"/>
              </w:rPr>
            </w:pPr>
            <w:r>
              <w:rPr>
                <w:rFonts w:cs="Times New Roman"/>
                <w:color w:val="FF0000"/>
                <w:kern w:val="0"/>
                <w:szCs w:val="21"/>
              </w:rPr>
              <w:t>距离</w:t>
            </w:r>
          </w:p>
          <w:p w:rsidR="00EC735D" w:rsidRDefault="00752089">
            <w:pPr>
              <w:adjustRightInd w:val="0"/>
              <w:snapToGrid w:val="0"/>
              <w:jc w:val="center"/>
              <w:rPr>
                <w:rFonts w:cs="Times New Roman"/>
                <w:color w:val="FF0000"/>
                <w:kern w:val="0"/>
                <w:szCs w:val="21"/>
              </w:rPr>
            </w:pPr>
            <w:r>
              <w:rPr>
                <w:rFonts w:cs="Times New Roman"/>
                <w:color w:val="FF0000"/>
                <w:kern w:val="0"/>
                <w:szCs w:val="21"/>
              </w:rPr>
              <w:t>（</w:t>
            </w:r>
            <w:r>
              <w:rPr>
                <w:rFonts w:cs="Times New Roman"/>
                <w:color w:val="FF0000"/>
                <w:kern w:val="0"/>
                <w:szCs w:val="21"/>
              </w:rPr>
              <w:t>m</w:t>
            </w:r>
            <w:r>
              <w:rPr>
                <w:rFonts w:cs="Times New Roman"/>
                <w:color w:val="FF0000"/>
                <w:kern w:val="0"/>
                <w:szCs w:val="21"/>
              </w:rPr>
              <w:t>）</w:t>
            </w:r>
          </w:p>
        </w:tc>
        <w:tc>
          <w:tcPr>
            <w:tcW w:w="3031" w:type="dxa"/>
            <w:gridSpan w:val="2"/>
            <w:vAlign w:val="center"/>
          </w:tcPr>
          <w:p w:rsidR="00EC735D" w:rsidRDefault="00752089">
            <w:pPr>
              <w:adjustRightInd w:val="0"/>
              <w:snapToGrid w:val="0"/>
              <w:jc w:val="center"/>
              <w:rPr>
                <w:rFonts w:cs="Times New Roman"/>
                <w:color w:val="FF0000"/>
                <w:szCs w:val="21"/>
              </w:rPr>
            </w:pPr>
            <w:r>
              <w:rPr>
                <w:rFonts w:cs="Times New Roman"/>
                <w:color w:val="FF0000"/>
                <w:szCs w:val="21"/>
              </w:rPr>
              <w:t>1#</w:t>
            </w:r>
            <w:r>
              <w:rPr>
                <w:rFonts w:cs="Times New Roman"/>
                <w:color w:val="FF0000"/>
                <w:szCs w:val="21"/>
              </w:rPr>
              <w:t>排气筒</w:t>
            </w:r>
          </w:p>
        </w:tc>
        <w:tc>
          <w:tcPr>
            <w:tcW w:w="3149" w:type="dxa"/>
            <w:gridSpan w:val="2"/>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2</w:t>
            </w:r>
            <w:r>
              <w:rPr>
                <w:rFonts w:cs="Times New Roman"/>
                <w:color w:val="FF0000"/>
                <w:szCs w:val="21"/>
              </w:rPr>
              <w:t>#</w:t>
            </w:r>
            <w:r>
              <w:rPr>
                <w:rFonts w:cs="Times New Roman"/>
                <w:color w:val="FF0000"/>
                <w:szCs w:val="21"/>
              </w:rPr>
              <w:t>排气筒</w:t>
            </w:r>
          </w:p>
        </w:tc>
      </w:tr>
      <w:tr w:rsidR="00EC735D">
        <w:trPr>
          <w:cantSplit/>
          <w:trHeight w:val="291"/>
          <w:jc w:val="center"/>
        </w:trPr>
        <w:tc>
          <w:tcPr>
            <w:tcW w:w="2414" w:type="dxa"/>
            <w:vMerge/>
            <w:vAlign w:val="center"/>
          </w:tcPr>
          <w:p w:rsidR="00EC735D" w:rsidRDefault="00EC735D">
            <w:pPr>
              <w:adjustRightInd w:val="0"/>
              <w:snapToGrid w:val="0"/>
              <w:jc w:val="center"/>
              <w:rPr>
                <w:rFonts w:cs="Times New Roman"/>
                <w:color w:val="FF0000"/>
                <w:kern w:val="0"/>
                <w:szCs w:val="21"/>
              </w:rPr>
            </w:pPr>
          </w:p>
        </w:tc>
        <w:tc>
          <w:tcPr>
            <w:tcW w:w="1575"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浓度</w:t>
            </w:r>
            <w:r>
              <w:rPr>
                <w:rFonts w:cs="Times New Roman"/>
                <w:color w:val="FF0000"/>
                <w:kern w:val="0"/>
                <w:szCs w:val="21"/>
              </w:rPr>
              <w:t>(mg/m</w:t>
            </w:r>
            <w:r>
              <w:rPr>
                <w:rFonts w:cs="Times New Roman"/>
                <w:color w:val="FF0000"/>
                <w:kern w:val="0"/>
                <w:szCs w:val="21"/>
                <w:vertAlign w:val="superscript"/>
              </w:rPr>
              <w:t>3</w:t>
            </w:r>
            <w:r>
              <w:rPr>
                <w:rFonts w:cs="Times New Roman"/>
                <w:color w:val="FF0000"/>
                <w:kern w:val="0"/>
                <w:szCs w:val="21"/>
              </w:rPr>
              <w:t>)</w:t>
            </w:r>
          </w:p>
        </w:tc>
        <w:tc>
          <w:tcPr>
            <w:tcW w:w="1456"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占标率</w:t>
            </w:r>
            <w:r>
              <w:rPr>
                <w:rFonts w:cs="Times New Roman"/>
                <w:color w:val="FF0000"/>
                <w:szCs w:val="21"/>
              </w:rPr>
              <w:t>%</w:t>
            </w:r>
          </w:p>
        </w:tc>
        <w:tc>
          <w:tcPr>
            <w:tcW w:w="1559"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浓度</w:t>
            </w:r>
            <w:r>
              <w:rPr>
                <w:rFonts w:cs="Times New Roman"/>
                <w:color w:val="FF0000"/>
                <w:kern w:val="0"/>
                <w:szCs w:val="21"/>
              </w:rPr>
              <w:t>(mg/m</w:t>
            </w:r>
            <w:r>
              <w:rPr>
                <w:rFonts w:cs="Times New Roman"/>
                <w:color w:val="FF0000"/>
                <w:kern w:val="0"/>
                <w:szCs w:val="21"/>
                <w:vertAlign w:val="superscript"/>
              </w:rPr>
              <w:t>3</w:t>
            </w:r>
            <w:r>
              <w:rPr>
                <w:rFonts w:cs="Times New Roman"/>
                <w:color w:val="FF0000"/>
                <w:kern w:val="0"/>
                <w:szCs w:val="21"/>
              </w:rPr>
              <w:t>)</w:t>
            </w:r>
          </w:p>
        </w:tc>
        <w:tc>
          <w:tcPr>
            <w:tcW w:w="1590"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占标率</w:t>
            </w:r>
            <w:r>
              <w:rPr>
                <w:rFonts w:cs="Times New Roman"/>
                <w:color w:val="FF0000"/>
                <w:szCs w:val="21"/>
              </w:rPr>
              <w:t>%</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100</w:t>
            </w:r>
          </w:p>
        </w:tc>
        <w:tc>
          <w:tcPr>
            <w:tcW w:w="1575" w:type="dxa"/>
            <w:vAlign w:val="center"/>
          </w:tcPr>
          <w:p w:rsidR="00EC735D" w:rsidRDefault="00752089">
            <w:pPr>
              <w:jc w:val="center"/>
              <w:rPr>
                <w:rFonts w:cs="Times New Roman"/>
                <w:color w:val="FF0000"/>
                <w:sz w:val="22"/>
                <w:szCs w:val="22"/>
              </w:rPr>
            </w:pPr>
            <w:r>
              <w:rPr>
                <w:rFonts w:hint="eastAsia"/>
                <w:color w:val="FF0000"/>
              </w:rPr>
              <w:t>0.06758</w:t>
            </w:r>
          </w:p>
        </w:tc>
        <w:tc>
          <w:tcPr>
            <w:tcW w:w="1456" w:type="dxa"/>
            <w:vAlign w:val="center"/>
          </w:tcPr>
          <w:p w:rsidR="00EC735D" w:rsidRDefault="00752089">
            <w:pPr>
              <w:jc w:val="center"/>
              <w:rPr>
                <w:rFonts w:cs="Times New Roman"/>
                <w:color w:val="FF0000"/>
                <w:sz w:val="22"/>
                <w:szCs w:val="22"/>
              </w:rPr>
            </w:pPr>
            <w:r>
              <w:rPr>
                <w:rFonts w:hint="eastAsia"/>
                <w:color w:val="FF0000"/>
              </w:rPr>
              <w:t>3.379</w:t>
            </w:r>
          </w:p>
        </w:tc>
        <w:tc>
          <w:tcPr>
            <w:tcW w:w="1559" w:type="dxa"/>
            <w:vAlign w:val="center"/>
          </w:tcPr>
          <w:p w:rsidR="00EC735D" w:rsidRDefault="00752089">
            <w:pPr>
              <w:jc w:val="center"/>
              <w:rPr>
                <w:color w:val="FF0000"/>
              </w:rPr>
            </w:pPr>
            <w:r>
              <w:rPr>
                <w:rFonts w:hint="eastAsia"/>
                <w:color w:val="FF0000"/>
              </w:rPr>
              <w:t>0.03331</w:t>
            </w:r>
          </w:p>
        </w:tc>
        <w:tc>
          <w:tcPr>
            <w:tcW w:w="1590" w:type="dxa"/>
            <w:vAlign w:val="center"/>
          </w:tcPr>
          <w:p w:rsidR="00EC735D" w:rsidRDefault="00752089">
            <w:pPr>
              <w:jc w:val="center"/>
              <w:rPr>
                <w:color w:val="FF0000"/>
              </w:rPr>
            </w:pPr>
            <w:r>
              <w:rPr>
                <w:rFonts w:hint="eastAsia"/>
                <w:color w:val="FF0000"/>
              </w:rPr>
              <w:t>1.6655</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200</w:t>
            </w:r>
          </w:p>
        </w:tc>
        <w:tc>
          <w:tcPr>
            <w:tcW w:w="1575" w:type="dxa"/>
            <w:vAlign w:val="center"/>
          </w:tcPr>
          <w:p w:rsidR="00EC735D" w:rsidRDefault="00752089">
            <w:pPr>
              <w:jc w:val="center"/>
              <w:rPr>
                <w:rFonts w:cs="Times New Roman"/>
                <w:color w:val="FF0000"/>
                <w:sz w:val="22"/>
                <w:szCs w:val="22"/>
              </w:rPr>
            </w:pPr>
            <w:r>
              <w:rPr>
                <w:rFonts w:hint="eastAsia"/>
                <w:color w:val="FF0000"/>
              </w:rPr>
              <w:t>0.08479</w:t>
            </w:r>
          </w:p>
        </w:tc>
        <w:tc>
          <w:tcPr>
            <w:tcW w:w="1456" w:type="dxa"/>
            <w:vAlign w:val="center"/>
          </w:tcPr>
          <w:p w:rsidR="00EC735D" w:rsidRDefault="00752089">
            <w:pPr>
              <w:jc w:val="center"/>
              <w:rPr>
                <w:rFonts w:cs="Times New Roman"/>
                <w:color w:val="FF0000"/>
                <w:sz w:val="22"/>
                <w:szCs w:val="22"/>
              </w:rPr>
            </w:pPr>
            <w:r>
              <w:rPr>
                <w:rFonts w:hint="eastAsia"/>
                <w:color w:val="FF0000"/>
              </w:rPr>
              <w:t>4.2395</w:t>
            </w:r>
          </w:p>
        </w:tc>
        <w:tc>
          <w:tcPr>
            <w:tcW w:w="1559" w:type="dxa"/>
            <w:vAlign w:val="center"/>
          </w:tcPr>
          <w:p w:rsidR="00EC735D" w:rsidRDefault="00752089">
            <w:pPr>
              <w:jc w:val="center"/>
              <w:rPr>
                <w:color w:val="FF0000"/>
              </w:rPr>
            </w:pPr>
            <w:r>
              <w:rPr>
                <w:rFonts w:hint="eastAsia"/>
                <w:color w:val="FF0000"/>
              </w:rPr>
              <w:t>0.04076</w:t>
            </w:r>
          </w:p>
        </w:tc>
        <w:tc>
          <w:tcPr>
            <w:tcW w:w="1590" w:type="dxa"/>
            <w:vAlign w:val="center"/>
          </w:tcPr>
          <w:p w:rsidR="00EC735D" w:rsidRDefault="00752089">
            <w:pPr>
              <w:jc w:val="center"/>
              <w:rPr>
                <w:color w:val="FF0000"/>
              </w:rPr>
            </w:pPr>
            <w:r>
              <w:rPr>
                <w:rFonts w:hint="eastAsia"/>
                <w:color w:val="FF0000"/>
              </w:rPr>
              <w:t>2.038</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300</w:t>
            </w:r>
          </w:p>
        </w:tc>
        <w:tc>
          <w:tcPr>
            <w:tcW w:w="1575" w:type="dxa"/>
            <w:vAlign w:val="center"/>
          </w:tcPr>
          <w:p w:rsidR="00EC735D" w:rsidRDefault="00752089">
            <w:pPr>
              <w:jc w:val="center"/>
              <w:rPr>
                <w:rFonts w:cs="Times New Roman"/>
                <w:color w:val="FF0000"/>
                <w:sz w:val="22"/>
                <w:szCs w:val="22"/>
              </w:rPr>
            </w:pPr>
            <w:r>
              <w:rPr>
                <w:rFonts w:hint="eastAsia"/>
                <w:color w:val="FF0000"/>
              </w:rPr>
              <w:t>0.08986</w:t>
            </w:r>
          </w:p>
        </w:tc>
        <w:tc>
          <w:tcPr>
            <w:tcW w:w="1456" w:type="dxa"/>
            <w:vAlign w:val="center"/>
          </w:tcPr>
          <w:p w:rsidR="00EC735D" w:rsidRDefault="00752089">
            <w:pPr>
              <w:jc w:val="center"/>
              <w:rPr>
                <w:rFonts w:cs="Times New Roman"/>
                <w:color w:val="FF0000"/>
                <w:sz w:val="22"/>
                <w:szCs w:val="22"/>
              </w:rPr>
            </w:pPr>
            <w:r>
              <w:rPr>
                <w:rFonts w:hint="eastAsia"/>
                <w:color w:val="FF0000"/>
              </w:rPr>
              <w:t>4.493</w:t>
            </w:r>
          </w:p>
        </w:tc>
        <w:tc>
          <w:tcPr>
            <w:tcW w:w="1559" w:type="dxa"/>
            <w:vAlign w:val="center"/>
          </w:tcPr>
          <w:p w:rsidR="00EC735D" w:rsidRDefault="00752089">
            <w:pPr>
              <w:jc w:val="center"/>
              <w:rPr>
                <w:color w:val="FF0000"/>
              </w:rPr>
            </w:pPr>
            <w:r>
              <w:rPr>
                <w:rFonts w:hint="eastAsia"/>
                <w:color w:val="FF0000"/>
              </w:rPr>
              <w:t>0.04303</w:t>
            </w:r>
          </w:p>
        </w:tc>
        <w:tc>
          <w:tcPr>
            <w:tcW w:w="1590" w:type="dxa"/>
            <w:vAlign w:val="center"/>
          </w:tcPr>
          <w:p w:rsidR="00EC735D" w:rsidRDefault="00752089">
            <w:pPr>
              <w:jc w:val="center"/>
              <w:rPr>
                <w:color w:val="FF0000"/>
              </w:rPr>
            </w:pPr>
            <w:r>
              <w:rPr>
                <w:rFonts w:hint="eastAsia"/>
                <w:color w:val="FF0000"/>
              </w:rPr>
              <w:t>2.1515</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400</w:t>
            </w:r>
          </w:p>
        </w:tc>
        <w:tc>
          <w:tcPr>
            <w:tcW w:w="1575" w:type="dxa"/>
            <w:vAlign w:val="center"/>
          </w:tcPr>
          <w:p w:rsidR="00EC735D" w:rsidRDefault="00752089">
            <w:pPr>
              <w:jc w:val="center"/>
              <w:rPr>
                <w:rFonts w:cs="Times New Roman"/>
                <w:color w:val="FF0000"/>
                <w:sz w:val="22"/>
                <w:szCs w:val="22"/>
              </w:rPr>
            </w:pPr>
            <w:r>
              <w:rPr>
                <w:rFonts w:hint="eastAsia"/>
                <w:color w:val="FF0000"/>
              </w:rPr>
              <w:t>0.0869</w:t>
            </w:r>
          </w:p>
        </w:tc>
        <w:tc>
          <w:tcPr>
            <w:tcW w:w="1456" w:type="dxa"/>
            <w:vAlign w:val="center"/>
          </w:tcPr>
          <w:p w:rsidR="00EC735D" w:rsidRDefault="00752089">
            <w:pPr>
              <w:jc w:val="center"/>
              <w:rPr>
                <w:rFonts w:cs="Times New Roman"/>
                <w:color w:val="FF0000"/>
                <w:sz w:val="22"/>
                <w:szCs w:val="22"/>
              </w:rPr>
            </w:pPr>
            <w:r>
              <w:rPr>
                <w:rFonts w:hint="eastAsia"/>
                <w:color w:val="FF0000"/>
              </w:rPr>
              <w:t>4.345</w:t>
            </w:r>
          </w:p>
        </w:tc>
        <w:tc>
          <w:tcPr>
            <w:tcW w:w="1559" w:type="dxa"/>
            <w:vAlign w:val="center"/>
          </w:tcPr>
          <w:p w:rsidR="00EC735D" w:rsidRDefault="00752089">
            <w:pPr>
              <w:jc w:val="center"/>
              <w:rPr>
                <w:color w:val="FF0000"/>
              </w:rPr>
            </w:pPr>
            <w:r>
              <w:rPr>
                <w:rFonts w:hint="eastAsia"/>
                <w:color w:val="FF0000"/>
              </w:rPr>
              <w:t>0.03682</w:t>
            </w:r>
          </w:p>
        </w:tc>
        <w:tc>
          <w:tcPr>
            <w:tcW w:w="1590" w:type="dxa"/>
            <w:vAlign w:val="center"/>
          </w:tcPr>
          <w:p w:rsidR="00EC735D" w:rsidRDefault="00752089">
            <w:pPr>
              <w:jc w:val="center"/>
              <w:rPr>
                <w:color w:val="FF0000"/>
              </w:rPr>
            </w:pPr>
            <w:r>
              <w:rPr>
                <w:rFonts w:hint="eastAsia"/>
                <w:color w:val="FF0000"/>
              </w:rPr>
              <w:t>1.841</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500</w:t>
            </w:r>
          </w:p>
        </w:tc>
        <w:tc>
          <w:tcPr>
            <w:tcW w:w="1575" w:type="dxa"/>
            <w:vAlign w:val="center"/>
          </w:tcPr>
          <w:p w:rsidR="00EC735D" w:rsidRDefault="00752089">
            <w:pPr>
              <w:jc w:val="center"/>
              <w:rPr>
                <w:rFonts w:cs="Times New Roman"/>
                <w:color w:val="FF0000"/>
                <w:sz w:val="22"/>
                <w:szCs w:val="22"/>
              </w:rPr>
            </w:pPr>
            <w:r>
              <w:rPr>
                <w:rFonts w:hint="eastAsia"/>
                <w:color w:val="FF0000"/>
              </w:rPr>
              <w:t>0.08047</w:t>
            </w:r>
          </w:p>
        </w:tc>
        <w:tc>
          <w:tcPr>
            <w:tcW w:w="1456" w:type="dxa"/>
            <w:vAlign w:val="center"/>
          </w:tcPr>
          <w:p w:rsidR="00EC735D" w:rsidRDefault="00752089">
            <w:pPr>
              <w:jc w:val="center"/>
              <w:rPr>
                <w:rFonts w:cs="Times New Roman"/>
                <w:color w:val="FF0000"/>
                <w:sz w:val="22"/>
                <w:szCs w:val="22"/>
              </w:rPr>
            </w:pPr>
            <w:r>
              <w:rPr>
                <w:rFonts w:hint="eastAsia"/>
                <w:color w:val="FF0000"/>
              </w:rPr>
              <w:t>4.0235</w:t>
            </w:r>
          </w:p>
        </w:tc>
        <w:tc>
          <w:tcPr>
            <w:tcW w:w="1559" w:type="dxa"/>
            <w:vAlign w:val="center"/>
          </w:tcPr>
          <w:p w:rsidR="00EC735D" w:rsidRDefault="00752089">
            <w:pPr>
              <w:jc w:val="center"/>
              <w:rPr>
                <w:color w:val="FF0000"/>
              </w:rPr>
            </w:pPr>
            <w:r>
              <w:rPr>
                <w:rFonts w:hint="eastAsia"/>
                <w:color w:val="FF0000"/>
              </w:rPr>
              <w:t>0.03943</w:t>
            </w:r>
          </w:p>
        </w:tc>
        <w:tc>
          <w:tcPr>
            <w:tcW w:w="1590" w:type="dxa"/>
            <w:vAlign w:val="center"/>
          </w:tcPr>
          <w:p w:rsidR="00EC735D" w:rsidRDefault="00752089">
            <w:pPr>
              <w:jc w:val="center"/>
              <w:rPr>
                <w:color w:val="FF0000"/>
              </w:rPr>
            </w:pPr>
            <w:r>
              <w:rPr>
                <w:rFonts w:hint="eastAsia"/>
                <w:color w:val="FF0000"/>
              </w:rPr>
              <w:t>1.9715</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600</w:t>
            </w:r>
          </w:p>
        </w:tc>
        <w:tc>
          <w:tcPr>
            <w:tcW w:w="1575" w:type="dxa"/>
            <w:vAlign w:val="center"/>
          </w:tcPr>
          <w:p w:rsidR="00EC735D" w:rsidRDefault="00752089">
            <w:pPr>
              <w:jc w:val="center"/>
              <w:rPr>
                <w:rFonts w:cs="Times New Roman"/>
                <w:color w:val="FF0000"/>
                <w:sz w:val="22"/>
                <w:szCs w:val="22"/>
              </w:rPr>
            </w:pPr>
            <w:r>
              <w:rPr>
                <w:rFonts w:hint="eastAsia"/>
                <w:color w:val="FF0000"/>
              </w:rPr>
              <w:t>0.1035</w:t>
            </w:r>
          </w:p>
        </w:tc>
        <w:tc>
          <w:tcPr>
            <w:tcW w:w="1456" w:type="dxa"/>
            <w:vAlign w:val="center"/>
          </w:tcPr>
          <w:p w:rsidR="00EC735D" w:rsidRDefault="00752089">
            <w:pPr>
              <w:jc w:val="center"/>
              <w:rPr>
                <w:rFonts w:cs="Times New Roman"/>
                <w:color w:val="FF0000"/>
                <w:sz w:val="22"/>
                <w:szCs w:val="22"/>
              </w:rPr>
            </w:pPr>
            <w:r>
              <w:rPr>
                <w:rFonts w:hint="eastAsia"/>
                <w:color w:val="FF0000"/>
              </w:rPr>
              <w:t>5.175</w:t>
            </w:r>
          </w:p>
        </w:tc>
        <w:tc>
          <w:tcPr>
            <w:tcW w:w="1559" w:type="dxa"/>
            <w:vAlign w:val="center"/>
          </w:tcPr>
          <w:p w:rsidR="00EC735D" w:rsidRDefault="00752089">
            <w:pPr>
              <w:jc w:val="center"/>
              <w:rPr>
                <w:color w:val="FF0000"/>
              </w:rPr>
            </w:pPr>
            <w:r>
              <w:rPr>
                <w:rFonts w:hint="eastAsia"/>
                <w:color w:val="FF0000"/>
              </w:rPr>
              <w:t>0.04245</w:t>
            </w:r>
          </w:p>
        </w:tc>
        <w:tc>
          <w:tcPr>
            <w:tcW w:w="1590" w:type="dxa"/>
            <w:vAlign w:val="center"/>
          </w:tcPr>
          <w:p w:rsidR="00EC735D" w:rsidRDefault="00752089">
            <w:pPr>
              <w:jc w:val="center"/>
              <w:rPr>
                <w:color w:val="FF0000"/>
              </w:rPr>
            </w:pPr>
            <w:r>
              <w:rPr>
                <w:rFonts w:hint="eastAsia"/>
                <w:color w:val="FF0000"/>
              </w:rPr>
              <w:t>2.1225</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700</w:t>
            </w:r>
          </w:p>
        </w:tc>
        <w:tc>
          <w:tcPr>
            <w:tcW w:w="1575" w:type="dxa"/>
            <w:vAlign w:val="center"/>
          </w:tcPr>
          <w:p w:rsidR="00EC735D" w:rsidRDefault="00752089">
            <w:pPr>
              <w:jc w:val="center"/>
              <w:rPr>
                <w:rFonts w:cs="Times New Roman"/>
                <w:color w:val="FF0000"/>
                <w:sz w:val="22"/>
                <w:szCs w:val="22"/>
              </w:rPr>
            </w:pPr>
            <w:r>
              <w:rPr>
                <w:rFonts w:hint="eastAsia"/>
                <w:color w:val="FF0000"/>
              </w:rPr>
              <w:t>0.1169</w:t>
            </w:r>
          </w:p>
        </w:tc>
        <w:tc>
          <w:tcPr>
            <w:tcW w:w="1456" w:type="dxa"/>
            <w:vAlign w:val="center"/>
          </w:tcPr>
          <w:p w:rsidR="00EC735D" w:rsidRDefault="00752089">
            <w:pPr>
              <w:jc w:val="center"/>
              <w:rPr>
                <w:rFonts w:cs="Times New Roman"/>
                <w:color w:val="FF0000"/>
                <w:sz w:val="22"/>
                <w:szCs w:val="22"/>
              </w:rPr>
            </w:pPr>
            <w:r>
              <w:rPr>
                <w:rFonts w:hint="eastAsia"/>
                <w:color w:val="FF0000"/>
              </w:rPr>
              <w:t>5.845</w:t>
            </w:r>
          </w:p>
        </w:tc>
        <w:tc>
          <w:tcPr>
            <w:tcW w:w="1559" w:type="dxa"/>
            <w:vAlign w:val="center"/>
          </w:tcPr>
          <w:p w:rsidR="00EC735D" w:rsidRDefault="00752089">
            <w:pPr>
              <w:jc w:val="center"/>
              <w:rPr>
                <w:color w:val="FF0000"/>
              </w:rPr>
            </w:pPr>
            <w:r>
              <w:rPr>
                <w:rFonts w:hint="eastAsia"/>
                <w:color w:val="FF0000"/>
              </w:rPr>
              <w:t>0.04218</w:t>
            </w:r>
          </w:p>
        </w:tc>
        <w:tc>
          <w:tcPr>
            <w:tcW w:w="1590" w:type="dxa"/>
            <w:vAlign w:val="center"/>
          </w:tcPr>
          <w:p w:rsidR="00EC735D" w:rsidRDefault="00752089">
            <w:pPr>
              <w:jc w:val="center"/>
              <w:rPr>
                <w:color w:val="FF0000"/>
              </w:rPr>
            </w:pPr>
            <w:r>
              <w:rPr>
                <w:rFonts w:hint="eastAsia"/>
                <w:color w:val="FF0000"/>
              </w:rPr>
              <w:t>2.109</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800</w:t>
            </w:r>
          </w:p>
        </w:tc>
        <w:tc>
          <w:tcPr>
            <w:tcW w:w="1575" w:type="dxa"/>
            <w:vAlign w:val="center"/>
          </w:tcPr>
          <w:p w:rsidR="00EC735D" w:rsidRDefault="00752089">
            <w:pPr>
              <w:jc w:val="center"/>
              <w:rPr>
                <w:rFonts w:cs="Times New Roman"/>
                <w:color w:val="FF0000"/>
                <w:sz w:val="22"/>
                <w:szCs w:val="22"/>
              </w:rPr>
            </w:pPr>
            <w:r>
              <w:rPr>
                <w:rFonts w:hint="eastAsia"/>
                <w:color w:val="FF0000"/>
              </w:rPr>
              <w:t>0.1226</w:t>
            </w:r>
          </w:p>
        </w:tc>
        <w:tc>
          <w:tcPr>
            <w:tcW w:w="1456" w:type="dxa"/>
            <w:vAlign w:val="center"/>
          </w:tcPr>
          <w:p w:rsidR="00EC735D" w:rsidRDefault="00752089">
            <w:pPr>
              <w:jc w:val="center"/>
              <w:rPr>
                <w:rFonts w:cs="Times New Roman"/>
                <w:color w:val="FF0000"/>
                <w:sz w:val="22"/>
                <w:szCs w:val="22"/>
              </w:rPr>
            </w:pPr>
            <w:r>
              <w:rPr>
                <w:rFonts w:hint="eastAsia"/>
                <w:color w:val="FF0000"/>
              </w:rPr>
              <w:t>6.13</w:t>
            </w:r>
          </w:p>
        </w:tc>
        <w:tc>
          <w:tcPr>
            <w:tcW w:w="1559" w:type="dxa"/>
            <w:vAlign w:val="center"/>
          </w:tcPr>
          <w:p w:rsidR="00EC735D" w:rsidRDefault="00752089">
            <w:pPr>
              <w:jc w:val="center"/>
              <w:rPr>
                <w:color w:val="FF0000"/>
              </w:rPr>
            </w:pPr>
            <w:r>
              <w:rPr>
                <w:rFonts w:hint="eastAsia"/>
                <w:color w:val="FF0000"/>
              </w:rPr>
              <w:t>0.04026</w:t>
            </w:r>
          </w:p>
        </w:tc>
        <w:tc>
          <w:tcPr>
            <w:tcW w:w="1590" w:type="dxa"/>
            <w:vAlign w:val="center"/>
          </w:tcPr>
          <w:p w:rsidR="00EC735D" w:rsidRDefault="00752089">
            <w:pPr>
              <w:jc w:val="center"/>
              <w:rPr>
                <w:color w:val="FF0000"/>
              </w:rPr>
            </w:pPr>
            <w:r>
              <w:rPr>
                <w:rFonts w:hint="eastAsia"/>
                <w:color w:val="FF0000"/>
              </w:rPr>
              <w:t>2.013</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900</w:t>
            </w:r>
          </w:p>
        </w:tc>
        <w:tc>
          <w:tcPr>
            <w:tcW w:w="1575" w:type="dxa"/>
            <w:vAlign w:val="center"/>
          </w:tcPr>
          <w:p w:rsidR="00EC735D" w:rsidRDefault="00752089">
            <w:pPr>
              <w:jc w:val="center"/>
              <w:rPr>
                <w:rFonts w:cs="Times New Roman"/>
                <w:color w:val="FF0000"/>
                <w:sz w:val="22"/>
                <w:szCs w:val="22"/>
              </w:rPr>
            </w:pPr>
            <w:r>
              <w:rPr>
                <w:rFonts w:hint="eastAsia"/>
                <w:color w:val="FF0000"/>
              </w:rPr>
              <w:t>0.1232</w:t>
            </w:r>
          </w:p>
        </w:tc>
        <w:tc>
          <w:tcPr>
            <w:tcW w:w="1456" w:type="dxa"/>
            <w:vAlign w:val="center"/>
          </w:tcPr>
          <w:p w:rsidR="00EC735D" w:rsidRDefault="00752089">
            <w:pPr>
              <w:jc w:val="center"/>
              <w:rPr>
                <w:rFonts w:cs="Times New Roman"/>
                <w:color w:val="FF0000"/>
                <w:sz w:val="22"/>
                <w:szCs w:val="22"/>
              </w:rPr>
            </w:pPr>
            <w:r>
              <w:rPr>
                <w:rFonts w:hint="eastAsia"/>
                <w:color w:val="FF0000"/>
              </w:rPr>
              <w:t>6.16</w:t>
            </w:r>
          </w:p>
        </w:tc>
        <w:tc>
          <w:tcPr>
            <w:tcW w:w="1559" w:type="dxa"/>
            <w:vAlign w:val="center"/>
          </w:tcPr>
          <w:p w:rsidR="00EC735D" w:rsidRDefault="00752089">
            <w:pPr>
              <w:jc w:val="center"/>
              <w:rPr>
                <w:color w:val="FF0000"/>
              </w:rPr>
            </w:pPr>
            <w:r>
              <w:rPr>
                <w:rFonts w:hint="eastAsia"/>
                <w:color w:val="FF0000"/>
              </w:rPr>
              <w:t>0.03765</w:t>
            </w:r>
          </w:p>
        </w:tc>
        <w:tc>
          <w:tcPr>
            <w:tcW w:w="1590" w:type="dxa"/>
            <w:vAlign w:val="center"/>
          </w:tcPr>
          <w:p w:rsidR="00EC735D" w:rsidRDefault="00752089">
            <w:pPr>
              <w:jc w:val="center"/>
              <w:rPr>
                <w:color w:val="FF0000"/>
              </w:rPr>
            </w:pPr>
            <w:r>
              <w:rPr>
                <w:rFonts w:hint="eastAsia"/>
                <w:color w:val="FF0000"/>
              </w:rPr>
              <w:t>1.8825</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1000</w:t>
            </w:r>
          </w:p>
        </w:tc>
        <w:tc>
          <w:tcPr>
            <w:tcW w:w="1575" w:type="dxa"/>
            <w:vAlign w:val="center"/>
          </w:tcPr>
          <w:p w:rsidR="00EC735D" w:rsidRDefault="00752089">
            <w:pPr>
              <w:jc w:val="center"/>
              <w:rPr>
                <w:rFonts w:cs="Times New Roman"/>
                <w:color w:val="FF0000"/>
                <w:sz w:val="22"/>
                <w:szCs w:val="22"/>
              </w:rPr>
            </w:pPr>
            <w:r>
              <w:rPr>
                <w:rFonts w:hint="eastAsia"/>
                <w:color w:val="FF0000"/>
              </w:rPr>
              <w:t>0.1205</w:t>
            </w:r>
          </w:p>
        </w:tc>
        <w:tc>
          <w:tcPr>
            <w:tcW w:w="1456" w:type="dxa"/>
            <w:vAlign w:val="center"/>
          </w:tcPr>
          <w:p w:rsidR="00EC735D" w:rsidRDefault="00752089">
            <w:pPr>
              <w:jc w:val="center"/>
              <w:rPr>
                <w:rFonts w:cs="Times New Roman"/>
                <w:color w:val="FF0000"/>
                <w:sz w:val="22"/>
                <w:szCs w:val="22"/>
              </w:rPr>
            </w:pPr>
            <w:r>
              <w:rPr>
                <w:rFonts w:hint="eastAsia"/>
                <w:color w:val="FF0000"/>
              </w:rPr>
              <w:t>6.025</w:t>
            </w:r>
          </w:p>
        </w:tc>
        <w:tc>
          <w:tcPr>
            <w:tcW w:w="1559" w:type="dxa"/>
            <w:vAlign w:val="center"/>
          </w:tcPr>
          <w:p w:rsidR="00EC735D" w:rsidRDefault="00752089">
            <w:pPr>
              <w:jc w:val="center"/>
              <w:rPr>
                <w:color w:val="FF0000"/>
              </w:rPr>
            </w:pPr>
            <w:r>
              <w:rPr>
                <w:rFonts w:hint="eastAsia"/>
                <w:color w:val="FF0000"/>
              </w:rPr>
              <w:t>0.03777</w:t>
            </w:r>
          </w:p>
        </w:tc>
        <w:tc>
          <w:tcPr>
            <w:tcW w:w="1590" w:type="dxa"/>
            <w:vAlign w:val="center"/>
          </w:tcPr>
          <w:p w:rsidR="00EC735D" w:rsidRDefault="00752089">
            <w:pPr>
              <w:jc w:val="center"/>
              <w:rPr>
                <w:color w:val="FF0000"/>
              </w:rPr>
            </w:pPr>
            <w:r>
              <w:rPr>
                <w:rFonts w:hint="eastAsia"/>
                <w:color w:val="FF0000"/>
              </w:rPr>
              <w:t>1.8885</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1100</w:t>
            </w:r>
          </w:p>
        </w:tc>
        <w:tc>
          <w:tcPr>
            <w:tcW w:w="1575" w:type="dxa"/>
            <w:vAlign w:val="center"/>
          </w:tcPr>
          <w:p w:rsidR="00EC735D" w:rsidRDefault="00752089">
            <w:pPr>
              <w:jc w:val="center"/>
              <w:rPr>
                <w:rFonts w:cs="Times New Roman"/>
                <w:color w:val="FF0000"/>
                <w:sz w:val="22"/>
                <w:szCs w:val="22"/>
              </w:rPr>
            </w:pPr>
            <w:r>
              <w:rPr>
                <w:rFonts w:hint="eastAsia"/>
                <w:color w:val="FF0000"/>
              </w:rPr>
              <w:t>0.1152</w:t>
            </w:r>
          </w:p>
        </w:tc>
        <w:tc>
          <w:tcPr>
            <w:tcW w:w="1456" w:type="dxa"/>
            <w:vAlign w:val="center"/>
          </w:tcPr>
          <w:p w:rsidR="00EC735D" w:rsidRDefault="00752089">
            <w:pPr>
              <w:jc w:val="center"/>
              <w:rPr>
                <w:rFonts w:cs="Times New Roman"/>
                <w:color w:val="FF0000"/>
                <w:sz w:val="22"/>
                <w:szCs w:val="22"/>
              </w:rPr>
            </w:pPr>
            <w:r>
              <w:rPr>
                <w:rFonts w:hint="eastAsia"/>
                <w:color w:val="FF0000"/>
              </w:rPr>
              <w:t>5.76</w:t>
            </w:r>
          </w:p>
        </w:tc>
        <w:tc>
          <w:tcPr>
            <w:tcW w:w="1559" w:type="dxa"/>
            <w:vAlign w:val="center"/>
          </w:tcPr>
          <w:p w:rsidR="00EC735D" w:rsidRDefault="00752089">
            <w:pPr>
              <w:jc w:val="center"/>
              <w:rPr>
                <w:color w:val="FF0000"/>
              </w:rPr>
            </w:pPr>
            <w:r>
              <w:rPr>
                <w:rFonts w:hint="eastAsia"/>
                <w:color w:val="FF0000"/>
              </w:rPr>
              <w:t>0.03751</w:t>
            </w:r>
          </w:p>
        </w:tc>
        <w:tc>
          <w:tcPr>
            <w:tcW w:w="1590" w:type="dxa"/>
            <w:vAlign w:val="center"/>
          </w:tcPr>
          <w:p w:rsidR="00EC735D" w:rsidRDefault="00752089">
            <w:pPr>
              <w:jc w:val="center"/>
              <w:rPr>
                <w:color w:val="FF0000"/>
              </w:rPr>
            </w:pPr>
            <w:r>
              <w:rPr>
                <w:rFonts w:hint="eastAsia"/>
                <w:color w:val="FF0000"/>
              </w:rPr>
              <w:t>1.8755</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1200</w:t>
            </w:r>
          </w:p>
        </w:tc>
        <w:tc>
          <w:tcPr>
            <w:tcW w:w="1575" w:type="dxa"/>
            <w:vAlign w:val="center"/>
          </w:tcPr>
          <w:p w:rsidR="00EC735D" w:rsidRDefault="00752089">
            <w:pPr>
              <w:jc w:val="center"/>
              <w:rPr>
                <w:rFonts w:cs="Times New Roman"/>
                <w:color w:val="FF0000"/>
                <w:sz w:val="22"/>
                <w:szCs w:val="22"/>
              </w:rPr>
            </w:pPr>
            <w:r>
              <w:rPr>
                <w:rFonts w:hint="eastAsia"/>
                <w:color w:val="FF0000"/>
              </w:rPr>
              <w:t>0.1096</w:t>
            </w:r>
          </w:p>
        </w:tc>
        <w:tc>
          <w:tcPr>
            <w:tcW w:w="1456" w:type="dxa"/>
            <w:vAlign w:val="center"/>
          </w:tcPr>
          <w:p w:rsidR="00EC735D" w:rsidRDefault="00752089">
            <w:pPr>
              <w:jc w:val="center"/>
              <w:rPr>
                <w:rFonts w:cs="Times New Roman"/>
                <w:color w:val="FF0000"/>
                <w:sz w:val="22"/>
                <w:szCs w:val="22"/>
              </w:rPr>
            </w:pPr>
            <w:r>
              <w:rPr>
                <w:rFonts w:hint="eastAsia"/>
                <w:color w:val="FF0000"/>
              </w:rPr>
              <w:t>5.48</w:t>
            </w:r>
          </w:p>
        </w:tc>
        <w:tc>
          <w:tcPr>
            <w:tcW w:w="1559" w:type="dxa"/>
            <w:vAlign w:val="center"/>
          </w:tcPr>
          <w:p w:rsidR="00EC735D" w:rsidRDefault="00752089">
            <w:pPr>
              <w:jc w:val="center"/>
              <w:rPr>
                <w:color w:val="FF0000"/>
              </w:rPr>
            </w:pPr>
            <w:r>
              <w:rPr>
                <w:rFonts w:hint="eastAsia"/>
                <w:color w:val="FF0000"/>
              </w:rPr>
              <w:t>0.03678</w:t>
            </w:r>
          </w:p>
        </w:tc>
        <w:tc>
          <w:tcPr>
            <w:tcW w:w="1590" w:type="dxa"/>
            <w:vAlign w:val="center"/>
          </w:tcPr>
          <w:p w:rsidR="00EC735D" w:rsidRDefault="00752089">
            <w:pPr>
              <w:jc w:val="center"/>
              <w:rPr>
                <w:color w:val="FF0000"/>
              </w:rPr>
            </w:pPr>
            <w:r>
              <w:rPr>
                <w:rFonts w:hint="eastAsia"/>
                <w:color w:val="FF0000"/>
              </w:rPr>
              <w:t>1.839</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1300</w:t>
            </w:r>
          </w:p>
        </w:tc>
        <w:tc>
          <w:tcPr>
            <w:tcW w:w="1575" w:type="dxa"/>
            <w:vAlign w:val="center"/>
          </w:tcPr>
          <w:p w:rsidR="00EC735D" w:rsidRDefault="00752089">
            <w:pPr>
              <w:jc w:val="center"/>
              <w:rPr>
                <w:rFonts w:cs="Times New Roman"/>
                <w:color w:val="FF0000"/>
                <w:sz w:val="22"/>
                <w:szCs w:val="22"/>
              </w:rPr>
            </w:pPr>
            <w:r>
              <w:rPr>
                <w:rFonts w:hint="eastAsia"/>
                <w:color w:val="FF0000"/>
              </w:rPr>
              <w:t>0.1073</w:t>
            </w:r>
          </w:p>
        </w:tc>
        <w:tc>
          <w:tcPr>
            <w:tcW w:w="1456" w:type="dxa"/>
            <w:vAlign w:val="center"/>
          </w:tcPr>
          <w:p w:rsidR="00EC735D" w:rsidRDefault="00752089">
            <w:pPr>
              <w:jc w:val="center"/>
              <w:rPr>
                <w:rFonts w:cs="Times New Roman"/>
                <w:color w:val="FF0000"/>
                <w:sz w:val="22"/>
                <w:szCs w:val="22"/>
              </w:rPr>
            </w:pPr>
            <w:r>
              <w:rPr>
                <w:rFonts w:hint="eastAsia"/>
                <w:color w:val="FF0000"/>
              </w:rPr>
              <w:t>5.365</w:t>
            </w:r>
          </w:p>
        </w:tc>
        <w:tc>
          <w:tcPr>
            <w:tcW w:w="1559" w:type="dxa"/>
            <w:vAlign w:val="center"/>
          </w:tcPr>
          <w:p w:rsidR="00EC735D" w:rsidRDefault="00752089">
            <w:pPr>
              <w:jc w:val="center"/>
              <w:rPr>
                <w:color w:val="FF0000"/>
              </w:rPr>
            </w:pPr>
            <w:r>
              <w:rPr>
                <w:rFonts w:hint="eastAsia"/>
                <w:color w:val="FF0000"/>
              </w:rPr>
              <w:t>0.03576</w:t>
            </w:r>
          </w:p>
        </w:tc>
        <w:tc>
          <w:tcPr>
            <w:tcW w:w="1590" w:type="dxa"/>
            <w:vAlign w:val="center"/>
          </w:tcPr>
          <w:p w:rsidR="00EC735D" w:rsidRDefault="00752089">
            <w:pPr>
              <w:jc w:val="center"/>
              <w:rPr>
                <w:color w:val="FF0000"/>
              </w:rPr>
            </w:pPr>
            <w:r>
              <w:rPr>
                <w:rFonts w:hint="eastAsia"/>
                <w:color w:val="FF0000"/>
              </w:rPr>
              <w:t>1.788</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1400</w:t>
            </w:r>
          </w:p>
        </w:tc>
        <w:tc>
          <w:tcPr>
            <w:tcW w:w="1575" w:type="dxa"/>
            <w:vAlign w:val="center"/>
          </w:tcPr>
          <w:p w:rsidR="00EC735D" w:rsidRDefault="00752089">
            <w:pPr>
              <w:jc w:val="center"/>
              <w:rPr>
                <w:rFonts w:cs="Times New Roman"/>
                <w:color w:val="FF0000"/>
                <w:sz w:val="22"/>
                <w:szCs w:val="22"/>
              </w:rPr>
            </w:pPr>
            <w:r>
              <w:rPr>
                <w:rFonts w:hint="eastAsia"/>
                <w:color w:val="FF0000"/>
              </w:rPr>
              <w:t>0.1079</w:t>
            </w:r>
          </w:p>
        </w:tc>
        <w:tc>
          <w:tcPr>
            <w:tcW w:w="1456" w:type="dxa"/>
            <w:vAlign w:val="center"/>
          </w:tcPr>
          <w:p w:rsidR="00EC735D" w:rsidRDefault="00752089">
            <w:pPr>
              <w:jc w:val="center"/>
              <w:rPr>
                <w:rFonts w:cs="Times New Roman"/>
                <w:color w:val="FF0000"/>
                <w:sz w:val="22"/>
                <w:szCs w:val="22"/>
              </w:rPr>
            </w:pPr>
            <w:r>
              <w:rPr>
                <w:rFonts w:hint="eastAsia"/>
                <w:color w:val="FF0000"/>
              </w:rPr>
              <w:t>5.395</w:t>
            </w:r>
          </w:p>
        </w:tc>
        <w:tc>
          <w:tcPr>
            <w:tcW w:w="1559" w:type="dxa"/>
            <w:vAlign w:val="center"/>
          </w:tcPr>
          <w:p w:rsidR="00EC735D" w:rsidRDefault="00752089">
            <w:pPr>
              <w:jc w:val="center"/>
              <w:rPr>
                <w:color w:val="FF0000"/>
              </w:rPr>
            </w:pPr>
            <w:r>
              <w:rPr>
                <w:rFonts w:hint="eastAsia"/>
                <w:color w:val="FF0000"/>
              </w:rPr>
              <w:t>0.03456</w:t>
            </w:r>
          </w:p>
        </w:tc>
        <w:tc>
          <w:tcPr>
            <w:tcW w:w="1590" w:type="dxa"/>
            <w:vAlign w:val="center"/>
          </w:tcPr>
          <w:p w:rsidR="00EC735D" w:rsidRDefault="00752089">
            <w:pPr>
              <w:jc w:val="center"/>
              <w:rPr>
                <w:color w:val="FF0000"/>
              </w:rPr>
            </w:pPr>
            <w:r>
              <w:rPr>
                <w:rFonts w:hint="eastAsia"/>
                <w:color w:val="FF0000"/>
              </w:rPr>
              <w:t>1.728</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1500</w:t>
            </w:r>
          </w:p>
        </w:tc>
        <w:tc>
          <w:tcPr>
            <w:tcW w:w="1575" w:type="dxa"/>
            <w:vAlign w:val="center"/>
          </w:tcPr>
          <w:p w:rsidR="00EC735D" w:rsidRDefault="00752089">
            <w:pPr>
              <w:jc w:val="center"/>
              <w:rPr>
                <w:rFonts w:cs="Times New Roman"/>
                <w:color w:val="FF0000"/>
                <w:sz w:val="22"/>
                <w:szCs w:val="22"/>
              </w:rPr>
            </w:pPr>
            <w:r>
              <w:rPr>
                <w:rFonts w:hint="eastAsia"/>
                <w:color w:val="FF0000"/>
              </w:rPr>
              <w:t>0.1076</w:t>
            </w:r>
          </w:p>
        </w:tc>
        <w:tc>
          <w:tcPr>
            <w:tcW w:w="1456" w:type="dxa"/>
            <w:vAlign w:val="center"/>
          </w:tcPr>
          <w:p w:rsidR="00EC735D" w:rsidRDefault="00752089">
            <w:pPr>
              <w:jc w:val="center"/>
              <w:rPr>
                <w:rFonts w:cs="Times New Roman"/>
                <w:color w:val="FF0000"/>
                <w:sz w:val="22"/>
                <w:szCs w:val="22"/>
              </w:rPr>
            </w:pPr>
            <w:r>
              <w:rPr>
                <w:rFonts w:hint="eastAsia"/>
                <w:color w:val="FF0000"/>
              </w:rPr>
              <w:t>5.38</w:t>
            </w:r>
          </w:p>
        </w:tc>
        <w:tc>
          <w:tcPr>
            <w:tcW w:w="1559" w:type="dxa"/>
            <w:vAlign w:val="center"/>
          </w:tcPr>
          <w:p w:rsidR="00EC735D" w:rsidRDefault="00752089">
            <w:pPr>
              <w:jc w:val="center"/>
              <w:rPr>
                <w:color w:val="FF0000"/>
              </w:rPr>
            </w:pPr>
            <w:r>
              <w:rPr>
                <w:rFonts w:hint="eastAsia"/>
                <w:color w:val="FF0000"/>
              </w:rPr>
              <w:t>0.03327</w:t>
            </w:r>
          </w:p>
        </w:tc>
        <w:tc>
          <w:tcPr>
            <w:tcW w:w="1590" w:type="dxa"/>
            <w:vAlign w:val="center"/>
          </w:tcPr>
          <w:p w:rsidR="00EC735D" w:rsidRDefault="00752089">
            <w:pPr>
              <w:jc w:val="center"/>
              <w:rPr>
                <w:color w:val="FF0000"/>
              </w:rPr>
            </w:pPr>
            <w:r>
              <w:rPr>
                <w:rFonts w:hint="eastAsia"/>
                <w:color w:val="FF0000"/>
              </w:rPr>
              <w:t>1.6635</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1600</w:t>
            </w:r>
          </w:p>
        </w:tc>
        <w:tc>
          <w:tcPr>
            <w:tcW w:w="1575" w:type="dxa"/>
            <w:vAlign w:val="center"/>
          </w:tcPr>
          <w:p w:rsidR="00EC735D" w:rsidRDefault="00752089">
            <w:pPr>
              <w:jc w:val="center"/>
              <w:rPr>
                <w:rFonts w:cs="Times New Roman"/>
                <w:color w:val="FF0000"/>
                <w:sz w:val="22"/>
                <w:szCs w:val="22"/>
              </w:rPr>
            </w:pPr>
            <w:r>
              <w:rPr>
                <w:rFonts w:hint="eastAsia"/>
                <w:color w:val="FF0000"/>
              </w:rPr>
              <w:t>0.1065</w:t>
            </w:r>
          </w:p>
        </w:tc>
        <w:tc>
          <w:tcPr>
            <w:tcW w:w="1456" w:type="dxa"/>
            <w:vAlign w:val="center"/>
          </w:tcPr>
          <w:p w:rsidR="00EC735D" w:rsidRDefault="00752089">
            <w:pPr>
              <w:jc w:val="center"/>
              <w:rPr>
                <w:rFonts w:cs="Times New Roman"/>
                <w:color w:val="FF0000"/>
                <w:sz w:val="22"/>
                <w:szCs w:val="22"/>
              </w:rPr>
            </w:pPr>
            <w:r>
              <w:rPr>
                <w:rFonts w:hint="eastAsia"/>
                <w:color w:val="FF0000"/>
              </w:rPr>
              <w:t>5.325</w:t>
            </w:r>
          </w:p>
        </w:tc>
        <w:tc>
          <w:tcPr>
            <w:tcW w:w="1559" w:type="dxa"/>
            <w:vAlign w:val="center"/>
          </w:tcPr>
          <w:p w:rsidR="00EC735D" w:rsidRDefault="00752089">
            <w:pPr>
              <w:jc w:val="center"/>
              <w:rPr>
                <w:color w:val="FF0000"/>
              </w:rPr>
            </w:pPr>
            <w:r>
              <w:rPr>
                <w:rFonts w:hint="eastAsia"/>
                <w:color w:val="FF0000"/>
              </w:rPr>
              <w:t>0.03195</w:t>
            </w:r>
          </w:p>
        </w:tc>
        <w:tc>
          <w:tcPr>
            <w:tcW w:w="1590" w:type="dxa"/>
            <w:vAlign w:val="center"/>
          </w:tcPr>
          <w:p w:rsidR="00EC735D" w:rsidRDefault="00752089">
            <w:pPr>
              <w:jc w:val="center"/>
              <w:rPr>
                <w:color w:val="FF0000"/>
              </w:rPr>
            </w:pPr>
            <w:r>
              <w:rPr>
                <w:rFonts w:hint="eastAsia"/>
                <w:color w:val="FF0000"/>
              </w:rPr>
              <w:t>1.5975</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1700</w:t>
            </w:r>
          </w:p>
        </w:tc>
        <w:tc>
          <w:tcPr>
            <w:tcW w:w="1575" w:type="dxa"/>
            <w:vAlign w:val="center"/>
          </w:tcPr>
          <w:p w:rsidR="00EC735D" w:rsidRDefault="00752089">
            <w:pPr>
              <w:jc w:val="center"/>
              <w:rPr>
                <w:rFonts w:cs="Times New Roman"/>
                <w:color w:val="FF0000"/>
                <w:sz w:val="22"/>
                <w:szCs w:val="22"/>
              </w:rPr>
            </w:pPr>
            <w:r>
              <w:rPr>
                <w:rFonts w:hint="eastAsia"/>
                <w:color w:val="FF0000"/>
              </w:rPr>
              <w:t>0.1049</w:t>
            </w:r>
          </w:p>
        </w:tc>
        <w:tc>
          <w:tcPr>
            <w:tcW w:w="1456" w:type="dxa"/>
            <w:vAlign w:val="center"/>
          </w:tcPr>
          <w:p w:rsidR="00EC735D" w:rsidRDefault="00752089">
            <w:pPr>
              <w:jc w:val="center"/>
              <w:rPr>
                <w:rFonts w:cs="Times New Roman"/>
                <w:color w:val="FF0000"/>
                <w:sz w:val="22"/>
                <w:szCs w:val="22"/>
              </w:rPr>
            </w:pPr>
            <w:r>
              <w:rPr>
                <w:rFonts w:hint="eastAsia"/>
                <w:color w:val="FF0000"/>
              </w:rPr>
              <w:t>5.245</w:t>
            </w:r>
          </w:p>
        </w:tc>
        <w:tc>
          <w:tcPr>
            <w:tcW w:w="1559" w:type="dxa"/>
            <w:vAlign w:val="center"/>
          </w:tcPr>
          <w:p w:rsidR="00EC735D" w:rsidRDefault="00752089">
            <w:pPr>
              <w:jc w:val="center"/>
              <w:rPr>
                <w:color w:val="FF0000"/>
              </w:rPr>
            </w:pPr>
            <w:r>
              <w:rPr>
                <w:rFonts w:hint="eastAsia"/>
                <w:color w:val="FF0000"/>
              </w:rPr>
              <w:t>0.03063</w:t>
            </w:r>
          </w:p>
        </w:tc>
        <w:tc>
          <w:tcPr>
            <w:tcW w:w="1590" w:type="dxa"/>
            <w:vAlign w:val="center"/>
          </w:tcPr>
          <w:p w:rsidR="00EC735D" w:rsidRDefault="00752089">
            <w:pPr>
              <w:jc w:val="center"/>
              <w:rPr>
                <w:color w:val="FF0000"/>
              </w:rPr>
            </w:pPr>
            <w:r>
              <w:rPr>
                <w:rFonts w:hint="eastAsia"/>
                <w:color w:val="FF0000"/>
              </w:rPr>
              <w:t>1.5315</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1800</w:t>
            </w:r>
          </w:p>
        </w:tc>
        <w:tc>
          <w:tcPr>
            <w:tcW w:w="1575" w:type="dxa"/>
            <w:vAlign w:val="center"/>
          </w:tcPr>
          <w:p w:rsidR="00EC735D" w:rsidRDefault="00752089">
            <w:pPr>
              <w:jc w:val="center"/>
              <w:rPr>
                <w:rFonts w:cs="Times New Roman"/>
                <w:color w:val="FF0000"/>
                <w:sz w:val="22"/>
                <w:szCs w:val="22"/>
              </w:rPr>
            </w:pPr>
            <w:r>
              <w:rPr>
                <w:rFonts w:hint="eastAsia"/>
                <w:color w:val="FF0000"/>
              </w:rPr>
              <w:t>0.1029</w:t>
            </w:r>
          </w:p>
        </w:tc>
        <w:tc>
          <w:tcPr>
            <w:tcW w:w="1456" w:type="dxa"/>
            <w:vAlign w:val="center"/>
          </w:tcPr>
          <w:p w:rsidR="00EC735D" w:rsidRDefault="00752089">
            <w:pPr>
              <w:jc w:val="center"/>
              <w:rPr>
                <w:rFonts w:cs="Times New Roman"/>
                <w:color w:val="FF0000"/>
                <w:sz w:val="22"/>
                <w:szCs w:val="22"/>
              </w:rPr>
            </w:pPr>
            <w:r>
              <w:rPr>
                <w:rFonts w:hint="eastAsia"/>
                <w:color w:val="FF0000"/>
              </w:rPr>
              <w:t>5.145</w:t>
            </w:r>
          </w:p>
        </w:tc>
        <w:tc>
          <w:tcPr>
            <w:tcW w:w="1559" w:type="dxa"/>
            <w:vAlign w:val="center"/>
          </w:tcPr>
          <w:p w:rsidR="00EC735D" w:rsidRDefault="00752089">
            <w:pPr>
              <w:jc w:val="center"/>
              <w:rPr>
                <w:color w:val="FF0000"/>
              </w:rPr>
            </w:pPr>
            <w:r>
              <w:rPr>
                <w:rFonts w:hint="eastAsia"/>
                <w:color w:val="FF0000"/>
              </w:rPr>
              <w:t>0.02934</w:t>
            </w:r>
          </w:p>
        </w:tc>
        <w:tc>
          <w:tcPr>
            <w:tcW w:w="1590" w:type="dxa"/>
            <w:vAlign w:val="center"/>
          </w:tcPr>
          <w:p w:rsidR="00EC735D" w:rsidRDefault="00752089">
            <w:pPr>
              <w:jc w:val="center"/>
              <w:rPr>
                <w:color w:val="FF0000"/>
              </w:rPr>
            </w:pPr>
            <w:r>
              <w:rPr>
                <w:rFonts w:hint="eastAsia"/>
                <w:color w:val="FF0000"/>
              </w:rPr>
              <w:t>1.467</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1900</w:t>
            </w:r>
          </w:p>
        </w:tc>
        <w:tc>
          <w:tcPr>
            <w:tcW w:w="1575" w:type="dxa"/>
            <w:vAlign w:val="center"/>
          </w:tcPr>
          <w:p w:rsidR="00EC735D" w:rsidRDefault="00752089">
            <w:pPr>
              <w:jc w:val="center"/>
              <w:rPr>
                <w:rFonts w:cs="Times New Roman"/>
                <w:color w:val="FF0000"/>
                <w:sz w:val="22"/>
                <w:szCs w:val="22"/>
              </w:rPr>
            </w:pPr>
            <w:r>
              <w:rPr>
                <w:rFonts w:hint="eastAsia"/>
                <w:color w:val="FF0000"/>
              </w:rPr>
              <w:t>0.1006</w:t>
            </w:r>
          </w:p>
        </w:tc>
        <w:tc>
          <w:tcPr>
            <w:tcW w:w="1456" w:type="dxa"/>
            <w:vAlign w:val="center"/>
          </w:tcPr>
          <w:p w:rsidR="00EC735D" w:rsidRDefault="00752089">
            <w:pPr>
              <w:jc w:val="center"/>
              <w:rPr>
                <w:rFonts w:cs="Times New Roman"/>
                <w:color w:val="FF0000"/>
                <w:sz w:val="22"/>
                <w:szCs w:val="22"/>
              </w:rPr>
            </w:pPr>
            <w:r>
              <w:rPr>
                <w:rFonts w:hint="eastAsia"/>
                <w:color w:val="FF0000"/>
              </w:rPr>
              <w:t>5.03</w:t>
            </w:r>
          </w:p>
        </w:tc>
        <w:tc>
          <w:tcPr>
            <w:tcW w:w="1559" w:type="dxa"/>
            <w:vAlign w:val="center"/>
          </w:tcPr>
          <w:p w:rsidR="00EC735D" w:rsidRDefault="00752089">
            <w:pPr>
              <w:jc w:val="center"/>
              <w:rPr>
                <w:color w:val="FF0000"/>
              </w:rPr>
            </w:pPr>
            <w:r>
              <w:rPr>
                <w:rFonts w:hint="eastAsia"/>
                <w:color w:val="FF0000"/>
              </w:rPr>
              <w:t>0.02809</w:t>
            </w:r>
          </w:p>
        </w:tc>
        <w:tc>
          <w:tcPr>
            <w:tcW w:w="1590" w:type="dxa"/>
            <w:vAlign w:val="center"/>
          </w:tcPr>
          <w:p w:rsidR="00EC735D" w:rsidRDefault="00752089">
            <w:pPr>
              <w:jc w:val="center"/>
              <w:rPr>
                <w:color w:val="FF0000"/>
              </w:rPr>
            </w:pPr>
            <w:r>
              <w:rPr>
                <w:rFonts w:hint="eastAsia"/>
                <w:color w:val="FF0000"/>
              </w:rPr>
              <w:t>1.4045</w:t>
            </w:r>
          </w:p>
        </w:tc>
      </w:tr>
      <w:tr w:rsidR="00EC735D">
        <w:trPr>
          <w:cantSplit/>
          <w:trHeight w:val="349"/>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2000</w:t>
            </w:r>
          </w:p>
        </w:tc>
        <w:tc>
          <w:tcPr>
            <w:tcW w:w="1575" w:type="dxa"/>
            <w:vAlign w:val="center"/>
          </w:tcPr>
          <w:p w:rsidR="00EC735D" w:rsidRDefault="00752089">
            <w:pPr>
              <w:jc w:val="center"/>
              <w:rPr>
                <w:rFonts w:cs="Times New Roman"/>
                <w:color w:val="FF0000"/>
                <w:sz w:val="22"/>
                <w:szCs w:val="22"/>
              </w:rPr>
            </w:pPr>
            <w:r>
              <w:rPr>
                <w:rFonts w:hint="eastAsia"/>
                <w:color w:val="FF0000"/>
              </w:rPr>
              <w:t>0.0981</w:t>
            </w:r>
          </w:p>
        </w:tc>
        <w:tc>
          <w:tcPr>
            <w:tcW w:w="1456" w:type="dxa"/>
            <w:vAlign w:val="center"/>
          </w:tcPr>
          <w:p w:rsidR="00EC735D" w:rsidRDefault="00752089">
            <w:pPr>
              <w:jc w:val="center"/>
              <w:rPr>
                <w:rFonts w:cs="Times New Roman"/>
                <w:color w:val="FF0000"/>
                <w:sz w:val="22"/>
                <w:szCs w:val="22"/>
              </w:rPr>
            </w:pPr>
            <w:r>
              <w:rPr>
                <w:rFonts w:hint="eastAsia"/>
                <w:color w:val="FF0000"/>
              </w:rPr>
              <w:t>4.905</w:t>
            </w:r>
          </w:p>
        </w:tc>
        <w:tc>
          <w:tcPr>
            <w:tcW w:w="1559" w:type="dxa"/>
            <w:vAlign w:val="center"/>
          </w:tcPr>
          <w:p w:rsidR="00EC735D" w:rsidRDefault="00752089">
            <w:pPr>
              <w:jc w:val="center"/>
              <w:rPr>
                <w:color w:val="FF0000"/>
              </w:rPr>
            </w:pPr>
            <w:r>
              <w:rPr>
                <w:rFonts w:hint="eastAsia"/>
                <w:color w:val="FF0000"/>
              </w:rPr>
              <w:t>0.02688</w:t>
            </w:r>
          </w:p>
        </w:tc>
        <w:tc>
          <w:tcPr>
            <w:tcW w:w="1590" w:type="dxa"/>
            <w:vAlign w:val="center"/>
          </w:tcPr>
          <w:p w:rsidR="00EC735D" w:rsidRDefault="00752089">
            <w:pPr>
              <w:jc w:val="center"/>
              <w:rPr>
                <w:color w:val="FF0000"/>
              </w:rPr>
            </w:pPr>
            <w:r>
              <w:rPr>
                <w:rFonts w:hint="eastAsia"/>
                <w:color w:val="FF0000"/>
              </w:rPr>
              <w:t>1.344</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2100</w:t>
            </w:r>
          </w:p>
        </w:tc>
        <w:tc>
          <w:tcPr>
            <w:tcW w:w="1575" w:type="dxa"/>
            <w:vAlign w:val="center"/>
          </w:tcPr>
          <w:p w:rsidR="00EC735D" w:rsidRDefault="00752089">
            <w:pPr>
              <w:jc w:val="center"/>
              <w:rPr>
                <w:rFonts w:cs="Times New Roman"/>
                <w:color w:val="FF0000"/>
                <w:sz w:val="22"/>
                <w:szCs w:val="22"/>
              </w:rPr>
            </w:pPr>
            <w:r>
              <w:rPr>
                <w:rFonts w:hint="eastAsia"/>
                <w:color w:val="FF0000"/>
              </w:rPr>
              <w:t>0.09531</w:t>
            </w:r>
          </w:p>
        </w:tc>
        <w:tc>
          <w:tcPr>
            <w:tcW w:w="1456" w:type="dxa"/>
            <w:vAlign w:val="center"/>
          </w:tcPr>
          <w:p w:rsidR="00EC735D" w:rsidRDefault="00752089">
            <w:pPr>
              <w:jc w:val="center"/>
              <w:rPr>
                <w:rFonts w:cs="Times New Roman"/>
                <w:color w:val="FF0000"/>
                <w:sz w:val="22"/>
                <w:szCs w:val="22"/>
              </w:rPr>
            </w:pPr>
            <w:r>
              <w:rPr>
                <w:rFonts w:hint="eastAsia"/>
                <w:color w:val="FF0000"/>
              </w:rPr>
              <w:t>4.7655</w:t>
            </w:r>
          </w:p>
        </w:tc>
        <w:tc>
          <w:tcPr>
            <w:tcW w:w="1559" w:type="dxa"/>
            <w:vAlign w:val="center"/>
          </w:tcPr>
          <w:p w:rsidR="00EC735D" w:rsidRDefault="00752089">
            <w:pPr>
              <w:jc w:val="center"/>
              <w:rPr>
                <w:color w:val="FF0000"/>
              </w:rPr>
            </w:pPr>
            <w:r>
              <w:rPr>
                <w:rFonts w:hint="eastAsia"/>
                <w:color w:val="FF0000"/>
              </w:rPr>
              <w:t>0.02574</w:t>
            </w:r>
          </w:p>
        </w:tc>
        <w:tc>
          <w:tcPr>
            <w:tcW w:w="1590" w:type="dxa"/>
            <w:vAlign w:val="center"/>
          </w:tcPr>
          <w:p w:rsidR="00EC735D" w:rsidRDefault="00752089">
            <w:pPr>
              <w:jc w:val="center"/>
              <w:rPr>
                <w:color w:val="FF0000"/>
              </w:rPr>
            </w:pPr>
            <w:r>
              <w:rPr>
                <w:rFonts w:hint="eastAsia"/>
                <w:color w:val="FF0000"/>
              </w:rPr>
              <w:t>1.287</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2200</w:t>
            </w:r>
          </w:p>
        </w:tc>
        <w:tc>
          <w:tcPr>
            <w:tcW w:w="1575" w:type="dxa"/>
            <w:vAlign w:val="center"/>
          </w:tcPr>
          <w:p w:rsidR="00EC735D" w:rsidRDefault="00752089">
            <w:pPr>
              <w:jc w:val="center"/>
              <w:rPr>
                <w:rFonts w:cs="Times New Roman"/>
                <w:color w:val="FF0000"/>
                <w:sz w:val="22"/>
                <w:szCs w:val="22"/>
              </w:rPr>
            </w:pPr>
            <w:r>
              <w:rPr>
                <w:rFonts w:hint="eastAsia"/>
                <w:color w:val="FF0000"/>
              </w:rPr>
              <w:t>0.09255</w:t>
            </w:r>
          </w:p>
        </w:tc>
        <w:tc>
          <w:tcPr>
            <w:tcW w:w="1456" w:type="dxa"/>
            <w:vAlign w:val="center"/>
          </w:tcPr>
          <w:p w:rsidR="00EC735D" w:rsidRDefault="00752089">
            <w:pPr>
              <w:jc w:val="center"/>
              <w:rPr>
                <w:rFonts w:cs="Times New Roman"/>
                <w:color w:val="FF0000"/>
                <w:sz w:val="22"/>
                <w:szCs w:val="22"/>
              </w:rPr>
            </w:pPr>
            <w:r>
              <w:rPr>
                <w:rFonts w:hint="eastAsia"/>
                <w:color w:val="FF0000"/>
              </w:rPr>
              <w:t>4.6275</w:t>
            </w:r>
          </w:p>
        </w:tc>
        <w:tc>
          <w:tcPr>
            <w:tcW w:w="1559" w:type="dxa"/>
            <w:vAlign w:val="center"/>
          </w:tcPr>
          <w:p w:rsidR="00EC735D" w:rsidRDefault="00752089">
            <w:pPr>
              <w:jc w:val="center"/>
              <w:rPr>
                <w:color w:val="FF0000"/>
              </w:rPr>
            </w:pPr>
            <w:r>
              <w:rPr>
                <w:rFonts w:hint="eastAsia"/>
                <w:color w:val="FF0000"/>
              </w:rPr>
              <w:t>0.02466</w:t>
            </w:r>
          </w:p>
        </w:tc>
        <w:tc>
          <w:tcPr>
            <w:tcW w:w="1590" w:type="dxa"/>
            <w:vAlign w:val="center"/>
          </w:tcPr>
          <w:p w:rsidR="00EC735D" w:rsidRDefault="00752089">
            <w:pPr>
              <w:jc w:val="center"/>
              <w:rPr>
                <w:color w:val="FF0000"/>
              </w:rPr>
            </w:pPr>
            <w:r>
              <w:rPr>
                <w:rFonts w:hint="eastAsia"/>
                <w:color w:val="FF0000"/>
              </w:rPr>
              <w:t>1.233</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2300</w:t>
            </w:r>
          </w:p>
        </w:tc>
        <w:tc>
          <w:tcPr>
            <w:tcW w:w="1575" w:type="dxa"/>
            <w:vAlign w:val="center"/>
          </w:tcPr>
          <w:p w:rsidR="00EC735D" w:rsidRDefault="00752089">
            <w:pPr>
              <w:jc w:val="center"/>
              <w:rPr>
                <w:rFonts w:cs="Times New Roman"/>
                <w:color w:val="FF0000"/>
                <w:sz w:val="22"/>
                <w:szCs w:val="22"/>
              </w:rPr>
            </w:pPr>
            <w:r>
              <w:rPr>
                <w:rFonts w:hint="eastAsia"/>
                <w:color w:val="FF0000"/>
              </w:rPr>
              <w:t>0.08983</w:t>
            </w:r>
          </w:p>
        </w:tc>
        <w:tc>
          <w:tcPr>
            <w:tcW w:w="1456" w:type="dxa"/>
            <w:vAlign w:val="center"/>
          </w:tcPr>
          <w:p w:rsidR="00EC735D" w:rsidRDefault="00752089">
            <w:pPr>
              <w:jc w:val="center"/>
              <w:rPr>
                <w:rFonts w:cs="Times New Roman"/>
                <w:color w:val="FF0000"/>
                <w:sz w:val="22"/>
                <w:szCs w:val="22"/>
              </w:rPr>
            </w:pPr>
            <w:r>
              <w:rPr>
                <w:rFonts w:hint="eastAsia"/>
                <w:color w:val="FF0000"/>
              </w:rPr>
              <w:t>4.4915</w:t>
            </w:r>
          </w:p>
        </w:tc>
        <w:tc>
          <w:tcPr>
            <w:tcW w:w="1559" w:type="dxa"/>
            <w:vAlign w:val="center"/>
          </w:tcPr>
          <w:p w:rsidR="00EC735D" w:rsidRDefault="00752089">
            <w:pPr>
              <w:jc w:val="center"/>
              <w:rPr>
                <w:color w:val="FF0000"/>
              </w:rPr>
            </w:pPr>
            <w:r>
              <w:rPr>
                <w:rFonts w:hint="eastAsia"/>
                <w:color w:val="FF0000"/>
              </w:rPr>
              <w:t>0.02364</w:t>
            </w:r>
          </w:p>
        </w:tc>
        <w:tc>
          <w:tcPr>
            <w:tcW w:w="1590" w:type="dxa"/>
            <w:vAlign w:val="center"/>
          </w:tcPr>
          <w:p w:rsidR="00EC735D" w:rsidRDefault="00752089">
            <w:pPr>
              <w:jc w:val="center"/>
              <w:rPr>
                <w:color w:val="FF0000"/>
              </w:rPr>
            </w:pPr>
            <w:r>
              <w:rPr>
                <w:rFonts w:hint="eastAsia"/>
                <w:color w:val="FF0000"/>
              </w:rPr>
              <w:t>1.182</w:t>
            </w:r>
          </w:p>
        </w:tc>
      </w:tr>
      <w:tr w:rsidR="00EC735D">
        <w:trPr>
          <w:cantSplit/>
          <w:trHeight w:val="33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2400</w:t>
            </w:r>
          </w:p>
        </w:tc>
        <w:tc>
          <w:tcPr>
            <w:tcW w:w="1575" w:type="dxa"/>
            <w:vAlign w:val="center"/>
          </w:tcPr>
          <w:p w:rsidR="00EC735D" w:rsidRDefault="00752089">
            <w:pPr>
              <w:jc w:val="center"/>
              <w:rPr>
                <w:rFonts w:cs="Times New Roman"/>
                <w:color w:val="FF0000"/>
                <w:sz w:val="22"/>
                <w:szCs w:val="22"/>
              </w:rPr>
            </w:pPr>
            <w:r>
              <w:rPr>
                <w:rFonts w:hint="eastAsia"/>
                <w:color w:val="FF0000"/>
              </w:rPr>
              <w:t>0.08718</w:t>
            </w:r>
          </w:p>
        </w:tc>
        <w:tc>
          <w:tcPr>
            <w:tcW w:w="1456" w:type="dxa"/>
            <w:vAlign w:val="center"/>
          </w:tcPr>
          <w:p w:rsidR="00EC735D" w:rsidRDefault="00752089">
            <w:pPr>
              <w:jc w:val="center"/>
              <w:rPr>
                <w:rFonts w:cs="Times New Roman"/>
                <w:color w:val="FF0000"/>
                <w:sz w:val="22"/>
                <w:szCs w:val="22"/>
              </w:rPr>
            </w:pPr>
            <w:r>
              <w:rPr>
                <w:rFonts w:hint="eastAsia"/>
                <w:color w:val="FF0000"/>
              </w:rPr>
              <w:t>4.359</w:t>
            </w:r>
          </w:p>
        </w:tc>
        <w:tc>
          <w:tcPr>
            <w:tcW w:w="1559" w:type="dxa"/>
            <w:vAlign w:val="center"/>
          </w:tcPr>
          <w:p w:rsidR="00EC735D" w:rsidRDefault="00752089">
            <w:pPr>
              <w:jc w:val="center"/>
              <w:rPr>
                <w:color w:val="FF0000"/>
              </w:rPr>
            </w:pPr>
            <w:r>
              <w:rPr>
                <w:rFonts w:hint="eastAsia"/>
                <w:color w:val="FF0000"/>
              </w:rPr>
              <w:t>0.02269</w:t>
            </w:r>
          </w:p>
        </w:tc>
        <w:tc>
          <w:tcPr>
            <w:tcW w:w="1590" w:type="dxa"/>
            <w:vAlign w:val="center"/>
          </w:tcPr>
          <w:p w:rsidR="00EC735D" w:rsidRDefault="00752089">
            <w:pPr>
              <w:jc w:val="center"/>
              <w:rPr>
                <w:color w:val="FF0000"/>
              </w:rPr>
            </w:pPr>
            <w:r>
              <w:rPr>
                <w:rFonts w:hint="eastAsia"/>
                <w:color w:val="FF0000"/>
              </w:rPr>
              <w:t>1.1345</w:t>
            </w:r>
          </w:p>
        </w:tc>
      </w:tr>
      <w:tr w:rsidR="00EC735D">
        <w:trPr>
          <w:cantSplit/>
          <w:trHeight w:val="365"/>
          <w:jc w:val="center"/>
        </w:trPr>
        <w:tc>
          <w:tcPr>
            <w:tcW w:w="2414"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2500</w:t>
            </w:r>
          </w:p>
        </w:tc>
        <w:tc>
          <w:tcPr>
            <w:tcW w:w="1575" w:type="dxa"/>
            <w:vAlign w:val="center"/>
          </w:tcPr>
          <w:p w:rsidR="00EC735D" w:rsidRDefault="00752089">
            <w:pPr>
              <w:jc w:val="center"/>
              <w:rPr>
                <w:rFonts w:cs="Times New Roman"/>
                <w:color w:val="FF0000"/>
                <w:sz w:val="22"/>
                <w:szCs w:val="22"/>
              </w:rPr>
            </w:pPr>
            <w:r>
              <w:rPr>
                <w:rFonts w:hint="eastAsia"/>
                <w:color w:val="FF0000"/>
              </w:rPr>
              <w:t>0.08461</w:t>
            </w:r>
          </w:p>
        </w:tc>
        <w:tc>
          <w:tcPr>
            <w:tcW w:w="1456" w:type="dxa"/>
            <w:vAlign w:val="center"/>
          </w:tcPr>
          <w:p w:rsidR="00EC735D" w:rsidRDefault="00752089">
            <w:pPr>
              <w:jc w:val="center"/>
              <w:rPr>
                <w:rFonts w:cs="Times New Roman"/>
                <w:color w:val="FF0000"/>
                <w:sz w:val="22"/>
                <w:szCs w:val="22"/>
              </w:rPr>
            </w:pPr>
            <w:r>
              <w:rPr>
                <w:rFonts w:hint="eastAsia"/>
                <w:color w:val="FF0000"/>
              </w:rPr>
              <w:t>4.2305</w:t>
            </w:r>
          </w:p>
        </w:tc>
        <w:tc>
          <w:tcPr>
            <w:tcW w:w="1559" w:type="dxa"/>
            <w:vAlign w:val="center"/>
          </w:tcPr>
          <w:p w:rsidR="00EC735D" w:rsidRDefault="00752089">
            <w:pPr>
              <w:jc w:val="center"/>
              <w:rPr>
                <w:color w:val="FF0000"/>
              </w:rPr>
            </w:pPr>
            <w:r>
              <w:rPr>
                <w:rFonts w:hint="eastAsia"/>
                <w:color w:val="FF0000"/>
              </w:rPr>
              <w:t>0.02179</w:t>
            </w:r>
          </w:p>
        </w:tc>
        <w:tc>
          <w:tcPr>
            <w:tcW w:w="1590" w:type="dxa"/>
            <w:vAlign w:val="center"/>
          </w:tcPr>
          <w:p w:rsidR="00EC735D" w:rsidRDefault="00752089">
            <w:pPr>
              <w:jc w:val="center"/>
              <w:rPr>
                <w:color w:val="FF0000"/>
              </w:rPr>
            </w:pPr>
            <w:r>
              <w:rPr>
                <w:rFonts w:hint="eastAsia"/>
                <w:color w:val="FF0000"/>
              </w:rPr>
              <w:t>1.0895</w:t>
            </w:r>
          </w:p>
        </w:tc>
      </w:tr>
      <w:tr w:rsidR="00EC735D">
        <w:trPr>
          <w:cantSplit/>
          <w:trHeight w:hRule="exact" w:val="340"/>
          <w:jc w:val="center"/>
        </w:trPr>
        <w:tc>
          <w:tcPr>
            <w:tcW w:w="2414" w:type="dxa"/>
            <w:vAlign w:val="center"/>
          </w:tcPr>
          <w:p w:rsidR="00EC735D" w:rsidRDefault="00752089">
            <w:pPr>
              <w:jc w:val="center"/>
              <w:rPr>
                <w:b/>
                <w:bCs/>
                <w:color w:val="FF0000"/>
              </w:rPr>
            </w:pPr>
            <w:r>
              <w:rPr>
                <w:b/>
                <w:bCs/>
                <w:color w:val="FF0000"/>
                <w:kern w:val="0"/>
                <w:szCs w:val="21"/>
              </w:rPr>
              <w:t>下风向最大浓度</w:t>
            </w:r>
          </w:p>
        </w:tc>
        <w:tc>
          <w:tcPr>
            <w:tcW w:w="1575" w:type="dxa"/>
            <w:vAlign w:val="center"/>
          </w:tcPr>
          <w:p w:rsidR="00EC735D" w:rsidRDefault="00752089">
            <w:pPr>
              <w:jc w:val="center"/>
              <w:rPr>
                <w:b/>
                <w:bCs/>
                <w:color w:val="FF0000"/>
              </w:rPr>
            </w:pPr>
            <w:r>
              <w:rPr>
                <w:rFonts w:hint="eastAsia"/>
                <w:b/>
                <w:bCs/>
                <w:color w:val="FF0000"/>
              </w:rPr>
              <w:t>0.1234</w:t>
            </w:r>
          </w:p>
        </w:tc>
        <w:tc>
          <w:tcPr>
            <w:tcW w:w="1455" w:type="dxa"/>
            <w:vAlign w:val="center"/>
          </w:tcPr>
          <w:p w:rsidR="00EC735D" w:rsidRDefault="00752089">
            <w:pPr>
              <w:jc w:val="center"/>
              <w:rPr>
                <w:b/>
                <w:bCs/>
                <w:color w:val="FF0000"/>
              </w:rPr>
            </w:pPr>
            <w:r>
              <w:rPr>
                <w:rFonts w:hint="eastAsia"/>
                <w:b/>
                <w:bCs/>
                <w:color w:val="FF0000"/>
              </w:rPr>
              <w:t>6.17</w:t>
            </w:r>
          </w:p>
        </w:tc>
        <w:tc>
          <w:tcPr>
            <w:tcW w:w="1560" w:type="dxa"/>
            <w:vAlign w:val="center"/>
          </w:tcPr>
          <w:p w:rsidR="00EC735D" w:rsidRDefault="00752089">
            <w:pPr>
              <w:jc w:val="center"/>
              <w:rPr>
                <w:b/>
                <w:bCs/>
                <w:color w:val="FF0000"/>
              </w:rPr>
            </w:pPr>
            <w:r>
              <w:rPr>
                <w:rFonts w:hint="eastAsia"/>
                <w:b/>
                <w:bCs/>
                <w:color w:val="FF0000"/>
              </w:rPr>
              <w:t>0.04331</w:t>
            </w:r>
          </w:p>
        </w:tc>
        <w:tc>
          <w:tcPr>
            <w:tcW w:w="1590" w:type="dxa"/>
            <w:vAlign w:val="center"/>
          </w:tcPr>
          <w:p w:rsidR="00EC735D" w:rsidRDefault="00752089">
            <w:pPr>
              <w:jc w:val="center"/>
              <w:rPr>
                <w:b/>
                <w:bCs/>
                <w:color w:val="FF0000"/>
              </w:rPr>
            </w:pPr>
            <w:r>
              <w:rPr>
                <w:rFonts w:hint="eastAsia"/>
                <w:b/>
                <w:bCs/>
                <w:color w:val="FF0000"/>
              </w:rPr>
              <w:t>2.1655</w:t>
            </w:r>
          </w:p>
        </w:tc>
      </w:tr>
      <w:tr w:rsidR="00EC735D">
        <w:trPr>
          <w:cantSplit/>
          <w:trHeight w:hRule="exact" w:val="340"/>
          <w:jc w:val="center"/>
        </w:trPr>
        <w:tc>
          <w:tcPr>
            <w:tcW w:w="2414" w:type="dxa"/>
            <w:vAlign w:val="center"/>
          </w:tcPr>
          <w:p w:rsidR="00EC735D" w:rsidRDefault="00752089">
            <w:pPr>
              <w:jc w:val="center"/>
              <w:rPr>
                <w:b/>
                <w:bCs/>
                <w:color w:val="FF0000"/>
              </w:rPr>
            </w:pPr>
            <w:r>
              <w:rPr>
                <w:b/>
                <w:bCs/>
                <w:color w:val="FF0000"/>
                <w:kern w:val="0"/>
                <w:szCs w:val="21"/>
              </w:rPr>
              <w:t>最大落地浓度出现距离</w:t>
            </w:r>
          </w:p>
        </w:tc>
        <w:tc>
          <w:tcPr>
            <w:tcW w:w="3030" w:type="dxa"/>
            <w:gridSpan w:val="2"/>
            <w:vAlign w:val="center"/>
          </w:tcPr>
          <w:p w:rsidR="00EC735D" w:rsidRDefault="00752089">
            <w:pPr>
              <w:jc w:val="center"/>
              <w:rPr>
                <w:b/>
                <w:bCs/>
                <w:color w:val="FF0000"/>
              </w:rPr>
            </w:pPr>
            <w:r>
              <w:rPr>
                <w:rFonts w:hint="eastAsia"/>
                <w:b/>
                <w:bCs/>
                <w:color w:val="FF0000"/>
              </w:rPr>
              <w:t>863</w:t>
            </w:r>
          </w:p>
        </w:tc>
        <w:tc>
          <w:tcPr>
            <w:tcW w:w="3150" w:type="dxa"/>
            <w:gridSpan w:val="2"/>
            <w:vAlign w:val="center"/>
          </w:tcPr>
          <w:p w:rsidR="00EC735D" w:rsidRDefault="00752089">
            <w:pPr>
              <w:jc w:val="center"/>
              <w:rPr>
                <w:b/>
                <w:bCs/>
                <w:color w:val="FF0000"/>
              </w:rPr>
            </w:pPr>
            <w:r>
              <w:rPr>
                <w:rFonts w:hint="eastAsia"/>
                <w:b/>
                <w:bCs/>
                <w:color w:val="FF0000"/>
              </w:rPr>
              <w:t>281</w:t>
            </w:r>
          </w:p>
        </w:tc>
      </w:tr>
    </w:tbl>
    <w:p w:rsidR="00EC735D" w:rsidRDefault="00752089" w:rsidP="00752089">
      <w:pPr>
        <w:adjustRightInd w:val="0"/>
        <w:snapToGrid w:val="0"/>
        <w:spacing w:beforeLines="50" w:line="360" w:lineRule="auto"/>
        <w:ind w:firstLineChars="200" w:firstLine="480"/>
        <w:rPr>
          <w:rFonts w:eastAsia="宋体"/>
          <w:color w:val="FF0000"/>
        </w:rPr>
      </w:pPr>
      <w:r>
        <w:rPr>
          <w:rFonts w:eastAsia="宋体" w:cs="Times New Roman"/>
          <w:color w:val="FF0000"/>
          <w:sz w:val="24"/>
        </w:rPr>
        <w:t>由表</w:t>
      </w:r>
      <w:r>
        <w:rPr>
          <w:rFonts w:eastAsia="宋体" w:cs="Times New Roman" w:hint="eastAsia"/>
          <w:color w:val="FF0000"/>
          <w:sz w:val="24"/>
        </w:rPr>
        <w:t>4</w:t>
      </w:r>
      <w:r>
        <w:rPr>
          <w:rFonts w:eastAsia="宋体" w:cs="Times New Roman"/>
          <w:color w:val="FF0000"/>
          <w:sz w:val="24"/>
        </w:rPr>
        <w:t>-</w:t>
      </w:r>
      <w:r>
        <w:rPr>
          <w:rFonts w:eastAsia="宋体" w:cs="Times New Roman" w:hint="eastAsia"/>
          <w:color w:val="FF0000"/>
          <w:sz w:val="24"/>
        </w:rPr>
        <w:t>6</w:t>
      </w:r>
      <w:r>
        <w:rPr>
          <w:rFonts w:eastAsia="宋体" w:cs="Times New Roman"/>
          <w:color w:val="FF0000"/>
          <w:sz w:val="24"/>
        </w:rPr>
        <w:t>可以看出，项目非正常工况下，非甲烷总烃最大落地浓度为</w:t>
      </w:r>
      <w:r>
        <w:rPr>
          <w:rFonts w:hint="eastAsia"/>
          <w:color w:val="FF0000"/>
        </w:rPr>
        <w:t>0.</w:t>
      </w:r>
      <w:r>
        <w:rPr>
          <w:rFonts w:hint="eastAsia"/>
          <w:color w:val="FF0000"/>
        </w:rPr>
        <w:t>1234</w:t>
      </w:r>
      <w:r>
        <w:rPr>
          <w:rFonts w:eastAsia="宋体" w:cs="Times New Roman"/>
          <w:color w:val="FF0000"/>
          <w:sz w:val="24"/>
        </w:rPr>
        <w:t>mg/m</w:t>
      </w:r>
      <w:r>
        <w:rPr>
          <w:rFonts w:eastAsia="宋体" w:cs="Times New Roman"/>
          <w:color w:val="FF0000"/>
          <w:sz w:val="24"/>
          <w:vertAlign w:val="superscript"/>
        </w:rPr>
        <w:t>3</w:t>
      </w:r>
      <w:r>
        <w:rPr>
          <w:rFonts w:eastAsia="宋体" w:cs="Times New Roman"/>
          <w:color w:val="FF0000"/>
          <w:sz w:val="24"/>
        </w:rPr>
        <w:t>，非甲烷总烃对周围大气环境的贡献值和占标率值均满足相应的标准要求，但是相对正常情况下影响较大。因此，建设单位应该加强有机废气治理措施的维护，防止非正常工况</w:t>
      </w:r>
      <w:r>
        <w:rPr>
          <w:rFonts w:eastAsia="宋体" w:cs="Times New Roman" w:hint="eastAsia"/>
          <w:color w:val="FF0000"/>
          <w:sz w:val="24"/>
        </w:rPr>
        <w:t>状态</w:t>
      </w:r>
      <w:r>
        <w:rPr>
          <w:rFonts w:eastAsia="宋体" w:cs="Times New Roman"/>
          <w:color w:val="FF0000"/>
          <w:sz w:val="24"/>
        </w:rPr>
        <w:t>的发生。</w:t>
      </w:r>
    </w:p>
    <w:p w:rsidR="00EC735D" w:rsidRDefault="00752089">
      <w:pPr>
        <w:spacing w:line="360" w:lineRule="auto"/>
        <w:ind w:firstLineChars="200" w:firstLine="482"/>
        <w:rPr>
          <w:rFonts w:cs="Times New Roman"/>
          <w:b/>
          <w:sz w:val="24"/>
          <w:szCs w:val="28"/>
        </w:rPr>
      </w:pPr>
      <w:r>
        <w:rPr>
          <w:rFonts w:cs="Times New Roman" w:hint="eastAsia"/>
          <w:b/>
          <w:sz w:val="24"/>
          <w:szCs w:val="28"/>
        </w:rPr>
        <w:t>4</w:t>
      </w:r>
      <w:r>
        <w:rPr>
          <w:rFonts w:cs="Times New Roman"/>
          <w:b/>
          <w:sz w:val="24"/>
          <w:szCs w:val="28"/>
        </w:rPr>
        <w:t>.2.1.3</w:t>
      </w:r>
      <w:r>
        <w:rPr>
          <w:rFonts w:cs="Times New Roman"/>
          <w:b/>
          <w:sz w:val="24"/>
          <w:szCs w:val="28"/>
        </w:rPr>
        <w:t>无组织排放废气</w:t>
      </w:r>
    </w:p>
    <w:p w:rsidR="00EC735D" w:rsidRDefault="00752089">
      <w:pPr>
        <w:pStyle w:val="ae"/>
        <w:widowControl/>
        <w:spacing w:beforeAutospacing="0" w:afterAutospacing="0" w:line="360" w:lineRule="auto"/>
        <w:ind w:firstLineChars="200" w:firstLine="480"/>
        <w:rPr>
          <w:rFonts w:eastAsia="宋体"/>
        </w:rPr>
      </w:pPr>
      <w:r>
        <w:rPr>
          <w:rFonts w:eastAsia="宋体" w:hint="eastAsia"/>
        </w:rPr>
        <w:t>本项目产生的非甲烷总烃有</w:t>
      </w:r>
      <w:r>
        <w:rPr>
          <w:rFonts w:eastAsia="宋体" w:hint="eastAsia"/>
        </w:rPr>
        <w:t>10%</w:t>
      </w:r>
      <w:r>
        <w:rPr>
          <w:rFonts w:eastAsia="宋体" w:hint="eastAsia"/>
        </w:rPr>
        <w:t>未被集气罩收集，</w:t>
      </w:r>
      <w:r>
        <w:rPr>
          <w:rFonts w:eastAsia="宋体" w:hint="eastAsia"/>
        </w:rPr>
        <w:t>粉尘有</w:t>
      </w:r>
      <w:r>
        <w:rPr>
          <w:rFonts w:eastAsia="宋体" w:hint="eastAsia"/>
        </w:rPr>
        <w:t>10%</w:t>
      </w:r>
      <w:r>
        <w:rPr>
          <w:rFonts w:eastAsia="宋体" w:hint="eastAsia"/>
        </w:rPr>
        <w:t>以无组织形式排放；现有工程废气处理改进后</w:t>
      </w:r>
      <w:r>
        <w:rPr>
          <w:rFonts w:eastAsia="宋体" w:hint="eastAsia"/>
        </w:rPr>
        <w:t>有</w:t>
      </w:r>
      <w:r>
        <w:rPr>
          <w:rFonts w:eastAsia="宋体" w:hint="eastAsia"/>
        </w:rPr>
        <w:t>10%</w:t>
      </w:r>
      <w:r>
        <w:rPr>
          <w:rFonts w:eastAsia="宋体" w:hint="eastAsia"/>
        </w:rPr>
        <w:t>的非甲烷总烃</w:t>
      </w:r>
      <w:r>
        <w:rPr>
          <w:rFonts w:eastAsia="宋体" w:hint="eastAsia"/>
        </w:rPr>
        <w:t>未被集气罩收集，</w:t>
      </w:r>
      <w:r>
        <w:rPr>
          <w:rFonts w:eastAsia="宋体"/>
        </w:rPr>
        <w:t>无组织排放参数清单见表</w:t>
      </w:r>
      <w:r>
        <w:rPr>
          <w:rFonts w:eastAsia="宋体" w:hint="eastAsia"/>
        </w:rPr>
        <w:t>4</w:t>
      </w:r>
      <w:r>
        <w:rPr>
          <w:rFonts w:eastAsia="宋体"/>
        </w:rPr>
        <w:t>-</w:t>
      </w:r>
      <w:r>
        <w:rPr>
          <w:rFonts w:eastAsia="宋体" w:hint="eastAsia"/>
        </w:rPr>
        <w:t>7</w:t>
      </w:r>
      <w:r>
        <w:rPr>
          <w:rFonts w:eastAsia="宋体"/>
        </w:rPr>
        <w:t>。</w:t>
      </w:r>
    </w:p>
    <w:p w:rsidR="00EC735D" w:rsidRDefault="00752089">
      <w:pPr>
        <w:pStyle w:val="ae"/>
        <w:widowControl/>
        <w:spacing w:beforeAutospacing="0" w:afterAutospacing="0" w:line="360" w:lineRule="auto"/>
        <w:ind w:firstLineChars="200" w:firstLine="482"/>
        <w:jc w:val="center"/>
        <w:rPr>
          <w:rFonts w:eastAsia="宋体"/>
          <w:b/>
          <w:bCs/>
        </w:rPr>
      </w:pPr>
      <w:r>
        <w:rPr>
          <w:rFonts w:eastAsia="宋体"/>
          <w:b/>
          <w:bCs/>
        </w:rPr>
        <w:t>表</w:t>
      </w:r>
      <w:r>
        <w:rPr>
          <w:rFonts w:eastAsia="宋体" w:hint="eastAsia"/>
          <w:b/>
          <w:bCs/>
        </w:rPr>
        <w:t>4</w:t>
      </w:r>
      <w:r>
        <w:rPr>
          <w:rFonts w:eastAsia="宋体"/>
          <w:b/>
          <w:bCs/>
        </w:rPr>
        <w:t>-</w:t>
      </w:r>
      <w:r>
        <w:rPr>
          <w:rFonts w:eastAsia="宋体" w:hint="eastAsia"/>
          <w:b/>
          <w:bCs/>
        </w:rPr>
        <w:t>7</w:t>
      </w:r>
      <w:r>
        <w:rPr>
          <w:rFonts w:eastAsia="宋体"/>
          <w:b/>
          <w:bCs/>
        </w:rPr>
        <w:t xml:space="preserve">    </w:t>
      </w:r>
      <w:r>
        <w:rPr>
          <w:rFonts w:eastAsia="宋体" w:hint="eastAsia"/>
          <w:b/>
          <w:bCs/>
        </w:rPr>
        <w:t xml:space="preserve">     </w:t>
      </w:r>
      <w:r>
        <w:rPr>
          <w:rFonts w:eastAsia="宋体"/>
          <w:b/>
          <w:bCs/>
        </w:rPr>
        <w:t>生产车间无组织污染源排放情况一览表</w:t>
      </w:r>
    </w:p>
    <w:tbl>
      <w:tblPr>
        <w:tblStyle w:val="af1"/>
        <w:tblW w:w="8522" w:type="dxa"/>
        <w:jc w:val="center"/>
        <w:tblBorders>
          <w:top w:val="double" w:sz="4" w:space="0" w:color="auto"/>
          <w:left w:val="none" w:sz="0" w:space="0" w:color="auto"/>
          <w:bottom w:val="double" w:sz="4" w:space="0" w:color="auto"/>
          <w:right w:val="none" w:sz="0" w:space="0" w:color="auto"/>
        </w:tblBorders>
        <w:tblLayout w:type="fixed"/>
        <w:tblLook w:val="04A0"/>
      </w:tblPr>
      <w:tblGrid>
        <w:gridCol w:w="1217"/>
        <w:gridCol w:w="1319"/>
        <w:gridCol w:w="1115"/>
        <w:gridCol w:w="1217"/>
        <w:gridCol w:w="1218"/>
        <w:gridCol w:w="1218"/>
        <w:gridCol w:w="1218"/>
      </w:tblGrid>
      <w:tr w:rsidR="00EC735D">
        <w:trPr>
          <w:jc w:val="center"/>
        </w:trPr>
        <w:tc>
          <w:tcPr>
            <w:tcW w:w="1217" w:type="dxa"/>
            <w:tcBorders>
              <w:tl2br w:val="nil"/>
              <w:tr2bl w:val="nil"/>
            </w:tcBorders>
            <w:vAlign w:val="center"/>
          </w:tcPr>
          <w:p w:rsidR="00EC735D" w:rsidRDefault="00752089">
            <w:pPr>
              <w:jc w:val="center"/>
              <w:rPr>
                <w:rFonts w:cs="Times New Roman"/>
                <w:color w:val="FF0000"/>
              </w:rPr>
            </w:pPr>
            <w:r>
              <w:rPr>
                <w:rFonts w:cs="Times New Roman"/>
                <w:color w:val="FF0000"/>
              </w:rPr>
              <w:t>面源</w:t>
            </w:r>
          </w:p>
        </w:tc>
        <w:tc>
          <w:tcPr>
            <w:tcW w:w="1319" w:type="dxa"/>
            <w:tcBorders>
              <w:tl2br w:val="nil"/>
              <w:tr2bl w:val="nil"/>
            </w:tcBorders>
            <w:vAlign w:val="center"/>
          </w:tcPr>
          <w:p w:rsidR="00EC735D" w:rsidRDefault="00752089">
            <w:pPr>
              <w:jc w:val="center"/>
              <w:rPr>
                <w:rFonts w:cs="Times New Roman"/>
                <w:color w:val="FF0000"/>
              </w:rPr>
            </w:pPr>
            <w:r>
              <w:rPr>
                <w:rFonts w:cs="Times New Roman"/>
                <w:color w:val="FF0000"/>
              </w:rPr>
              <w:t>污染物种类</w:t>
            </w:r>
          </w:p>
        </w:tc>
        <w:tc>
          <w:tcPr>
            <w:tcW w:w="1115"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面源初始排放高度</w:t>
            </w:r>
            <w:r>
              <w:rPr>
                <w:rFonts w:cs="Times New Roman"/>
                <w:color w:val="FF0000"/>
                <w:szCs w:val="21"/>
              </w:rPr>
              <w:t>(m)</w:t>
            </w:r>
          </w:p>
        </w:tc>
        <w:tc>
          <w:tcPr>
            <w:tcW w:w="1217"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面源长度</w:t>
            </w:r>
            <w:r>
              <w:rPr>
                <w:rFonts w:cs="Times New Roman"/>
                <w:color w:val="FF0000"/>
                <w:szCs w:val="21"/>
              </w:rPr>
              <w:t>(m)</w:t>
            </w:r>
          </w:p>
        </w:tc>
        <w:tc>
          <w:tcPr>
            <w:tcW w:w="1218"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面源宽度</w:t>
            </w:r>
            <w:r>
              <w:rPr>
                <w:rFonts w:cs="Times New Roman"/>
                <w:color w:val="FF0000"/>
                <w:szCs w:val="21"/>
              </w:rPr>
              <w:t>(m)</w:t>
            </w:r>
          </w:p>
        </w:tc>
        <w:tc>
          <w:tcPr>
            <w:tcW w:w="1218"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排放速率（</w:t>
            </w:r>
            <w:r>
              <w:rPr>
                <w:rFonts w:cs="Times New Roman"/>
                <w:color w:val="FF0000"/>
                <w:szCs w:val="21"/>
              </w:rPr>
              <w:t>kg/h</w:t>
            </w:r>
            <w:r>
              <w:rPr>
                <w:rFonts w:cs="Times New Roman"/>
                <w:color w:val="FF0000"/>
                <w:szCs w:val="21"/>
              </w:rPr>
              <w:t>）</w:t>
            </w:r>
          </w:p>
        </w:tc>
        <w:tc>
          <w:tcPr>
            <w:tcW w:w="1218" w:type="dxa"/>
            <w:tcBorders>
              <w:tl2br w:val="nil"/>
              <w:tr2bl w:val="nil"/>
            </w:tcBorders>
            <w:vAlign w:val="center"/>
          </w:tcPr>
          <w:p w:rsidR="00EC735D" w:rsidRDefault="00752089">
            <w:pPr>
              <w:adjustRightInd w:val="0"/>
              <w:snapToGrid w:val="0"/>
              <w:jc w:val="center"/>
              <w:rPr>
                <w:rFonts w:cs="Times New Roman"/>
                <w:color w:val="FF0000"/>
                <w:szCs w:val="21"/>
              </w:rPr>
            </w:pPr>
            <w:r>
              <w:rPr>
                <w:rFonts w:cs="Times New Roman"/>
                <w:color w:val="FF0000"/>
                <w:szCs w:val="21"/>
              </w:rPr>
              <w:t>评价标准</w:t>
            </w:r>
          </w:p>
          <w:p w:rsidR="00EC735D" w:rsidRDefault="00752089">
            <w:pPr>
              <w:jc w:val="center"/>
              <w:rPr>
                <w:rFonts w:cs="Times New Roman"/>
                <w:color w:val="FF0000"/>
                <w:szCs w:val="21"/>
              </w:rPr>
            </w:pPr>
            <w:r>
              <w:rPr>
                <w:rFonts w:cs="Times New Roman"/>
                <w:color w:val="FF0000"/>
                <w:spacing w:val="4"/>
                <w:szCs w:val="21"/>
              </w:rPr>
              <w:t>mg/Nm</w:t>
            </w:r>
            <w:r>
              <w:rPr>
                <w:rFonts w:cs="Times New Roman"/>
                <w:color w:val="FF0000"/>
                <w:spacing w:val="4"/>
                <w:szCs w:val="21"/>
                <w:vertAlign w:val="superscript"/>
              </w:rPr>
              <w:t>3</w:t>
            </w:r>
          </w:p>
        </w:tc>
      </w:tr>
      <w:tr w:rsidR="00EC735D">
        <w:trPr>
          <w:trHeight w:val="377"/>
          <w:jc w:val="center"/>
        </w:trPr>
        <w:tc>
          <w:tcPr>
            <w:tcW w:w="1217" w:type="dxa"/>
            <w:vMerge w:val="restart"/>
            <w:tcBorders>
              <w:tl2br w:val="nil"/>
              <w:tr2bl w:val="nil"/>
            </w:tcBorders>
            <w:vAlign w:val="center"/>
          </w:tcPr>
          <w:p w:rsidR="00EC735D" w:rsidRDefault="00752089">
            <w:pPr>
              <w:jc w:val="center"/>
              <w:rPr>
                <w:rFonts w:cs="Times New Roman"/>
                <w:color w:val="FF0000"/>
              </w:rPr>
            </w:pPr>
            <w:r>
              <w:rPr>
                <w:rFonts w:cs="Times New Roman" w:hint="eastAsia"/>
                <w:color w:val="FF0000"/>
              </w:rPr>
              <w:t>塑料颗粒</w:t>
            </w:r>
            <w:r>
              <w:rPr>
                <w:rFonts w:cs="Times New Roman"/>
                <w:color w:val="FF0000"/>
              </w:rPr>
              <w:t>生产车间</w:t>
            </w:r>
          </w:p>
        </w:tc>
        <w:tc>
          <w:tcPr>
            <w:tcW w:w="1319" w:type="dxa"/>
            <w:tcBorders>
              <w:tl2br w:val="nil"/>
              <w:tr2bl w:val="nil"/>
            </w:tcBorders>
            <w:vAlign w:val="center"/>
          </w:tcPr>
          <w:p w:rsidR="00EC735D" w:rsidRDefault="00752089">
            <w:pPr>
              <w:jc w:val="center"/>
              <w:rPr>
                <w:rFonts w:cs="Times New Roman"/>
                <w:color w:val="FF0000"/>
              </w:rPr>
            </w:pPr>
            <w:r>
              <w:rPr>
                <w:rFonts w:cs="Times New Roman"/>
                <w:color w:val="FF0000"/>
              </w:rPr>
              <w:t>非甲烷总烃</w:t>
            </w:r>
          </w:p>
        </w:tc>
        <w:tc>
          <w:tcPr>
            <w:tcW w:w="1115"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10</w:t>
            </w:r>
          </w:p>
        </w:tc>
        <w:tc>
          <w:tcPr>
            <w:tcW w:w="1217"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160</w:t>
            </w:r>
          </w:p>
        </w:tc>
        <w:tc>
          <w:tcPr>
            <w:tcW w:w="1218"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25</w:t>
            </w:r>
          </w:p>
        </w:tc>
        <w:tc>
          <w:tcPr>
            <w:tcW w:w="1218" w:type="dxa"/>
            <w:tcBorders>
              <w:tl2br w:val="nil"/>
              <w:tr2bl w:val="nil"/>
            </w:tcBorders>
            <w:vAlign w:val="center"/>
          </w:tcPr>
          <w:p w:rsidR="00EC735D" w:rsidRDefault="00752089">
            <w:pPr>
              <w:jc w:val="center"/>
              <w:rPr>
                <w:rFonts w:cs="Times New Roman"/>
                <w:color w:val="FF0000"/>
              </w:rPr>
            </w:pPr>
            <w:r>
              <w:rPr>
                <w:rFonts w:cs="Times New Roman" w:hint="eastAsia"/>
                <w:color w:val="FF0000"/>
                <w:szCs w:val="21"/>
              </w:rPr>
              <w:t>0.49</w:t>
            </w:r>
          </w:p>
        </w:tc>
        <w:tc>
          <w:tcPr>
            <w:tcW w:w="1218" w:type="dxa"/>
            <w:tcBorders>
              <w:tl2br w:val="nil"/>
              <w:tr2bl w:val="nil"/>
            </w:tcBorders>
            <w:vAlign w:val="center"/>
          </w:tcPr>
          <w:p w:rsidR="00EC735D" w:rsidRDefault="00752089">
            <w:pPr>
              <w:jc w:val="center"/>
              <w:rPr>
                <w:rFonts w:cs="Times New Roman"/>
                <w:color w:val="FF0000"/>
              </w:rPr>
            </w:pPr>
            <w:r>
              <w:rPr>
                <w:rFonts w:cs="Times New Roman"/>
                <w:color w:val="FF0000"/>
              </w:rPr>
              <w:t>2.0</w:t>
            </w:r>
          </w:p>
        </w:tc>
      </w:tr>
      <w:tr w:rsidR="00EC735D">
        <w:trPr>
          <w:trHeight w:val="377"/>
          <w:jc w:val="center"/>
        </w:trPr>
        <w:tc>
          <w:tcPr>
            <w:tcW w:w="1217" w:type="dxa"/>
            <w:vMerge/>
            <w:tcBorders>
              <w:tl2br w:val="nil"/>
              <w:tr2bl w:val="nil"/>
            </w:tcBorders>
            <w:vAlign w:val="center"/>
          </w:tcPr>
          <w:p w:rsidR="00EC735D" w:rsidRDefault="00EC735D">
            <w:pPr>
              <w:jc w:val="center"/>
              <w:rPr>
                <w:rFonts w:cs="Times New Roman"/>
                <w:color w:val="FF0000"/>
              </w:rPr>
            </w:pPr>
          </w:p>
        </w:tc>
        <w:tc>
          <w:tcPr>
            <w:tcW w:w="1319"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粉</w:t>
            </w:r>
            <w:r>
              <w:rPr>
                <w:rFonts w:cs="Times New Roman" w:hint="eastAsia"/>
                <w:color w:val="FF0000"/>
              </w:rPr>
              <w:t xml:space="preserve"> </w:t>
            </w:r>
            <w:r>
              <w:rPr>
                <w:rFonts w:cs="Times New Roman" w:hint="eastAsia"/>
                <w:color w:val="FF0000"/>
              </w:rPr>
              <w:t>尘</w:t>
            </w:r>
          </w:p>
        </w:tc>
        <w:tc>
          <w:tcPr>
            <w:tcW w:w="1115"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10</w:t>
            </w:r>
          </w:p>
        </w:tc>
        <w:tc>
          <w:tcPr>
            <w:tcW w:w="1217"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160</w:t>
            </w:r>
          </w:p>
        </w:tc>
        <w:tc>
          <w:tcPr>
            <w:tcW w:w="1218"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25</w:t>
            </w:r>
          </w:p>
        </w:tc>
        <w:tc>
          <w:tcPr>
            <w:tcW w:w="1218"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0.21</w:t>
            </w:r>
          </w:p>
        </w:tc>
        <w:tc>
          <w:tcPr>
            <w:tcW w:w="1218"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0.9</w:t>
            </w:r>
          </w:p>
        </w:tc>
      </w:tr>
      <w:tr w:rsidR="00EC735D">
        <w:trPr>
          <w:trHeight w:val="377"/>
          <w:jc w:val="center"/>
        </w:trPr>
        <w:tc>
          <w:tcPr>
            <w:tcW w:w="1217"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地膜生产车间</w:t>
            </w:r>
          </w:p>
        </w:tc>
        <w:tc>
          <w:tcPr>
            <w:tcW w:w="1319" w:type="dxa"/>
            <w:tcBorders>
              <w:tl2br w:val="nil"/>
              <w:tr2bl w:val="nil"/>
            </w:tcBorders>
            <w:vAlign w:val="center"/>
          </w:tcPr>
          <w:p w:rsidR="00EC735D" w:rsidRDefault="00752089">
            <w:pPr>
              <w:jc w:val="center"/>
              <w:rPr>
                <w:rFonts w:cs="Times New Roman"/>
                <w:color w:val="FF0000"/>
              </w:rPr>
            </w:pPr>
            <w:r>
              <w:rPr>
                <w:rFonts w:cs="Times New Roman"/>
                <w:color w:val="FF0000"/>
              </w:rPr>
              <w:t>非甲烷总烃</w:t>
            </w:r>
          </w:p>
        </w:tc>
        <w:tc>
          <w:tcPr>
            <w:tcW w:w="1115"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10</w:t>
            </w:r>
          </w:p>
        </w:tc>
        <w:tc>
          <w:tcPr>
            <w:tcW w:w="1217"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190</w:t>
            </w:r>
          </w:p>
        </w:tc>
        <w:tc>
          <w:tcPr>
            <w:tcW w:w="1218"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30</w:t>
            </w:r>
          </w:p>
        </w:tc>
        <w:tc>
          <w:tcPr>
            <w:tcW w:w="1218"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0.099</w:t>
            </w:r>
          </w:p>
        </w:tc>
        <w:tc>
          <w:tcPr>
            <w:tcW w:w="1218" w:type="dxa"/>
            <w:tcBorders>
              <w:tl2br w:val="nil"/>
              <w:tr2bl w:val="nil"/>
            </w:tcBorders>
            <w:vAlign w:val="center"/>
          </w:tcPr>
          <w:p w:rsidR="00EC735D" w:rsidRDefault="00752089">
            <w:pPr>
              <w:jc w:val="center"/>
              <w:rPr>
                <w:rFonts w:cs="Times New Roman"/>
                <w:color w:val="FF0000"/>
              </w:rPr>
            </w:pPr>
            <w:r>
              <w:rPr>
                <w:rFonts w:cs="Times New Roman"/>
                <w:color w:val="FF0000"/>
              </w:rPr>
              <w:t>2.0</w:t>
            </w:r>
          </w:p>
        </w:tc>
      </w:tr>
    </w:tbl>
    <w:p w:rsidR="00EC735D" w:rsidRDefault="00752089">
      <w:pPr>
        <w:pStyle w:val="ae"/>
        <w:widowControl/>
        <w:spacing w:beforeAutospacing="0" w:afterAutospacing="0" w:line="360" w:lineRule="auto"/>
        <w:ind w:firstLineChars="200" w:firstLine="480"/>
        <w:rPr>
          <w:rFonts w:eastAsia="宋体"/>
        </w:rPr>
      </w:pPr>
      <w:r>
        <w:rPr>
          <w:rFonts w:eastAsia="宋体"/>
        </w:rPr>
        <w:t>本评价按照</w:t>
      </w:r>
      <w:r>
        <w:rPr>
          <w:rFonts w:eastAsia="宋体"/>
        </w:rPr>
        <w:t>HJ2.2-2008</w:t>
      </w:r>
      <w:r>
        <w:rPr>
          <w:rFonts w:eastAsia="宋体"/>
        </w:rPr>
        <w:t>推荐模式中的估算模式</w:t>
      </w:r>
      <w:r>
        <w:rPr>
          <w:rFonts w:eastAsia="宋体"/>
        </w:rPr>
        <w:t>SCREEN3</w:t>
      </w:r>
      <w:r>
        <w:rPr>
          <w:rFonts w:eastAsia="宋体"/>
        </w:rPr>
        <w:t>进行面源预测计算，非甲烷总烃及粉尘预测结果见表</w:t>
      </w:r>
      <w:r>
        <w:rPr>
          <w:rFonts w:eastAsia="宋体" w:hint="eastAsia"/>
        </w:rPr>
        <w:t>4</w:t>
      </w:r>
      <w:r>
        <w:rPr>
          <w:rFonts w:eastAsia="宋体"/>
        </w:rPr>
        <w:t>-</w:t>
      </w:r>
      <w:r>
        <w:rPr>
          <w:rFonts w:eastAsia="宋体" w:hint="eastAsia"/>
        </w:rPr>
        <w:t>8</w:t>
      </w:r>
      <w:r>
        <w:rPr>
          <w:rFonts w:eastAsia="宋体"/>
        </w:rPr>
        <w:t>。</w:t>
      </w:r>
    </w:p>
    <w:p w:rsidR="00EC735D" w:rsidRDefault="00752089">
      <w:pPr>
        <w:pStyle w:val="ae"/>
        <w:widowControl/>
        <w:spacing w:beforeAutospacing="0" w:afterAutospacing="0" w:line="360" w:lineRule="auto"/>
        <w:jc w:val="center"/>
        <w:rPr>
          <w:rFonts w:eastAsia="宋体"/>
          <w:b/>
          <w:bCs/>
        </w:rPr>
      </w:pPr>
      <w:r>
        <w:rPr>
          <w:rFonts w:eastAsia="宋体"/>
          <w:b/>
          <w:bCs/>
        </w:rPr>
        <w:t>表</w:t>
      </w:r>
      <w:r>
        <w:rPr>
          <w:rFonts w:eastAsia="宋体" w:hint="eastAsia"/>
          <w:b/>
          <w:bCs/>
        </w:rPr>
        <w:t>4</w:t>
      </w:r>
      <w:r>
        <w:rPr>
          <w:rFonts w:eastAsia="宋体"/>
          <w:b/>
          <w:bCs/>
        </w:rPr>
        <w:t>-</w:t>
      </w:r>
      <w:r>
        <w:rPr>
          <w:rFonts w:eastAsia="宋体" w:hint="eastAsia"/>
          <w:b/>
          <w:bCs/>
        </w:rPr>
        <w:t xml:space="preserve">8   </w:t>
      </w:r>
      <w:r>
        <w:rPr>
          <w:rFonts w:eastAsia="宋体" w:hint="eastAsia"/>
          <w:b/>
          <w:bCs/>
        </w:rPr>
        <w:t xml:space="preserve">    </w:t>
      </w:r>
      <w:r>
        <w:rPr>
          <w:rFonts w:eastAsia="宋体"/>
          <w:b/>
          <w:bCs/>
        </w:rPr>
        <w:t xml:space="preserve">  </w:t>
      </w:r>
      <w:r>
        <w:rPr>
          <w:rFonts w:eastAsia="宋体"/>
          <w:b/>
          <w:bCs/>
        </w:rPr>
        <w:t>生产车间无组织污染估算模式计算结果表</w:t>
      </w:r>
    </w:p>
    <w:tbl>
      <w:tblPr>
        <w:tblW w:w="8783" w:type="dxa"/>
        <w:tblInd w:w="-119" w:type="dxa"/>
        <w:tblBorders>
          <w:top w:val="double" w:sz="4" w:space="0" w:color="auto"/>
          <w:bottom w:val="double" w:sz="4" w:space="0" w:color="auto"/>
          <w:insideH w:val="single" w:sz="6" w:space="0" w:color="auto"/>
          <w:insideV w:val="single" w:sz="6" w:space="0" w:color="auto"/>
        </w:tblBorders>
        <w:tblLayout w:type="fixed"/>
        <w:tblLook w:val="04A0"/>
      </w:tblPr>
      <w:tblGrid>
        <w:gridCol w:w="1233"/>
        <w:gridCol w:w="1295"/>
        <w:gridCol w:w="1080"/>
        <w:gridCol w:w="1320"/>
        <w:gridCol w:w="1200"/>
        <w:gridCol w:w="1357"/>
        <w:gridCol w:w="1298"/>
      </w:tblGrid>
      <w:tr w:rsidR="00EC735D">
        <w:trPr>
          <w:cantSplit/>
          <w:trHeight w:val="360"/>
        </w:trPr>
        <w:tc>
          <w:tcPr>
            <w:tcW w:w="1233" w:type="dxa"/>
            <w:vMerge w:val="restart"/>
            <w:vAlign w:val="center"/>
          </w:tcPr>
          <w:p w:rsidR="00EC735D" w:rsidRDefault="00752089">
            <w:pPr>
              <w:adjustRightInd w:val="0"/>
              <w:snapToGrid w:val="0"/>
              <w:jc w:val="center"/>
              <w:rPr>
                <w:rFonts w:cs="Times New Roman"/>
                <w:color w:val="FF0000"/>
                <w:kern w:val="0"/>
                <w:szCs w:val="21"/>
              </w:rPr>
            </w:pPr>
            <w:r>
              <w:rPr>
                <w:rFonts w:cs="Times New Roman"/>
                <w:color w:val="FF0000"/>
                <w:kern w:val="0"/>
                <w:szCs w:val="21"/>
              </w:rPr>
              <w:t>距离</w:t>
            </w:r>
          </w:p>
          <w:p w:rsidR="00EC735D" w:rsidRDefault="00752089">
            <w:pPr>
              <w:adjustRightInd w:val="0"/>
              <w:snapToGrid w:val="0"/>
              <w:jc w:val="center"/>
              <w:rPr>
                <w:rFonts w:cs="Times New Roman"/>
                <w:color w:val="FF0000"/>
                <w:kern w:val="0"/>
                <w:szCs w:val="21"/>
              </w:rPr>
            </w:pPr>
            <w:r>
              <w:rPr>
                <w:rFonts w:cs="Times New Roman"/>
                <w:color w:val="FF0000"/>
                <w:kern w:val="0"/>
                <w:szCs w:val="21"/>
              </w:rPr>
              <w:t>（</w:t>
            </w:r>
            <w:r>
              <w:rPr>
                <w:rFonts w:cs="Times New Roman"/>
                <w:color w:val="FF0000"/>
                <w:kern w:val="0"/>
                <w:szCs w:val="21"/>
              </w:rPr>
              <w:t>m</w:t>
            </w:r>
            <w:r>
              <w:rPr>
                <w:rFonts w:cs="Times New Roman"/>
                <w:color w:val="FF0000"/>
                <w:kern w:val="0"/>
                <w:szCs w:val="21"/>
              </w:rPr>
              <w:t>）</w:t>
            </w:r>
          </w:p>
        </w:tc>
        <w:tc>
          <w:tcPr>
            <w:tcW w:w="4895" w:type="dxa"/>
            <w:gridSpan w:val="4"/>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塑料造粒及管材生产车间</w:t>
            </w:r>
          </w:p>
        </w:tc>
        <w:tc>
          <w:tcPr>
            <w:tcW w:w="2655" w:type="dxa"/>
            <w:gridSpan w:val="2"/>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地膜生产车间</w:t>
            </w:r>
          </w:p>
        </w:tc>
      </w:tr>
      <w:tr w:rsidR="00EC735D">
        <w:trPr>
          <w:cantSplit/>
          <w:trHeight w:val="360"/>
        </w:trPr>
        <w:tc>
          <w:tcPr>
            <w:tcW w:w="1233" w:type="dxa"/>
            <w:vMerge/>
            <w:vAlign w:val="center"/>
          </w:tcPr>
          <w:p w:rsidR="00EC735D" w:rsidRDefault="00EC735D">
            <w:pPr>
              <w:adjustRightInd w:val="0"/>
              <w:snapToGrid w:val="0"/>
              <w:jc w:val="center"/>
              <w:rPr>
                <w:rFonts w:cs="Times New Roman"/>
                <w:color w:val="FF0000"/>
                <w:kern w:val="0"/>
                <w:szCs w:val="21"/>
              </w:rPr>
            </w:pPr>
          </w:p>
        </w:tc>
        <w:tc>
          <w:tcPr>
            <w:tcW w:w="2375" w:type="dxa"/>
            <w:gridSpan w:val="2"/>
            <w:vAlign w:val="center"/>
          </w:tcPr>
          <w:p w:rsidR="00EC735D" w:rsidRDefault="00752089">
            <w:pPr>
              <w:adjustRightInd w:val="0"/>
              <w:snapToGrid w:val="0"/>
              <w:jc w:val="center"/>
              <w:rPr>
                <w:rFonts w:cs="Times New Roman"/>
                <w:color w:val="FF0000"/>
                <w:szCs w:val="21"/>
              </w:rPr>
            </w:pPr>
            <w:r>
              <w:rPr>
                <w:rFonts w:cs="Times New Roman"/>
                <w:color w:val="FF0000"/>
                <w:szCs w:val="21"/>
              </w:rPr>
              <w:t>非甲烷总烃</w:t>
            </w:r>
          </w:p>
        </w:tc>
        <w:tc>
          <w:tcPr>
            <w:tcW w:w="2520" w:type="dxa"/>
            <w:gridSpan w:val="2"/>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粉</w:t>
            </w:r>
            <w:r>
              <w:rPr>
                <w:rFonts w:cs="Times New Roman" w:hint="eastAsia"/>
                <w:color w:val="FF0000"/>
                <w:szCs w:val="21"/>
              </w:rPr>
              <w:t xml:space="preserve"> </w:t>
            </w:r>
            <w:r>
              <w:rPr>
                <w:rFonts w:cs="Times New Roman" w:hint="eastAsia"/>
                <w:color w:val="FF0000"/>
                <w:szCs w:val="21"/>
              </w:rPr>
              <w:t>尘</w:t>
            </w:r>
          </w:p>
        </w:tc>
        <w:tc>
          <w:tcPr>
            <w:tcW w:w="2655" w:type="dxa"/>
            <w:gridSpan w:val="2"/>
            <w:vAlign w:val="center"/>
          </w:tcPr>
          <w:p w:rsidR="00EC735D" w:rsidRDefault="00752089">
            <w:pPr>
              <w:adjustRightInd w:val="0"/>
              <w:snapToGrid w:val="0"/>
              <w:jc w:val="center"/>
              <w:rPr>
                <w:rFonts w:cs="Times New Roman"/>
                <w:color w:val="FF0000"/>
                <w:szCs w:val="21"/>
              </w:rPr>
            </w:pPr>
            <w:r>
              <w:rPr>
                <w:rFonts w:cs="Times New Roman"/>
                <w:color w:val="FF0000"/>
                <w:szCs w:val="21"/>
              </w:rPr>
              <w:t>非甲烷总烃</w:t>
            </w:r>
          </w:p>
        </w:tc>
      </w:tr>
      <w:tr w:rsidR="00EC735D">
        <w:trPr>
          <w:cantSplit/>
          <w:trHeight w:val="419"/>
        </w:trPr>
        <w:tc>
          <w:tcPr>
            <w:tcW w:w="1233" w:type="dxa"/>
            <w:vMerge/>
            <w:vAlign w:val="center"/>
          </w:tcPr>
          <w:p w:rsidR="00EC735D" w:rsidRDefault="00EC735D">
            <w:pPr>
              <w:adjustRightInd w:val="0"/>
              <w:snapToGrid w:val="0"/>
              <w:jc w:val="center"/>
              <w:rPr>
                <w:rFonts w:cs="Times New Roman"/>
                <w:color w:val="FF0000"/>
                <w:kern w:val="0"/>
                <w:szCs w:val="21"/>
              </w:rPr>
            </w:pPr>
          </w:p>
        </w:tc>
        <w:tc>
          <w:tcPr>
            <w:tcW w:w="1295"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浓度</w:t>
            </w:r>
            <w:r>
              <w:rPr>
                <w:rFonts w:cs="Times New Roman"/>
                <w:color w:val="FF0000"/>
                <w:kern w:val="0"/>
                <w:szCs w:val="21"/>
              </w:rPr>
              <w:t>(mg/m</w:t>
            </w:r>
            <w:r>
              <w:rPr>
                <w:rFonts w:cs="Times New Roman"/>
                <w:color w:val="FF0000"/>
                <w:kern w:val="0"/>
                <w:szCs w:val="21"/>
                <w:vertAlign w:val="superscript"/>
              </w:rPr>
              <w:t>3</w:t>
            </w:r>
            <w:r>
              <w:rPr>
                <w:rFonts w:cs="Times New Roman"/>
                <w:color w:val="FF0000"/>
                <w:kern w:val="0"/>
                <w:szCs w:val="21"/>
              </w:rPr>
              <w:t>)</w:t>
            </w:r>
          </w:p>
        </w:tc>
        <w:tc>
          <w:tcPr>
            <w:tcW w:w="1080"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占标率</w:t>
            </w:r>
            <w:r>
              <w:rPr>
                <w:rFonts w:cs="Times New Roman"/>
                <w:color w:val="FF0000"/>
                <w:szCs w:val="21"/>
              </w:rPr>
              <w:t>%</w:t>
            </w:r>
          </w:p>
        </w:tc>
        <w:tc>
          <w:tcPr>
            <w:tcW w:w="1320"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浓度</w:t>
            </w:r>
            <w:r>
              <w:rPr>
                <w:rFonts w:cs="Times New Roman"/>
                <w:color w:val="FF0000"/>
                <w:kern w:val="0"/>
                <w:szCs w:val="21"/>
              </w:rPr>
              <w:t>(mg/m</w:t>
            </w:r>
            <w:r>
              <w:rPr>
                <w:rFonts w:cs="Times New Roman"/>
                <w:color w:val="FF0000"/>
                <w:kern w:val="0"/>
                <w:szCs w:val="21"/>
                <w:vertAlign w:val="superscript"/>
              </w:rPr>
              <w:t>3</w:t>
            </w:r>
            <w:r>
              <w:rPr>
                <w:rFonts w:cs="Times New Roman"/>
                <w:color w:val="FF0000"/>
                <w:kern w:val="0"/>
                <w:szCs w:val="21"/>
              </w:rPr>
              <w:t>)</w:t>
            </w:r>
          </w:p>
        </w:tc>
        <w:tc>
          <w:tcPr>
            <w:tcW w:w="1200"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占标率</w:t>
            </w:r>
            <w:r>
              <w:rPr>
                <w:rFonts w:cs="Times New Roman"/>
                <w:color w:val="FF0000"/>
                <w:szCs w:val="21"/>
              </w:rPr>
              <w:t>%</w:t>
            </w:r>
          </w:p>
        </w:tc>
        <w:tc>
          <w:tcPr>
            <w:tcW w:w="1357"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浓度</w:t>
            </w:r>
            <w:r>
              <w:rPr>
                <w:rFonts w:cs="Times New Roman"/>
                <w:color w:val="FF0000"/>
                <w:kern w:val="0"/>
                <w:szCs w:val="21"/>
              </w:rPr>
              <w:t>(mg/m</w:t>
            </w:r>
            <w:r>
              <w:rPr>
                <w:rFonts w:cs="Times New Roman"/>
                <w:color w:val="FF0000"/>
                <w:kern w:val="0"/>
                <w:szCs w:val="21"/>
                <w:vertAlign w:val="superscript"/>
              </w:rPr>
              <w:t>3</w:t>
            </w:r>
            <w:r>
              <w:rPr>
                <w:rFonts w:cs="Times New Roman"/>
                <w:color w:val="FF0000"/>
                <w:kern w:val="0"/>
                <w:szCs w:val="21"/>
              </w:rPr>
              <w:t>)</w:t>
            </w:r>
          </w:p>
        </w:tc>
        <w:tc>
          <w:tcPr>
            <w:tcW w:w="1298" w:type="dxa"/>
            <w:vAlign w:val="center"/>
          </w:tcPr>
          <w:p w:rsidR="00EC735D" w:rsidRDefault="00752089">
            <w:pPr>
              <w:adjustRightInd w:val="0"/>
              <w:snapToGrid w:val="0"/>
              <w:jc w:val="center"/>
              <w:rPr>
                <w:rFonts w:cs="Times New Roman"/>
                <w:color w:val="FF0000"/>
                <w:szCs w:val="21"/>
              </w:rPr>
            </w:pPr>
            <w:r>
              <w:rPr>
                <w:rFonts w:cs="Times New Roman"/>
                <w:color w:val="FF0000"/>
                <w:szCs w:val="21"/>
              </w:rPr>
              <w:t>占标率</w:t>
            </w:r>
            <w:r>
              <w:rPr>
                <w:rFonts w:cs="Times New Roman"/>
                <w:color w:val="FF0000"/>
                <w:szCs w:val="21"/>
              </w:rPr>
              <w:t>%</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10</w:t>
            </w:r>
          </w:p>
        </w:tc>
        <w:tc>
          <w:tcPr>
            <w:tcW w:w="1295" w:type="dxa"/>
            <w:vAlign w:val="center"/>
          </w:tcPr>
          <w:p w:rsidR="00EC735D" w:rsidRDefault="00752089">
            <w:pPr>
              <w:jc w:val="center"/>
              <w:rPr>
                <w:rFonts w:cs="Times New Roman"/>
                <w:color w:val="FF0000"/>
                <w:sz w:val="22"/>
                <w:szCs w:val="22"/>
              </w:rPr>
            </w:pPr>
            <w:r>
              <w:rPr>
                <w:rFonts w:hint="eastAsia"/>
                <w:color w:val="FF0000"/>
              </w:rPr>
              <w:t>0.04781</w:t>
            </w:r>
          </w:p>
        </w:tc>
        <w:tc>
          <w:tcPr>
            <w:tcW w:w="1080" w:type="dxa"/>
            <w:vAlign w:val="center"/>
          </w:tcPr>
          <w:p w:rsidR="00EC735D" w:rsidRDefault="00752089">
            <w:pPr>
              <w:jc w:val="center"/>
              <w:rPr>
                <w:rFonts w:cs="Times New Roman"/>
                <w:color w:val="FF0000"/>
                <w:sz w:val="22"/>
                <w:szCs w:val="22"/>
              </w:rPr>
            </w:pPr>
            <w:r>
              <w:rPr>
                <w:rFonts w:hint="eastAsia"/>
                <w:color w:val="FF0000"/>
              </w:rPr>
              <w:t>2.3905</w:t>
            </w:r>
          </w:p>
        </w:tc>
        <w:tc>
          <w:tcPr>
            <w:tcW w:w="1320" w:type="dxa"/>
            <w:vAlign w:val="center"/>
          </w:tcPr>
          <w:p w:rsidR="00EC735D" w:rsidRDefault="00752089">
            <w:pPr>
              <w:jc w:val="center"/>
              <w:rPr>
                <w:color w:val="FF0000"/>
              </w:rPr>
            </w:pPr>
            <w:r>
              <w:rPr>
                <w:rFonts w:hint="eastAsia"/>
                <w:color w:val="FF0000"/>
              </w:rPr>
              <w:t>0.02049</w:t>
            </w:r>
          </w:p>
        </w:tc>
        <w:tc>
          <w:tcPr>
            <w:tcW w:w="1200" w:type="dxa"/>
            <w:vAlign w:val="center"/>
          </w:tcPr>
          <w:p w:rsidR="00EC735D" w:rsidRDefault="00752089">
            <w:pPr>
              <w:jc w:val="center"/>
              <w:rPr>
                <w:color w:val="FF0000"/>
              </w:rPr>
            </w:pPr>
            <w:r>
              <w:rPr>
                <w:rFonts w:hint="eastAsia"/>
                <w:color w:val="FF0000"/>
              </w:rPr>
              <w:t>2.27667</w:t>
            </w:r>
          </w:p>
        </w:tc>
        <w:tc>
          <w:tcPr>
            <w:tcW w:w="1357" w:type="dxa"/>
            <w:vAlign w:val="center"/>
          </w:tcPr>
          <w:p w:rsidR="00EC735D" w:rsidRDefault="00752089">
            <w:pPr>
              <w:jc w:val="center"/>
              <w:rPr>
                <w:color w:val="FF0000"/>
              </w:rPr>
            </w:pPr>
            <w:r>
              <w:rPr>
                <w:rFonts w:hint="eastAsia"/>
                <w:color w:val="FF0000"/>
              </w:rPr>
              <w:t>0.009231</w:t>
            </w:r>
          </w:p>
        </w:tc>
        <w:tc>
          <w:tcPr>
            <w:tcW w:w="1298" w:type="dxa"/>
            <w:vAlign w:val="center"/>
          </w:tcPr>
          <w:p w:rsidR="00EC735D" w:rsidRDefault="00752089">
            <w:pPr>
              <w:jc w:val="center"/>
              <w:rPr>
                <w:color w:val="FF0000"/>
              </w:rPr>
            </w:pPr>
            <w:r>
              <w:rPr>
                <w:rFonts w:hint="eastAsia"/>
                <w:color w:val="FF0000"/>
              </w:rPr>
              <w:t>0.46155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100</w:t>
            </w:r>
          </w:p>
        </w:tc>
        <w:tc>
          <w:tcPr>
            <w:tcW w:w="1295" w:type="dxa"/>
            <w:vAlign w:val="center"/>
          </w:tcPr>
          <w:p w:rsidR="00EC735D" w:rsidRDefault="00752089">
            <w:pPr>
              <w:jc w:val="center"/>
              <w:rPr>
                <w:rFonts w:cs="Times New Roman"/>
                <w:color w:val="FF0000"/>
              </w:rPr>
            </w:pPr>
            <w:r>
              <w:rPr>
                <w:rFonts w:hint="eastAsia"/>
                <w:color w:val="FF0000"/>
              </w:rPr>
              <w:t>0.1094</w:t>
            </w:r>
          </w:p>
        </w:tc>
        <w:tc>
          <w:tcPr>
            <w:tcW w:w="1080" w:type="dxa"/>
            <w:vAlign w:val="center"/>
          </w:tcPr>
          <w:p w:rsidR="00EC735D" w:rsidRDefault="00752089">
            <w:pPr>
              <w:jc w:val="center"/>
              <w:rPr>
                <w:rFonts w:cs="Times New Roman"/>
                <w:color w:val="FF0000"/>
              </w:rPr>
            </w:pPr>
            <w:r>
              <w:rPr>
                <w:rFonts w:hint="eastAsia"/>
                <w:color w:val="FF0000"/>
              </w:rPr>
              <w:t>5.47</w:t>
            </w:r>
          </w:p>
        </w:tc>
        <w:tc>
          <w:tcPr>
            <w:tcW w:w="1320" w:type="dxa"/>
            <w:vAlign w:val="center"/>
          </w:tcPr>
          <w:p w:rsidR="00EC735D" w:rsidRDefault="00752089">
            <w:pPr>
              <w:jc w:val="center"/>
              <w:rPr>
                <w:color w:val="FF0000"/>
              </w:rPr>
            </w:pPr>
            <w:r>
              <w:rPr>
                <w:rFonts w:hint="eastAsia"/>
                <w:color w:val="FF0000"/>
              </w:rPr>
              <w:t>0.04689</w:t>
            </w:r>
          </w:p>
        </w:tc>
        <w:tc>
          <w:tcPr>
            <w:tcW w:w="1200" w:type="dxa"/>
            <w:vAlign w:val="center"/>
          </w:tcPr>
          <w:p w:rsidR="00EC735D" w:rsidRDefault="00752089">
            <w:pPr>
              <w:jc w:val="center"/>
              <w:rPr>
                <w:color w:val="FF0000"/>
              </w:rPr>
            </w:pPr>
            <w:r>
              <w:rPr>
                <w:rFonts w:hint="eastAsia"/>
                <w:color w:val="FF0000"/>
              </w:rPr>
              <w:t>5.21</w:t>
            </w:r>
          </w:p>
        </w:tc>
        <w:tc>
          <w:tcPr>
            <w:tcW w:w="1357" w:type="dxa"/>
            <w:vAlign w:val="center"/>
          </w:tcPr>
          <w:p w:rsidR="00EC735D" w:rsidRDefault="00752089">
            <w:pPr>
              <w:jc w:val="center"/>
              <w:rPr>
                <w:color w:val="FF0000"/>
              </w:rPr>
            </w:pPr>
            <w:r>
              <w:rPr>
                <w:rFonts w:hint="eastAsia"/>
                <w:color w:val="FF0000"/>
              </w:rPr>
              <w:t>0.01928</w:t>
            </w:r>
          </w:p>
        </w:tc>
        <w:tc>
          <w:tcPr>
            <w:tcW w:w="1298" w:type="dxa"/>
            <w:vAlign w:val="center"/>
          </w:tcPr>
          <w:p w:rsidR="00EC735D" w:rsidRDefault="00752089">
            <w:pPr>
              <w:jc w:val="center"/>
              <w:rPr>
                <w:color w:val="FF0000"/>
              </w:rPr>
            </w:pPr>
            <w:r>
              <w:rPr>
                <w:rFonts w:hint="eastAsia"/>
                <w:color w:val="FF0000"/>
              </w:rPr>
              <w:t>0.964</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200</w:t>
            </w:r>
          </w:p>
        </w:tc>
        <w:tc>
          <w:tcPr>
            <w:tcW w:w="1295" w:type="dxa"/>
            <w:vAlign w:val="center"/>
          </w:tcPr>
          <w:p w:rsidR="00EC735D" w:rsidRDefault="00752089">
            <w:pPr>
              <w:jc w:val="center"/>
              <w:rPr>
                <w:rFonts w:cs="Times New Roman"/>
                <w:color w:val="FF0000"/>
                <w:sz w:val="22"/>
                <w:szCs w:val="22"/>
              </w:rPr>
            </w:pPr>
            <w:r>
              <w:rPr>
                <w:rFonts w:hint="eastAsia"/>
                <w:color w:val="FF0000"/>
              </w:rPr>
              <w:t>0.1387</w:t>
            </w:r>
          </w:p>
        </w:tc>
        <w:tc>
          <w:tcPr>
            <w:tcW w:w="1080" w:type="dxa"/>
            <w:vAlign w:val="center"/>
          </w:tcPr>
          <w:p w:rsidR="00EC735D" w:rsidRDefault="00752089">
            <w:pPr>
              <w:jc w:val="center"/>
              <w:rPr>
                <w:rFonts w:cs="Times New Roman"/>
                <w:color w:val="FF0000"/>
                <w:sz w:val="22"/>
                <w:szCs w:val="22"/>
              </w:rPr>
            </w:pPr>
            <w:r>
              <w:rPr>
                <w:rFonts w:hint="eastAsia"/>
                <w:color w:val="FF0000"/>
              </w:rPr>
              <w:t>6.935</w:t>
            </w:r>
          </w:p>
        </w:tc>
        <w:tc>
          <w:tcPr>
            <w:tcW w:w="1320" w:type="dxa"/>
            <w:vAlign w:val="center"/>
          </w:tcPr>
          <w:p w:rsidR="00EC735D" w:rsidRDefault="00752089">
            <w:pPr>
              <w:jc w:val="center"/>
              <w:rPr>
                <w:color w:val="FF0000"/>
              </w:rPr>
            </w:pPr>
            <w:r>
              <w:rPr>
                <w:rFonts w:hint="eastAsia"/>
                <w:color w:val="FF0000"/>
              </w:rPr>
              <w:t>0.05944</w:t>
            </w:r>
          </w:p>
        </w:tc>
        <w:tc>
          <w:tcPr>
            <w:tcW w:w="1200" w:type="dxa"/>
            <w:vAlign w:val="center"/>
          </w:tcPr>
          <w:p w:rsidR="00EC735D" w:rsidRDefault="00752089">
            <w:pPr>
              <w:jc w:val="center"/>
              <w:rPr>
                <w:color w:val="FF0000"/>
              </w:rPr>
            </w:pPr>
            <w:r>
              <w:rPr>
                <w:rFonts w:hint="eastAsia"/>
                <w:color w:val="FF0000"/>
              </w:rPr>
              <w:t>6.60444</w:t>
            </w:r>
          </w:p>
        </w:tc>
        <w:tc>
          <w:tcPr>
            <w:tcW w:w="1357" w:type="dxa"/>
            <w:vAlign w:val="center"/>
          </w:tcPr>
          <w:p w:rsidR="00EC735D" w:rsidRDefault="00752089">
            <w:pPr>
              <w:jc w:val="center"/>
              <w:rPr>
                <w:color w:val="FF0000"/>
              </w:rPr>
            </w:pPr>
            <w:r>
              <w:rPr>
                <w:rFonts w:hint="eastAsia"/>
                <w:color w:val="FF0000"/>
              </w:rPr>
              <w:t>0.02577</w:t>
            </w:r>
          </w:p>
        </w:tc>
        <w:tc>
          <w:tcPr>
            <w:tcW w:w="1298" w:type="dxa"/>
            <w:vAlign w:val="center"/>
          </w:tcPr>
          <w:p w:rsidR="00EC735D" w:rsidRDefault="00752089">
            <w:pPr>
              <w:jc w:val="center"/>
              <w:rPr>
                <w:color w:val="FF0000"/>
              </w:rPr>
            </w:pPr>
            <w:r>
              <w:rPr>
                <w:rFonts w:hint="eastAsia"/>
                <w:color w:val="FF0000"/>
              </w:rPr>
              <w:t>1.2885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300</w:t>
            </w:r>
          </w:p>
        </w:tc>
        <w:tc>
          <w:tcPr>
            <w:tcW w:w="1295" w:type="dxa"/>
            <w:vAlign w:val="center"/>
          </w:tcPr>
          <w:p w:rsidR="00EC735D" w:rsidRDefault="00752089">
            <w:pPr>
              <w:jc w:val="center"/>
              <w:rPr>
                <w:rFonts w:cs="Times New Roman"/>
                <w:color w:val="FF0000"/>
                <w:sz w:val="22"/>
                <w:szCs w:val="22"/>
              </w:rPr>
            </w:pPr>
            <w:r>
              <w:rPr>
                <w:rFonts w:hint="eastAsia"/>
                <w:color w:val="FF0000"/>
              </w:rPr>
              <w:t>0.1369</w:t>
            </w:r>
          </w:p>
        </w:tc>
        <w:tc>
          <w:tcPr>
            <w:tcW w:w="1080" w:type="dxa"/>
            <w:vAlign w:val="center"/>
          </w:tcPr>
          <w:p w:rsidR="00EC735D" w:rsidRDefault="00752089">
            <w:pPr>
              <w:jc w:val="center"/>
              <w:rPr>
                <w:rFonts w:cs="Times New Roman"/>
                <w:color w:val="FF0000"/>
                <w:sz w:val="22"/>
                <w:szCs w:val="22"/>
              </w:rPr>
            </w:pPr>
            <w:r>
              <w:rPr>
                <w:rFonts w:hint="eastAsia"/>
                <w:color w:val="FF0000"/>
              </w:rPr>
              <w:t>6.845</w:t>
            </w:r>
          </w:p>
        </w:tc>
        <w:tc>
          <w:tcPr>
            <w:tcW w:w="1320" w:type="dxa"/>
            <w:vAlign w:val="center"/>
          </w:tcPr>
          <w:p w:rsidR="00EC735D" w:rsidRDefault="00752089">
            <w:pPr>
              <w:jc w:val="center"/>
              <w:rPr>
                <w:color w:val="FF0000"/>
              </w:rPr>
            </w:pPr>
            <w:r>
              <w:rPr>
                <w:rFonts w:hint="eastAsia"/>
                <w:color w:val="FF0000"/>
              </w:rPr>
              <w:t>0.05866</w:t>
            </w:r>
          </w:p>
        </w:tc>
        <w:tc>
          <w:tcPr>
            <w:tcW w:w="1200" w:type="dxa"/>
            <w:vAlign w:val="center"/>
          </w:tcPr>
          <w:p w:rsidR="00EC735D" w:rsidRDefault="00752089">
            <w:pPr>
              <w:jc w:val="center"/>
              <w:rPr>
                <w:color w:val="FF0000"/>
              </w:rPr>
            </w:pPr>
            <w:r>
              <w:rPr>
                <w:rFonts w:hint="eastAsia"/>
                <w:color w:val="FF0000"/>
              </w:rPr>
              <w:t>6.51778</w:t>
            </w:r>
          </w:p>
        </w:tc>
        <w:tc>
          <w:tcPr>
            <w:tcW w:w="1357" w:type="dxa"/>
            <w:vAlign w:val="center"/>
          </w:tcPr>
          <w:p w:rsidR="00EC735D" w:rsidRDefault="00752089">
            <w:pPr>
              <w:jc w:val="center"/>
              <w:rPr>
                <w:color w:val="FF0000"/>
              </w:rPr>
            </w:pPr>
            <w:r>
              <w:rPr>
                <w:rFonts w:hint="eastAsia"/>
                <w:color w:val="FF0000"/>
              </w:rPr>
              <w:t>0.02633</w:t>
            </w:r>
          </w:p>
        </w:tc>
        <w:tc>
          <w:tcPr>
            <w:tcW w:w="1298" w:type="dxa"/>
            <w:vAlign w:val="center"/>
          </w:tcPr>
          <w:p w:rsidR="00EC735D" w:rsidRDefault="00752089">
            <w:pPr>
              <w:jc w:val="center"/>
              <w:rPr>
                <w:color w:val="FF0000"/>
              </w:rPr>
            </w:pPr>
            <w:r>
              <w:rPr>
                <w:rFonts w:hint="eastAsia"/>
                <w:color w:val="FF0000"/>
              </w:rPr>
              <w:t>1.3165</w:t>
            </w:r>
          </w:p>
        </w:tc>
      </w:tr>
      <w:tr w:rsidR="00EC735D">
        <w:trPr>
          <w:cantSplit/>
          <w:trHeight w:val="355"/>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400</w:t>
            </w:r>
          </w:p>
        </w:tc>
        <w:tc>
          <w:tcPr>
            <w:tcW w:w="1295" w:type="dxa"/>
            <w:vAlign w:val="center"/>
          </w:tcPr>
          <w:p w:rsidR="00EC735D" w:rsidRDefault="00752089">
            <w:pPr>
              <w:jc w:val="center"/>
              <w:rPr>
                <w:rFonts w:cs="Times New Roman"/>
                <w:color w:val="FF0000"/>
                <w:sz w:val="22"/>
                <w:szCs w:val="22"/>
              </w:rPr>
            </w:pPr>
            <w:r>
              <w:rPr>
                <w:rFonts w:hint="eastAsia"/>
                <w:color w:val="FF0000"/>
              </w:rPr>
              <w:t>0.1339</w:t>
            </w:r>
          </w:p>
        </w:tc>
        <w:tc>
          <w:tcPr>
            <w:tcW w:w="1080" w:type="dxa"/>
            <w:vAlign w:val="center"/>
          </w:tcPr>
          <w:p w:rsidR="00EC735D" w:rsidRDefault="00752089">
            <w:pPr>
              <w:jc w:val="center"/>
              <w:rPr>
                <w:rFonts w:cs="Times New Roman"/>
                <w:color w:val="FF0000"/>
                <w:sz w:val="22"/>
                <w:szCs w:val="22"/>
              </w:rPr>
            </w:pPr>
            <w:r>
              <w:rPr>
                <w:rFonts w:hint="eastAsia"/>
                <w:color w:val="FF0000"/>
              </w:rPr>
              <w:t>6.695</w:t>
            </w:r>
          </w:p>
        </w:tc>
        <w:tc>
          <w:tcPr>
            <w:tcW w:w="1320" w:type="dxa"/>
            <w:vAlign w:val="center"/>
          </w:tcPr>
          <w:p w:rsidR="00EC735D" w:rsidRDefault="00752089">
            <w:pPr>
              <w:jc w:val="center"/>
              <w:rPr>
                <w:color w:val="FF0000"/>
              </w:rPr>
            </w:pPr>
            <w:r>
              <w:rPr>
                <w:rFonts w:hint="eastAsia"/>
                <w:color w:val="FF0000"/>
              </w:rPr>
              <w:t>0.0574</w:t>
            </w:r>
          </w:p>
        </w:tc>
        <w:tc>
          <w:tcPr>
            <w:tcW w:w="1200" w:type="dxa"/>
            <w:vAlign w:val="center"/>
          </w:tcPr>
          <w:p w:rsidR="00EC735D" w:rsidRDefault="00752089">
            <w:pPr>
              <w:jc w:val="center"/>
              <w:rPr>
                <w:color w:val="FF0000"/>
              </w:rPr>
            </w:pPr>
            <w:r>
              <w:rPr>
                <w:rFonts w:hint="eastAsia"/>
                <w:color w:val="FF0000"/>
              </w:rPr>
              <w:t>6.37778</w:t>
            </w:r>
          </w:p>
        </w:tc>
        <w:tc>
          <w:tcPr>
            <w:tcW w:w="1357" w:type="dxa"/>
            <w:vAlign w:val="center"/>
          </w:tcPr>
          <w:p w:rsidR="00EC735D" w:rsidRDefault="00752089">
            <w:pPr>
              <w:jc w:val="center"/>
              <w:rPr>
                <w:color w:val="FF0000"/>
              </w:rPr>
            </w:pPr>
            <w:r>
              <w:rPr>
                <w:rFonts w:hint="eastAsia"/>
                <w:color w:val="FF0000"/>
              </w:rPr>
              <w:t>0.02555</w:t>
            </w:r>
          </w:p>
        </w:tc>
        <w:tc>
          <w:tcPr>
            <w:tcW w:w="1298" w:type="dxa"/>
            <w:vAlign w:val="center"/>
          </w:tcPr>
          <w:p w:rsidR="00EC735D" w:rsidRDefault="00752089">
            <w:pPr>
              <w:jc w:val="center"/>
              <w:rPr>
                <w:color w:val="FF0000"/>
              </w:rPr>
            </w:pPr>
            <w:r>
              <w:rPr>
                <w:rFonts w:hint="eastAsia"/>
                <w:color w:val="FF0000"/>
              </w:rPr>
              <w:t>1.2775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500</w:t>
            </w:r>
          </w:p>
        </w:tc>
        <w:tc>
          <w:tcPr>
            <w:tcW w:w="1295" w:type="dxa"/>
            <w:vAlign w:val="center"/>
          </w:tcPr>
          <w:p w:rsidR="00EC735D" w:rsidRDefault="00752089">
            <w:pPr>
              <w:jc w:val="center"/>
              <w:rPr>
                <w:rFonts w:cs="Times New Roman"/>
                <w:color w:val="FF0000"/>
                <w:sz w:val="22"/>
                <w:szCs w:val="22"/>
              </w:rPr>
            </w:pPr>
            <w:r>
              <w:rPr>
                <w:rFonts w:hint="eastAsia"/>
                <w:color w:val="FF0000"/>
              </w:rPr>
              <w:t>0.1298</w:t>
            </w:r>
          </w:p>
        </w:tc>
        <w:tc>
          <w:tcPr>
            <w:tcW w:w="1080" w:type="dxa"/>
            <w:vAlign w:val="center"/>
          </w:tcPr>
          <w:p w:rsidR="00EC735D" w:rsidRDefault="00752089">
            <w:pPr>
              <w:jc w:val="center"/>
              <w:rPr>
                <w:rFonts w:cs="Times New Roman"/>
                <w:color w:val="FF0000"/>
                <w:sz w:val="22"/>
                <w:szCs w:val="22"/>
              </w:rPr>
            </w:pPr>
            <w:r>
              <w:rPr>
                <w:rFonts w:hint="eastAsia"/>
                <w:color w:val="FF0000"/>
              </w:rPr>
              <w:t>6.49</w:t>
            </w:r>
          </w:p>
        </w:tc>
        <w:tc>
          <w:tcPr>
            <w:tcW w:w="1320" w:type="dxa"/>
            <w:vAlign w:val="center"/>
          </w:tcPr>
          <w:p w:rsidR="00EC735D" w:rsidRDefault="00752089">
            <w:pPr>
              <w:jc w:val="center"/>
              <w:rPr>
                <w:color w:val="FF0000"/>
              </w:rPr>
            </w:pPr>
            <w:r>
              <w:rPr>
                <w:rFonts w:hint="eastAsia"/>
                <w:color w:val="FF0000"/>
              </w:rPr>
              <w:t>0.05563</w:t>
            </w:r>
          </w:p>
        </w:tc>
        <w:tc>
          <w:tcPr>
            <w:tcW w:w="1200" w:type="dxa"/>
            <w:vAlign w:val="center"/>
          </w:tcPr>
          <w:p w:rsidR="00EC735D" w:rsidRDefault="00752089">
            <w:pPr>
              <w:jc w:val="center"/>
              <w:rPr>
                <w:color w:val="FF0000"/>
              </w:rPr>
            </w:pPr>
            <w:r>
              <w:rPr>
                <w:rFonts w:hint="eastAsia"/>
                <w:color w:val="FF0000"/>
              </w:rPr>
              <w:t>6.18111</w:t>
            </w:r>
          </w:p>
        </w:tc>
        <w:tc>
          <w:tcPr>
            <w:tcW w:w="1357" w:type="dxa"/>
            <w:vAlign w:val="center"/>
          </w:tcPr>
          <w:p w:rsidR="00EC735D" w:rsidRDefault="00752089">
            <w:pPr>
              <w:jc w:val="center"/>
              <w:rPr>
                <w:color w:val="FF0000"/>
              </w:rPr>
            </w:pPr>
            <w:r>
              <w:rPr>
                <w:rFonts w:hint="eastAsia"/>
                <w:color w:val="FF0000"/>
              </w:rPr>
              <w:t>0.02529</w:t>
            </w:r>
          </w:p>
        </w:tc>
        <w:tc>
          <w:tcPr>
            <w:tcW w:w="1298" w:type="dxa"/>
            <w:vAlign w:val="center"/>
          </w:tcPr>
          <w:p w:rsidR="00EC735D" w:rsidRDefault="00752089">
            <w:pPr>
              <w:jc w:val="center"/>
              <w:rPr>
                <w:color w:val="FF0000"/>
              </w:rPr>
            </w:pPr>
            <w:r>
              <w:rPr>
                <w:rFonts w:hint="eastAsia"/>
                <w:color w:val="FF0000"/>
              </w:rPr>
              <w:t>1.2645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600</w:t>
            </w:r>
          </w:p>
        </w:tc>
        <w:tc>
          <w:tcPr>
            <w:tcW w:w="1295" w:type="dxa"/>
            <w:vAlign w:val="center"/>
          </w:tcPr>
          <w:p w:rsidR="00EC735D" w:rsidRDefault="00752089">
            <w:pPr>
              <w:jc w:val="center"/>
              <w:rPr>
                <w:rFonts w:cs="Times New Roman"/>
                <w:color w:val="FF0000"/>
                <w:sz w:val="22"/>
                <w:szCs w:val="22"/>
              </w:rPr>
            </w:pPr>
            <w:r>
              <w:rPr>
                <w:rFonts w:hint="eastAsia"/>
                <w:color w:val="FF0000"/>
              </w:rPr>
              <w:t>0.1167</w:t>
            </w:r>
          </w:p>
        </w:tc>
        <w:tc>
          <w:tcPr>
            <w:tcW w:w="1080" w:type="dxa"/>
            <w:vAlign w:val="center"/>
          </w:tcPr>
          <w:p w:rsidR="00EC735D" w:rsidRDefault="00752089">
            <w:pPr>
              <w:jc w:val="center"/>
              <w:rPr>
                <w:rFonts w:cs="Times New Roman"/>
                <w:color w:val="FF0000"/>
                <w:sz w:val="22"/>
                <w:szCs w:val="22"/>
              </w:rPr>
            </w:pPr>
            <w:r>
              <w:rPr>
                <w:rFonts w:hint="eastAsia"/>
                <w:color w:val="FF0000"/>
              </w:rPr>
              <w:t>5.835</w:t>
            </w:r>
          </w:p>
        </w:tc>
        <w:tc>
          <w:tcPr>
            <w:tcW w:w="1320" w:type="dxa"/>
            <w:vAlign w:val="center"/>
          </w:tcPr>
          <w:p w:rsidR="00EC735D" w:rsidRDefault="00752089">
            <w:pPr>
              <w:jc w:val="center"/>
              <w:rPr>
                <w:color w:val="FF0000"/>
              </w:rPr>
            </w:pPr>
            <w:r>
              <w:rPr>
                <w:rFonts w:hint="eastAsia"/>
                <w:color w:val="FF0000"/>
              </w:rPr>
              <w:t>0.05001</w:t>
            </w:r>
          </w:p>
        </w:tc>
        <w:tc>
          <w:tcPr>
            <w:tcW w:w="1200" w:type="dxa"/>
            <w:vAlign w:val="center"/>
          </w:tcPr>
          <w:p w:rsidR="00EC735D" w:rsidRDefault="00752089">
            <w:pPr>
              <w:jc w:val="center"/>
              <w:rPr>
                <w:color w:val="FF0000"/>
              </w:rPr>
            </w:pPr>
            <w:r>
              <w:rPr>
                <w:rFonts w:hint="eastAsia"/>
                <w:color w:val="FF0000"/>
              </w:rPr>
              <w:t>5.55667</w:t>
            </w:r>
          </w:p>
        </w:tc>
        <w:tc>
          <w:tcPr>
            <w:tcW w:w="1357" w:type="dxa"/>
            <w:vAlign w:val="center"/>
          </w:tcPr>
          <w:p w:rsidR="00EC735D" w:rsidRDefault="00752089">
            <w:pPr>
              <w:jc w:val="center"/>
              <w:rPr>
                <w:color w:val="FF0000"/>
              </w:rPr>
            </w:pPr>
            <w:r>
              <w:rPr>
                <w:rFonts w:hint="eastAsia"/>
                <w:color w:val="FF0000"/>
              </w:rPr>
              <w:t>0.02299</w:t>
            </w:r>
          </w:p>
        </w:tc>
        <w:tc>
          <w:tcPr>
            <w:tcW w:w="1298" w:type="dxa"/>
            <w:vAlign w:val="center"/>
          </w:tcPr>
          <w:p w:rsidR="00EC735D" w:rsidRDefault="00752089">
            <w:pPr>
              <w:jc w:val="center"/>
              <w:rPr>
                <w:color w:val="FF0000"/>
              </w:rPr>
            </w:pPr>
            <w:r>
              <w:rPr>
                <w:rFonts w:hint="eastAsia"/>
                <w:color w:val="FF0000"/>
              </w:rPr>
              <w:t>1.1495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700</w:t>
            </w:r>
          </w:p>
        </w:tc>
        <w:tc>
          <w:tcPr>
            <w:tcW w:w="1295" w:type="dxa"/>
            <w:vAlign w:val="center"/>
          </w:tcPr>
          <w:p w:rsidR="00EC735D" w:rsidRDefault="00752089">
            <w:pPr>
              <w:jc w:val="center"/>
              <w:rPr>
                <w:rFonts w:cs="Times New Roman"/>
                <w:color w:val="FF0000"/>
                <w:sz w:val="22"/>
                <w:szCs w:val="22"/>
              </w:rPr>
            </w:pPr>
            <w:r>
              <w:rPr>
                <w:rFonts w:hint="eastAsia"/>
                <w:color w:val="FF0000"/>
              </w:rPr>
              <w:t>0.1024</w:t>
            </w:r>
          </w:p>
        </w:tc>
        <w:tc>
          <w:tcPr>
            <w:tcW w:w="1080" w:type="dxa"/>
            <w:vAlign w:val="center"/>
          </w:tcPr>
          <w:p w:rsidR="00EC735D" w:rsidRDefault="00752089">
            <w:pPr>
              <w:jc w:val="center"/>
              <w:rPr>
                <w:rFonts w:cs="Times New Roman"/>
                <w:color w:val="FF0000"/>
                <w:sz w:val="22"/>
                <w:szCs w:val="22"/>
              </w:rPr>
            </w:pPr>
            <w:r>
              <w:rPr>
                <w:rFonts w:hint="eastAsia"/>
                <w:color w:val="FF0000"/>
              </w:rPr>
              <w:t>5.12</w:t>
            </w:r>
          </w:p>
        </w:tc>
        <w:tc>
          <w:tcPr>
            <w:tcW w:w="1320" w:type="dxa"/>
            <w:vAlign w:val="center"/>
          </w:tcPr>
          <w:p w:rsidR="00EC735D" w:rsidRDefault="00752089">
            <w:pPr>
              <w:jc w:val="center"/>
              <w:rPr>
                <w:color w:val="FF0000"/>
              </w:rPr>
            </w:pPr>
            <w:r>
              <w:rPr>
                <w:rFonts w:hint="eastAsia"/>
                <w:color w:val="FF0000"/>
              </w:rPr>
              <w:t>0.04387</w:t>
            </w:r>
          </w:p>
        </w:tc>
        <w:tc>
          <w:tcPr>
            <w:tcW w:w="1200" w:type="dxa"/>
            <w:vAlign w:val="center"/>
          </w:tcPr>
          <w:p w:rsidR="00EC735D" w:rsidRDefault="00752089">
            <w:pPr>
              <w:jc w:val="center"/>
              <w:rPr>
                <w:color w:val="FF0000"/>
              </w:rPr>
            </w:pPr>
            <w:r>
              <w:rPr>
                <w:rFonts w:hint="eastAsia"/>
                <w:color w:val="FF0000"/>
              </w:rPr>
              <w:t>4.87444</w:t>
            </w:r>
          </w:p>
        </w:tc>
        <w:tc>
          <w:tcPr>
            <w:tcW w:w="1357" w:type="dxa"/>
            <w:vAlign w:val="center"/>
          </w:tcPr>
          <w:p w:rsidR="00EC735D" w:rsidRDefault="00752089">
            <w:pPr>
              <w:jc w:val="center"/>
              <w:rPr>
                <w:color w:val="FF0000"/>
              </w:rPr>
            </w:pPr>
            <w:r>
              <w:rPr>
                <w:rFonts w:hint="eastAsia"/>
                <w:color w:val="FF0000"/>
              </w:rPr>
              <w:t>0.02031</w:t>
            </w:r>
          </w:p>
        </w:tc>
        <w:tc>
          <w:tcPr>
            <w:tcW w:w="1298" w:type="dxa"/>
            <w:vAlign w:val="center"/>
          </w:tcPr>
          <w:p w:rsidR="00EC735D" w:rsidRDefault="00752089">
            <w:pPr>
              <w:jc w:val="center"/>
              <w:rPr>
                <w:color w:val="FF0000"/>
              </w:rPr>
            </w:pPr>
            <w:r>
              <w:rPr>
                <w:rFonts w:hint="eastAsia"/>
                <w:color w:val="FF0000"/>
              </w:rPr>
              <w:t>1.0155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800</w:t>
            </w:r>
          </w:p>
        </w:tc>
        <w:tc>
          <w:tcPr>
            <w:tcW w:w="1295" w:type="dxa"/>
            <w:vAlign w:val="center"/>
          </w:tcPr>
          <w:p w:rsidR="00EC735D" w:rsidRDefault="00752089">
            <w:pPr>
              <w:jc w:val="center"/>
              <w:rPr>
                <w:rFonts w:cs="Times New Roman"/>
                <w:color w:val="FF0000"/>
                <w:sz w:val="22"/>
                <w:szCs w:val="22"/>
              </w:rPr>
            </w:pPr>
            <w:r>
              <w:rPr>
                <w:rFonts w:hint="eastAsia"/>
                <w:color w:val="FF0000"/>
              </w:rPr>
              <w:t>0.08949</w:t>
            </w:r>
          </w:p>
        </w:tc>
        <w:tc>
          <w:tcPr>
            <w:tcW w:w="1080" w:type="dxa"/>
            <w:vAlign w:val="center"/>
          </w:tcPr>
          <w:p w:rsidR="00EC735D" w:rsidRDefault="00752089">
            <w:pPr>
              <w:jc w:val="center"/>
              <w:rPr>
                <w:rFonts w:cs="Times New Roman"/>
                <w:color w:val="FF0000"/>
                <w:sz w:val="22"/>
                <w:szCs w:val="22"/>
              </w:rPr>
            </w:pPr>
            <w:r>
              <w:rPr>
                <w:rFonts w:hint="eastAsia"/>
                <w:color w:val="FF0000"/>
              </w:rPr>
              <w:t>4.4745</w:t>
            </w:r>
          </w:p>
        </w:tc>
        <w:tc>
          <w:tcPr>
            <w:tcW w:w="1320" w:type="dxa"/>
            <w:vAlign w:val="center"/>
          </w:tcPr>
          <w:p w:rsidR="00EC735D" w:rsidRDefault="00752089">
            <w:pPr>
              <w:jc w:val="center"/>
              <w:rPr>
                <w:color w:val="FF0000"/>
              </w:rPr>
            </w:pPr>
            <w:r>
              <w:rPr>
                <w:rFonts w:hint="eastAsia"/>
                <w:color w:val="FF0000"/>
              </w:rPr>
              <w:t>0.03835</w:t>
            </w:r>
          </w:p>
        </w:tc>
        <w:tc>
          <w:tcPr>
            <w:tcW w:w="1200" w:type="dxa"/>
            <w:vAlign w:val="center"/>
          </w:tcPr>
          <w:p w:rsidR="00EC735D" w:rsidRDefault="00752089">
            <w:pPr>
              <w:jc w:val="center"/>
              <w:rPr>
                <w:color w:val="FF0000"/>
              </w:rPr>
            </w:pPr>
            <w:r>
              <w:rPr>
                <w:rFonts w:hint="eastAsia"/>
                <w:color w:val="FF0000"/>
              </w:rPr>
              <w:t>4.26111</w:t>
            </w:r>
          </w:p>
        </w:tc>
        <w:tc>
          <w:tcPr>
            <w:tcW w:w="1357" w:type="dxa"/>
            <w:vAlign w:val="center"/>
          </w:tcPr>
          <w:p w:rsidR="00EC735D" w:rsidRDefault="00752089">
            <w:pPr>
              <w:jc w:val="center"/>
              <w:rPr>
                <w:color w:val="FF0000"/>
              </w:rPr>
            </w:pPr>
            <w:r>
              <w:rPr>
                <w:rFonts w:hint="eastAsia"/>
                <w:color w:val="FF0000"/>
              </w:rPr>
              <w:t>0.01783</w:t>
            </w:r>
          </w:p>
        </w:tc>
        <w:tc>
          <w:tcPr>
            <w:tcW w:w="1298" w:type="dxa"/>
            <w:vAlign w:val="center"/>
          </w:tcPr>
          <w:p w:rsidR="00EC735D" w:rsidRDefault="00752089">
            <w:pPr>
              <w:jc w:val="center"/>
              <w:rPr>
                <w:color w:val="FF0000"/>
              </w:rPr>
            </w:pPr>
            <w:r>
              <w:rPr>
                <w:rFonts w:hint="eastAsia"/>
                <w:color w:val="FF0000"/>
              </w:rPr>
              <w:t>0.8915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900</w:t>
            </w:r>
          </w:p>
        </w:tc>
        <w:tc>
          <w:tcPr>
            <w:tcW w:w="1295" w:type="dxa"/>
            <w:vAlign w:val="center"/>
          </w:tcPr>
          <w:p w:rsidR="00EC735D" w:rsidRDefault="00752089">
            <w:pPr>
              <w:jc w:val="center"/>
              <w:rPr>
                <w:rFonts w:cs="Times New Roman"/>
                <w:color w:val="FF0000"/>
                <w:sz w:val="22"/>
                <w:szCs w:val="22"/>
              </w:rPr>
            </w:pPr>
            <w:r>
              <w:rPr>
                <w:rFonts w:hint="eastAsia"/>
                <w:color w:val="FF0000"/>
              </w:rPr>
              <w:t>0.07861</w:t>
            </w:r>
          </w:p>
        </w:tc>
        <w:tc>
          <w:tcPr>
            <w:tcW w:w="1080" w:type="dxa"/>
            <w:vAlign w:val="center"/>
          </w:tcPr>
          <w:p w:rsidR="00EC735D" w:rsidRDefault="00752089">
            <w:pPr>
              <w:jc w:val="center"/>
              <w:rPr>
                <w:rFonts w:cs="Times New Roman"/>
                <w:color w:val="FF0000"/>
                <w:sz w:val="22"/>
                <w:szCs w:val="22"/>
              </w:rPr>
            </w:pPr>
            <w:r>
              <w:rPr>
                <w:rFonts w:hint="eastAsia"/>
                <w:color w:val="FF0000"/>
              </w:rPr>
              <w:t>3.9305</w:t>
            </w:r>
          </w:p>
        </w:tc>
        <w:tc>
          <w:tcPr>
            <w:tcW w:w="1320" w:type="dxa"/>
            <w:vAlign w:val="center"/>
          </w:tcPr>
          <w:p w:rsidR="00EC735D" w:rsidRDefault="00752089">
            <w:pPr>
              <w:jc w:val="center"/>
              <w:rPr>
                <w:color w:val="FF0000"/>
              </w:rPr>
            </w:pPr>
            <w:r>
              <w:rPr>
                <w:rFonts w:hint="eastAsia"/>
                <w:color w:val="FF0000"/>
              </w:rPr>
              <w:t>0.03369</w:t>
            </w:r>
          </w:p>
        </w:tc>
        <w:tc>
          <w:tcPr>
            <w:tcW w:w="1200" w:type="dxa"/>
            <w:vAlign w:val="center"/>
          </w:tcPr>
          <w:p w:rsidR="00EC735D" w:rsidRDefault="00752089">
            <w:pPr>
              <w:jc w:val="center"/>
              <w:rPr>
                <w:color w:val="FF0000"/>
              </w:rPr>
            </w:pPr>
            <w:r>
              <w:rPr>
                <w:rFonts w:hint="eastAsia"/>
                <w:color w:val="FF0000"/>
              </w:rPr>
              <w:t>3.74333</w:t>
            </w:r>
          </w:p>
        </w:tc>
        <w:tc>
          <w:tcPr>
            <w:tcW w:w="1357" w:type="dxa"/>
            <w:vAlign w:val="center"/>
          </w:tcPr>
          <w:p w:rsidR="00EC735D" w:rsidRDefault="00752089">
            <w:pPr>
              <w:jc w:val="center"/>
              <w:rPr>
                <w:color w:val="FF0000"/>
              </w:rPr>
            </w:pPr>
            <w:r>
              <w:rPr>
                <w:rFonts w:hint="eastAsia"/>
                <w:color w:val="FF0000"/>
              </w:rPr>
              <w:t>0.0157</w:t>
            </w:r>
          </w:p>
        </w:tc>
        <w:tc>
          <w:tcPr>
            <w:tcW w:w="1298" w:type="dxa"/>
            <w:vAlign w:val="center"/>
          </w:tcPr>
          <w:p w:rsidR="00EC735D" w:rsidRDefault="00752089">
            <w:pPr>
              <w:jc w:val="center"/>
              <w:rPr>
                <w:color w:val="FF0000"/>
              </w:rPr>
            </w:pPr>
            <w:r>
              <w:rPr>
                <w:rFonts w:hint="eastAsia"/>
                <w:color w:val="FF0000"/>
              </w:rPr>
              <w:t>0.785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1000</w:t>
            </w:r>
          </w:p>
        </w:tc>
        <w:tc>
          <w:tcPr>
            <w:tcW w:w="1295" w:type="dxa"/>
            <w:vAlign w:val="center"/>
          </w:tcPr>
          <w:p w:rsidR="00EC735D" w:rsidRDefault="00752089">
            <w:pPr>
              <w:jc w:val="center"/>
              <w:rPr>
                <w:rFonts w:cs="Times New Roman"/>
                <w:color w:val="FF0000"/>
                <w:sz w:val="22"/>
                <w:szCs w:val="22"/>
              </w:rPr>
            </w:pPr>
            <w:r>
              <w:rPr>
                <w:rFonts w:hint="eastAsia"/>
                <w:color w:val="FF0000"/>
              </w:rPr>
              <w:t>0.06946</w:t>
            </w:r>
          </w:p>
        </w:tc>
        <w:tc>
          <w:tcPr>
            <w:tcW w:w="1080" w:type="dxa"/>
            <w:vAlign w:val="center"/>
          </w:tcPr>
          <w:p w:rsidR="00EC735D" w:rsidRDefault="00752089">
            <w:pPr>
              <w:jc w:val="center"/>
              <w:rPr>
                <w:rFonts w:cs="Times New Roman"/>
                <w:color w:val="FF0000"/>
                <w:sz w:val="22"/>
                <w:szCs w:val="22"/>
              </w:rPr>
            </w:pPr>
            <w:r>
              <w:rPr>
                <w:rFonts w:hint="eastAsia"/>
                <w:color w:val="FF0000"/>
              </w:rPr>
              <w:t>3.473</w:t>
            </w:r>
          </w:p>
        </w:tc>
        <w:tc>
          <w:tcPr>
            <w:tcW w:w="1320" w:type="dxa"/>
            <w:vAlign w:val="center"/>
          </w:tcPr>
          <w:p w:rsidR="00EC735D" w:rsidRDefault="00752089">
            <w:pPr>
              <w:jc w:val="center"/>
              <w:rPr>
                <w:color w:val="FF0000"/>
              </w:rPr>
            </w:pPr>
            <w:r>
              <w:rPr>
                <w:rFonts w:hint="eastAsia"/>
                <w:color w:val="FF0000"/>
              </w:rPr>
              <w:t>0.02977</w:t>
            </w:r>
          </w:p>
        </w:tc>
        <w:tc>
          <w:tcPr>
            <w:tcW w:w="1200" w:type="dxa"/>
            <w:vAlign w:val="center"/>
          </w:tcPr>
          <w:p w:rsidR="00EC735D" w:rsidRDefault="00752089">
            <w:pPr>
              <w:jc w:val="center"/>
              <w:rPr>
                <w:color w:val="FF0000"/>
              </w:rPr>
            </w:pPr>
            <w:r>
              <w:rPr>
                <w:rFonts w:hint="eastAsia"/>
                <w:color w:val="FF0000"/>
              </w:rPr>
              <w:t>3.30778</w:t>
            </w:r>
          </w:p>
        </w:tc>
        <w:tc>
          <w:tcPr>
            <w:tcW w:w="1357" w:type="dxa"/>
            <w:vAlign w:val="center"/>
          </w:tcPr>
          <w:p w:rsidR="00EC735D" w:rsidRDefault="00752089">
            <w:pPr>
              <w:jc w:val="center"/>
              <w:rPr>
                <w:color w:val="FF0000"/>
              </w:rPr>
            </w:pPr>
            <w:r>
              <w:rPr>
                <w:rFonts w:hint="eastAsia"/>
                <w:color w:val="FF0000"/>
              </w:rPr>
              <w:t>0.01391</w:t>
            </w:r>
          </w:p>
        </w:tc>
        <w:tc>
          <w:tcPr>
            <w:tcW w:w="1298" w:type="dxa"/>
            <w:vAlign w:val="center"/>
          </w:tcPr>
          <w:p w:rsidR="00EC735D" w:rsidRDefault="00752089">
            <w:pPr>
              <w:jc w:val="center"/>
              <w:rPr>
                <w:color w:val="FF0000"/>
              </w:rPr>
            </w:pPr>
            <w:r>
              <w:rPr>
                <w:rFonts w:hint="eastAsia"/>
                <w:color w:val="FF0000"/>
              </w:rPr>
              <w:t>0.6955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1100</w:t>
            </w:r>
          </w:p>
        </w:tc>
        <w:tc>
          <w:tcPr>
            <w:tcW w:w="1295" w:type="dxa"/>
            <w:vAlign w:val="center"/>
          </w:tcPr>
          <w:p w:rsidR="00EC735D" w:rsidRDefault="00752089">
            <w:pPr>
              <w:jc w:val="center"/>
              <w:rPr>
                <w:rFonts w:cs="Times New Roman"/>
                <w:color w:val="FF0000"/>
                <w:sz w:val="22"/>
                <w:szCs w:val="22"/>
              </w:rPr>
            </w:pPr>
            <w:r>
              <w:rPr>
                <w:rFonts w:hint="eastAsia"/>
                <w:color w:val="FF0000"/>
              </w:rPr>
              <w:t>0.06188</w:t>
            </w:r>
          </w:p>
        </w:tc>
        <w:tc>
          <w:tcPr>
            <w:tcW w:w="1080" w:type="dxa"/>
            <w:vAlign w:val="center"/>
          </w:tcPr>
          <w:p w:rsidR="00EC735D" w:rsidRDefault="00752089">
            <w:pPr>
              <w:jc w:val="center"/>
              <w:rPr>
                <w:rFonts w:cs="Times New Roman"/>
                <w:color w:val="FF0000"/>
                <w:sz w:val="22"/>
                <w:szCs w:val="22"/>
              </w:rPr>
            </w:pPr>
            <w:r>
              <w:rPr>
                <w:rFonts w:hint="eastAsia"/>
                <w:color w:val="FF0000"/>
              </w:rPr>
              <w:t>3.094</w:t>
            </w:r>
          </w:p>
        </w:tc>
        <w:tc>
          <w:tcPr>
            <w:tcW w:w="1320" w:type="dxa"/>
            <w:vAlign w:val="center"/>
          </w:tcPr>
          <w:p w:rsidR="00EC735D" w:rsidRDefault="00752089">
            <w:pPr>
              <w:jc w:val="center"/>
              <w:rPr>
                <w:color w:val="FF0000"/>
              </w:rPr>
            </w:pPr>
            <w:r>
              <w:rPr>
                <w:rFonts w:hint="eastAsia"/>
                <w:color w:val="FF0000"/>
              </w:rPr>
              <w:t>0.02652</w:t>
            </w:r>
          </w:p>
        </w:tc>
        <w:tc>
          <w:tcPr>
            <w:tcW w:w="1200" w:type="dxa"/>
            <w:vAlign w:val="center"/>
          </w:tcPr>
          <w:p w:rsidR="00EC735D" w:rsidRDefault="00752089">
            <w:pPr>
              <w:jc w:val="center"/>
              <w:rPr>
                <w:color w:val="FF0000"/>
              </w:rPr>
            </w:pPr>
            <w:r>
              <w:rPr>
                <w:rFonts w:hint="eastAsia"/>
                <w:color w:val="FF0000"/>
              </w:rPr>
              <w:t>2.94667</w:t>
            </w:r>
          </w:p>
        </w:tc>
        <w:tc>
          <w:tcPr>
            <w:tcW w:w="1357" w:type="dxa"/>
            <w:vAlign w:val="center"/>
          </w:tcPr>
          <w:p w:rsidR="00EC735D" w:rsidRDefault="00752089">
            <w:pPr>
              <w:jc w:val="center"/>
              <w:rPr>
                <w:color w:val="FF0000"/>
              </w:rPr>
            </w:pPr>
            <w:r>
              <w:rPr>
                <w:rFonts w:hint="eastAsia"/>
                <w:color w:val="FF0000"/>
              </w:rPr>
              <w:t>0.01242</w:t>
            </w:r>
          </w:p>
        </w:tc>
        <w:tc>
          <w:tcPr>
            <w:tcW w:w="1298" w:type="dxa"/>
            <w:vAlign w:val="center"/>
          </w:tcPr>
          <w:p w:rsidR="00EC735D" w:rsidRDefault="00752089">
            <w:pPr>
              <w:jc w:val="center"/>
              <w:rPr>
                <w:color w:val="FF0000"/>
              </w:rPr>
            </w:pPr>
            <w:r>
              <w:rPr>
                <w:rFonts w:hint="eastAsia"/>
                <w:color w:val="FF0000"/>
              </w:rPr>
              <w:t>0.621</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1200</w:t>
            </w:r>
          </w:p>
        </w:tc>
        <w:tc>
          <w:tcPr>
            <w:tcW w:w="1295" w:type="dxa"/>
            <w:vAlign w:val="center"/>
          </w:tcPr>
          <w:p w:rsidR="00EC735D" w:rsidRDefault="00752089">
            <w:pPr>
              <w:jc w:val="center"/>
              <w:rPr>
                <w:rFonts w:cs="Times New Roman"/>
                <w:color w:val="FF0000"/>
                <w:sz w:val="22"/>
                <w:szCs w:val="22"/>
              </w:rPr>
            </w:pPr>
            <w:r>
              <w:rPr>
                <w:rFonts w:hint="eastAsia"/>
                <w:color w:val="FF0000"/>
              </w:rPr>
              <w:t>0.05556</w:t>
            </w:r>
          </w:p>
        </w:tc>
        <w:tc>
          <w:tcPr>
            <w:tcW w:w="1080" w:type="dxa"/>
            <w:vAlign w:val="center"/>
          </w:tcPr>
          <w:p w:rsidR="00EC735D" w:rsidRDefault="00752089">
            <w:pPr>
              <w:jc w:val="center"/>
              <w:rPr>
                <w:rFonts w:cs="Times New Roman"/>
                <w:color w:val="FF0000"/>
                <w:sz w:val="22"/>
                <w:szCs w:val="22"/>
              </w:rPr>
            </w:pPr>
            <w:r>
              <w:rPr>
                <w:rFonts w:hint="eastAsia"/>
                <w:color w:val="FF0000"/>
              </w:rPr>
              <w:t>2.778</w:t>
            </w:r>
          </w:p>
        </w:tc>
        <w:tc>
          <w:tcPr>
            <w:tcW w:w="1320" w:type="dxa"/>
            <w:vAlign w:val="center"/>
          </w:tcPr>
          <w:p w:rsidR="00EC735D" w:rsidRDefault="00752089">
            <w:pPr>
              <w:jc w:val="center"/>
              <w:rPr>
                <w:color w:val="FF0000"/>
              </w:rPr>
            </w:pPr>
            <w:r>
              <w:rPr>
                <w:rFonts w:hint="eastAsia"/>
                <w:color w:val="FF0000"/>
              </w:rPr>
              <w:t>0.02381</w:t>
            </w:r>
          </w:p>
        </w:tc>
        <w:tc>
          <w:tcPr>
            <w:tcW w:w="1200" w:type="dxa"/>
            <w:vAlign w:val="center"/>
          </w:tcPr>
          <w:p w:rsidR="00EC735D" w:rsidRDefault="00752089">
            <w:pPr>
              <w:jc w:val="center"/>
              <w:rPr>
                <w:color w:val="FF0000"/>
              </w:rPr>
            </w:pPr>
            <w:r>
              <w:rPr>
                <w:rFonts w:hint="eastAsia"/>
                <w:color w:val="FF0000"/>
              </w:rPr>
              <w:t>2.64556</w:t>
            </w:r>
          </w:p>
        </w:tc>
        <w:tc>
          <w:tcPr>
            <w:tcW w:w="1357" w:type="dxa"/>
            <w:vAlign w:val="center"/>
          </w:tcPr>
          <w:p w:rsidR="00EC735D" w:rsidRDefault="00752089">
            <w:pPr>
              <w:jc w:val="center"/>
              <w:rPr>
                <w:color w:val="FF0000"/>
              </w:rPr>
            </w:pPr>
            <w:r>
              <w:rPr>
                <w:rFonts w:hint="eastAsia"/>
                <w:color w:val="FF0000"/>
              </w:rPr>
              <w:t>0.01116</w:t>
            </w:r>
          </w:p>
        </w:tc>
        <w:tc>
          <w:tcPr>
            <w:tcW w:w="1298" w:type="dxa"/>
            <w:vAlign w:val="center"/>
          </w:tcPr>
          <w:p w:rsidR="00EC735D" w:rsidRDefault="00752089">
            <w:pPr>
              <w:jc w:val="center"/>
              <w:rPr>
                <w:color w:val="FF0000"/>
              </w:rPr>
            </w:pPr>
            <w:r>
              <w:rPr>
                <w:rFonts w:hint="eastAsia"/>
                <w:color w:val="FF0000"/>
              </w:rPr>
              <w:t>0.558</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1300</w:t>
            </w:r>
          </w:p>
        </w:tc>
        <w:tc>
          <w:tcPr>
            <w:tcW w:w="1295" w:type="dxa"/>
            <w:vAlign w:val="center"/>
          </w:tcPr>
          <w:p w:rsidR="00EC735D" w:rsidRDefault="00752089">
            <w:pPr>
              <w:jc w:val="center"/>
              <w:rPr>
                <w:rFonts w:cs="Times New Roman"/>
                <w:color w:val="FF0000"/>
                <w:sz w:val="22"/>
                <w:szCs w:val="22"/>
              </w:rPr>
            </w:pPr>
            <w:r>
              <w:rPr>
                <w:rFonts w:hint="eastAsia"/>
                <w:color w:val="FF0000"/>
              </w:rPr>
              <w:t>0.05018</w:t>
            </w:r>
          </w:p>
        </w:tc>
        <w:tc>
          <w:tcPr>
            <w:tcW w:w="1080" w:type="dxa"/>
            <w:vAlign w:val="center"/>
          </w:tcPr>
          <w:p w:rsidR="00EC735D" w:rsidRDefault="00752089">
            <w:pPr>
              <w:jc w:val="center"/>
              <w:rPr>
                <w:rFonts w:cs="Times New Roman"/>
                <w:color w:val="FF0000"/>
                <w:sz w:val="22"/>
                <w:szCs w:val="22"/>
              </w:rPr>
            </w:pPr>
            <w:r>
              <w:rPr>
                <w:rFonts w:hint="eastAsia"/>
                <w:color w:val="FF0000"/>
              </w:rPr>
              <w:t>2.509</w:t>
            </w:r>
          </w:p>
        </w:tc>
        <w:tc>
          <w:tcPr>
            <w:tcW w:w="1320" w:type="dxa"/>
            <w:vAlign w:val="center"/>
          </w:tcPr>
          <w:p w:rsidR="00EC735D" w:rsidRDefault="00752089">
            <w:pPr>
              <w:jc w:val="center"/>
              <w:rPr>
                <w:color w:val="FF0000"/>
              </w:rPr>
            </w:pPr>
            <w:r>
              <w:rPr>
                <w:rFonts w:hint="eastAsia"/>
                <w:color w:val="FF0000"/>
              </w:rPr>
              <w:t>0.02151</w:t>
            </w:r>
          </w:p>
        </w:tc>
        <w:tc>
          <w:tcPr>
            <w:tcW w:w="1200" w:type="dxa"/>
            <w:vAlign w:val="center"/>
          </w:tcPr>
          <w:p w:rsidR="00EC735D" w:rsidRDefault="00752089">
            <w:pPr>
              <w:jc w:val="center"/>
              <w:rPr>
                <w:color w:val="FF0000"/>
              </w:rPr>
            </w:pPr>
            <w:r>
              <w:rPr>
                <w:rFonts w:hint="eastAsia"/>
                <w:color w:val="FF0000"/>
              </w:rPr>
              <w:t>2.39</w:t>
            </w:r>
          </w:p>
        </w:tc>
        <w:tc>
          <w:tcPr>
            <w:tcW w:w="1357" w:type="dxa"/>
            <w:vAlign w:val="center"/>
          </w:tcPr>
          <w:p w:rsidR="00EC735D" w:rsidRDefault="00752089">
            <w:pPr>
              <w:jc w:val="center"/>
              <w:rPr>
                <w:color w:val="FF0000"/>
              </w:rPr>
            </w:pPr>
            <w:r>
              <w:rPr>
                <w:rFonts w:hint="eastAsia"/>
                <w:color w:val="FF0000"/>
              </w:rPr>
              <w:t>0.01008</w:t>
            </w:r>
          </w:p>
        </w:tc>
        <w:tc>
          <w:tcPr>
            <w:tcW w:w="1298" w:type="dxa"/>
            <w:vAlign w:val="center"/>
          </w:tcPr>
          <w:p w:rsidR="00EC735D" w:rsidRDefault="00752089">
            <w:pPr>
              <w:jc w:val="center"/>
              <w:rPr>
                <w:color w:val="FF0000"/>
              </w:rPr>
            </w:pPr>
            <w:r>
              <w:rPr>
                <w:rFonts w:hint="eastAsia"/>
                <w:color w:val="FF0000"/>
              </w:rPr>
              <w:t>0.504</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1400</w:t>
            </w:r>
          </w:p>
        </w:tc>
        <w:tc>
          <w:tcPr>
            <w:tcW w:w="1295" w:type="dxa"/>
            <w:vAlign w:val="center"/>
          </w:tcPr>
          <w:p w:rsidR="00EC735D" w:rsidRDefault="00752089">
            <w:pPr>
              <w:jc w:val="center"/>
              <w:rPr>
                <w:rFonts w:cs="Times New Roman"/>
                <w:color w:val="FF0000"/>
                <w:sz w:val="22"/>
                <w:szCs w:val="22"/>
              </w:rPr>
            </w:pPr>
            <w:r>
              <w:rPr>
                <w:rFonts w:hint="eastAsia"/>
                <w:color w:val="FF0000"/>
              </w:rPr>
              <w:t>0.04556</w:t>
            </w:r>
          </w:p>
        </w:tc>
        <w:tc>
          <w:tcPr>
            <w:tcW w:w="1080" w:type="dxa"/>
            <w:vAlign w:val="center"/>
          </w:tcPr>
          <w:p w:rsidR="00EC735D" w:rsidRDefault="00752089">
            <w:pPr>
              <w:jc w:val="center"/>
              <w:rPr>
                <w:rFonts w:cs="Times New Roman"/>
                <w:color w:val="FF0000"/>
                <w:sz w:val="22"/>
                <w:szCs w:val="22"/>
              </w:rPr>
            </w:pPr>
            <w:r>
              <w:rPr>
                <w:rFonts w:hint="eastAsia"/>
                <w:color w:val="FF0000"/>
              </w:rPr>
              <w:t>2.278</w:t>
            </w:r>
          </w:p>
        </w:tc>
        <w:tc>
          <w:tcPr>
            <w:tcW w:w="1320" w:type="dxa"/>
            <w:vAlign w:val="center"/>
          </w:tcPr>
          <w:p w:rsidR="00EC735D" w:rsidRDefault="00752089">
            <w:pPr>
              <w:jc w:val="center"/>
              <w:rPr>
                <w:color w:val="FF0000"/>
              </w:rPr>
            </w:pPr>
            <w:r>
              <w:rPr>
                <w:rFonts w:hint="eastAsia"/>
                <w:color w:val="FF0000"/>
              </w:rPr>
              <w:t>0.01952</w:t>
            </w:r>
          </w:p>
        </w:tc>
        <w:tc>
          <w:tcPr>
            <w:tcW w:w="1200" w:type="dxa"/>
            <w:vAlign w:val="center"/>
          </w:tcPr>
          <w:p w:rsidR="00EC735D" w:rsidRDefault="00752089">
            <w:pPr>
              <w:jc w:val="center"/>
              <w:rPr>
                <w:color w:val="FF0000"/>
              </w:rPr>
            </w:pPr>
            <w:r>
              <w:rPr>
                <w:rFonts w:hint="eastAsia"/>
                <w:color w:val="FF0000"/>
              </w:rPr>
              <w:t>2.16889</w:t>
            </w:r>
          </w:p>
        </w:tc>
        <w:tc>
          <w:tcPr>
            <w:tcW w:w="1357" w:type="dxa"/>
            <w:vAlign w:val="center"/>
          </w:tcPr>
          <w:p w:rsidR="00EC735D" w:rsidRDefault="00752089">
            <w:pPr>
              <w:jc w:val="center"/>
              <w:rPr>
                <w:color w:val="FF0000"/>
              </w:rPr>
            </w:pPr>
            <w:r>
              <w:rPr>
                <w:rFonts w:hint="eastAsia"/>
                <w:color w:val="FF0000"/>
              </w:rPr>
              <w:t>0.009161</w:t>
            </w:r>
          </w:p>
        </w:tc>
        <w:tc>
          <w:tcPr>
            <w:tcW w:w="1298" w:type="dxa"/>
            <w:vAlign w:val="center"/>
          </w:tcPr>
          <w:p w:rsidR="00EC735D" w:rsidRDefault="00752089">
            <w:pPr>
              <w:jc w:val="center"/>
              <w:rPr>
                <w:color w:val="FF0000"/>
              </w:rPr>
            </w:pPr>
            <w:r>
              <w:rPr>
                <w:rFonts w:hint="eastAsia"/>
                <w:color w:val="FF0000"/>
              </w:rPr>
              <w:t>0.45805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1500</w:t>
            </w:r>
          </w:p>
        </w:tc>
        <w:tc>
          <w:tcPr>
            <w:tcW w:w="1295" w:type="dxa"/>
            <w:vAlign w:val="center"/>
          </w:tcPr>
          <w:p w:rsidR="00EC735D" w:rsidRDefault="00752089">
            <w:pPr>
              <w:jc w:val="center"/>
              <w:rPr>
                <w:rFonts w:cs="Times New Roman"/>
                <w:color w:val="FF0000"/>
                <w:sz w:val="22"/>
                <w:szCs w:val="22"/>
              </w:rPr>
            </w:pPr>
            <w:r>
              <w:rPr>
                <w:rFonts w:hint="eastAsia"/>
                <w:color w:val="FF0000"/>
              </w:rPr>
              <w:t>0.04158</w:t>
            </w:r>
          </w:p>
        </w:tc>
        <w:tc>
          <w:tcPr>
            <w:tcW w:w="1080" w:type="dxa"/>
            <w:vAlign w:val="center"/>
          </w:tcPr>
          <w:p w:rsidR="00EC735D" w:rsidRDefault="00752089">
            <w:pPr>
              <w:jc w:val="center"/>
              <w:rPr>
                <w:rFonts w:cs="Times New Roman"/>
                <w:color w:val="FF0000"/>
                <w:sz w:val="22"/>
                <w:szCs w:val="22"/>
              </w:rPr>
            </w:pPr>
            <w:r>
              <w:rPr>
                <w:rFonts w:hint="eastAsia"/>
                <w:color w:val="FF0000"/>
              </w:rPr>
              <w:t>2.079</w:t>
            </w:r>
          </w:p>
        </w:tc>
        <w:tc>
          <w:tcPr>
            <w:tcW w:w="1320" w:type="dxa"/>
            <w:vAlign w:val="center"/>
          </w:tcPr>
          <w:p w:rsidR="00EC735D" w:rsidRDefault="00752089">
            <w:pPr>
              <w:jc w:val="center"/>
              <w:rPr>
                <w:color w:val="FF0000"/>
              </w:rPr>
            </w:pPr>
            <w:r>
              <w:rPr>
                <w:rFonts w:hint="eastAsia"/>
                <w:color w:val="FF0000"/>
              </w:rPr>
              <w:t>0.01782</w:t>
            </w:r>
          </w:p>
        </w:tc>
        <w:tc>
          <w:tcPr>
            <w:tcW w:w="1200" w:type="dxa"/>
            <w:vAlign w:val="center"/>
          </w:tcPr>
          <w:p w:rsidR="00EC735D" w:rsidRDefault="00752089">
            <w:pPr>
              <w:jc w:val="center"/>
              <w:rPr>
                <w:color w:val="FF0000"/>
              </w:rPr>
            </w:pPr>
            <w:r>
              <w:rPr>
                <w:rFonts w:hint="eastAsia"/>
                <w:color w:val="FF0000"/>
              </w:rPr>
              <w:t>1.98</w:t>
            </w:r>
          </w:p>
        </w:tc>
        <w:tc>
          <w:tcPr>
            <w:tcW w:w="1357" w:type="dxa"/>
            <w:vAlign w:val="center"/>
          </w:tcPr>
          <w:p w:rsidR="00EC735D" w:rsidRDefault="00752089">
            <w:pPr>
              <w:jc w:val="center"/>
              <w:rPr>
                <w:color w:val="FF0000"/>
              </w:rPr>
            </w:pPr>
            <w:r>
              <w:rPr>
                <w:rFonts w:hint="eastAsia"/>
                <w:color w:val="FF0000"/>
              </w:rPr>
              <w:t>0.008371</w:t>
            </w:r>
          </w:p>
        </w:tc>
        <w:tc>
          <w:tcPr>
            <w:tcW w:w="1298" w:type="dxa"/>
            <w:vAlign w:val="center"/>
          </w:tcPr>
          <w:p w:rsidR="00EC735D" w:rsidRDefault="00752089">
            <w:pPr>
              <w:jc w:val="center"/>
              <w:rPr>
                <w:color w:val="FF0000"/>
              </w:rPr>
            </w:pPr>
            <w:r>
              <w:rPr>
                <w:rFonts w:hint="eastAsia"/>
                <w:color w:val="FF0000"/>
              </w:rPr>
              <w:t>0.41855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1600</w:t>
            </w:r>
          </w:p>
        </w:tc>
        <w:tc>
          <w:tcPr>
            <w:tcW w:w="1295" w:type="dxa"/>
            <w:vAlign w:val="center"/>
          </w:tcPr>
          <w:p w:rsidR="00EC735D" w:rsidRDefault="00752089">
            <w:pPr>
              <w:jc w:val="center"/>
              <w:rPr>
                <w:rFonts w:cs="Times New Roman"/>
                <w:color w:val="FF0000"/>
                <w:sz w:val="22"/>
                <w:szCs w:val="22"/>
              </w:rPr>
            </w:pPr>
            <w:r>
              <w:rPr>
                <w:rFonts w:hint="eastAsia"/>
                <w:color w:val="FF0000"/>
              </w:rPr>
              <w:t>0.03814</w:t>
            </w:r>
          </w:p>
        </w:tc>
        <w:tc>
          <w:tcPr>
            <w:tcW w:w="1080" w:type="dxa"/>
            <w:vAlign w:val="center"/>
          </w:tcPr>
          <w:p w:rsidR="00EC735D" w:rsidRDefault="00752089">
            <w:pPr>
              <w:jc w:val="center"/>
              <w:rPr>
                <w:rFonts w:cs="Times New Roman"/>
                <w:color w:val="FF0000"/>
                <w:sz w:val="22"/>
                <w:szCs w:val="22"/>
              </w:rPr>
            </w:pPr>
            <w:r>
              <w:rPr>
                <w:rFonts w:hint="eastAsia"/>
                <w:color w:val="FF0000"/>
              </w:rPr>
              <w:t>1.907</w:t>
            </w:r>
          </w:p>
        </w:tc>
        <w:tc>
          <w:tcPr>
            <w:tcW w:w="1320" w:type="dxa"/>
            <w:vAlign w:val="center"/>
          </w:tcPr>
          <w:p w:rsidR="00EC735D" w:rsidRDefault="00752089">
            <w:pPr>
              <w:jc w:val="center"/>
              <w:rPr>
                <w:color w:val="FF0000"/>
              </w:rPr>
            </w:pPr>
            <w:r>
              <w:rPr>
                <w:rFonts w:hint="eastAsia"/>
                <w:color w:val="FF0000"/>
              </w:rPr>
              <w:t>0.01635</w:t>
            </w:r>
          </w:p>
        </w:tc>
        <w:tc>
          <w:tcPr>
            <w:tcW w:w="1200" w:type="dxa"/>
            <w:vAlign w:val="center"/>
          </w:tcPr>
          <w:p w:rsidR="00EC735D" w:rsidRDefault="00752089">
            <w:pPr>
              <w:jc w:val="center"/>
              <w:rPr>
                <w:color w:val="FF0000"/>
              </w:rPr>
            </w:pPr>
            <w:r>
              <w:rPr>
                <w:rFonts w:hint="eastAsia"/>
                <w:color w:val="FF0000"/>
              </w:rPr>
              <w:t>1.81667</w:t>
            </w:r>
          </w:p>
        </w:tc>
        <w:tc>
          <w:tcPr>
            <w:tcW w:w="1357" w:type="dxa"/>
            <w:vAlign w:val="center"/>
          </w:tcPr>
          <w:p w:rsidR="00EC735D" w:rsidRDefault="00752089">
            <w:pPr>
              <w:jc w:val="center"/>
              <w:rPr>
                <w:color w:val="FF0000"/>
              </w:rPr>
            </w:pPr>
            <w:r>
              <w:rPr>
                <w:rFonts w:hint="eastAsia"/>
                <w:color w:val="FF0000"/>
              </w:rPr>
              <w:t>0.007682</w:t>
            </w:r>
          </w:p>
        </w:tc>
        <w:tc>
          <w:tcPr>
            <w:tcW w:w="1298" w:type="dxa"/>
            <w:vAlign w:val="center"/>
          </w:tcPr>
          <w:p w:rsidR="00EC735D" w:rsidRDefault="00752089">
            <w:pPr>
              <w:jc w:val="center"/>
              <w:rPr>
                <w:color w:val="FF0000"/>
              </w:rPr>
            </w:pPr>
            <w:r>
              <w:rPr>
                <w:rFonts w:hint="eastAsia"/>
                <w:color w:val="FF0000"/>
              </w:rPr>
              <w:t>0.3841</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1700</w:t>
            </w:r>
          </w:p>
        </w:tc>
        <w:tc>
          <w:tcPr>
            <w:tcW w:w="1295" w:type="dxa"/>
            <w:vAlign w:val="center"/>
          </w:tcPr>
          <w:p w:rsidR="00EC735D" w:rsidRDefault="00752089">
            <w:pPr>
              <w:jc w:val="center"/>
              <w:rPr>
                <w:rFonts w:cs="Times New Roman"/>
                <w:color w:val="FF0000"/>
                <w:sz w:val="22"/>
                <w:szCs w:val="22"/>
              </w:rPr>
            </w:pPr>
            <w:r>
              <w:rPr>
                <w:rFonts w:hint="eastAsia"/>
                <w:color w:val="FF0000"/>
              </w:rPr>
              <w:t>0.03515</w:t>
            </w:r>
          </w:p>
        </w:tc>
        <w:tc>
          <w:tcPr>
            <w:tcW w:w="1080" w:type="dxa"/>
            <w:vAlign w:val="center"/>
          </w:tcPr>
          <w:p w:rsidR="00EC735D" w:rsidRDefault="00752089">
            <w:pPr>
              <w:jc w:val="center"/>
              <w:rPr>
                <w:rFonts w:cs="Times New Roman"/>
                <w:color w:val="FF0000"/>
                <w:sz w:val="22"/>
                <w:szCs w:val="22"/>
              </w:rPr>
            </w:pPr>
            <w:r>
              <w:rPr>
                <w:rFonts w:hint="eastAsia"/>
                <w:color w:val="FF0000"/>
              </w:rPr>
              <w:t>1.7575</w:t>
            </w:r>
          </w:p>
        </w:tc>
        <w:tc>
          <w:tcPr>
            <w:tcW w:w="1320" w:type="dxa"/>
            <w:vAlign w:val="center"/>
          </w:tcPr>
          <w:p w:rsidR="00EC735D" w:rsidRDefault="00752089">
            <w:pPr>
              <w:jc w:val="center"/>
              <w:rPr>
                <w:color w:val="FF0000"/>
              </w:rPr>
            </w:pPr>
            <w:r>
              <w:rPr>
                <w:rFonts w:hint="eastAsia"/>
                <w:color w:val="FF0000"/>
              </w:rPr>
              <w:t>0.01506</w:t>
            </w:r>
          </w:p>
        </w:tc>
        <w:tc>
          <w:tcPr>
            <w:tcW w:w="1200" w:type="dxa"/>
            <w:vAlign w:val="center"/>
          </w:tcPr>
          <w:p w:rsidR="00EC735D" w:rsidRDefault="00752089">
            <w:pPr>
              <w:jc w:val="center"/>
              <w:rPr>
                <w:color w:val="FF0000"/>
              </w:rPr>
            </w:pPr>
            <w:r>
              <w:rPr>
                <w:rFonts w:hint="eastAsia"/>
                <w:color w:val="FF0000"/>
              </w:rPr>
              <w:t>1.67333</w:t>
            </w:r>
          </w:p>
        </w:tc>
        <w:tc>
          <w:tcPr>
            <w:tcW w:w="1357" w:type="dxa"/>
            <w:vAlign w:val="center"/>
          </w:tcPr>
          <w:p w:rsidR="00EC735D" w:rsidRDefault="00752089">
            <w:pPr>
              <w:jc w:val="center"/>
              <w:rPr>
                <w:color w:val="FF0000"/>
              </w:rPr>
            </w:pPr>
            <w:r>
              <w:rPr>
                <w:rFonts w:hint="eastAsia"/>
                <w:color w:val="FF0000"/>
              </w:rPr>
              <w:t>0.007077</w:t>
            </w:r>
          </w:p>
        </w:tc>
        <w:tc>
          <w:tcPr>
            <w:tcW w:w="1298" w:type="dxa"/>
            <w:vAlign w:val="center"/>
          </w:tcPr>
          <w:p w:rsidR="00EC735D" w:rsidRDefault="00752089">
            <w:pPr>
              <w:jc w:val="center"/>
              <w:rPr>
                <w:color w:val="FF0000"/>
              </w:rPr>
            </w:pPr>
            <w:r>
              <w:rPr>
                <w:rFonts w:hint="eastAsia"/>
                <w:color w:val="FF0000"/>
              </w:rPr>
              <w:t>0.35385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1800</w:t>
            </w:r>
          </w:p>
        </w:tc>
        <w:tc>
          <w:tcPr>
            <w:tcW w:w="1295" w:type="dxa"/>
            <w:vAlign w:val="center"/>
          </w:tcPr>
          <w:p w:rsidR="00EC735D" w:rsidRDefault="00752089">
            <w:pPr>
              <w:jc w:val="center"/>
              <w:rPr>
                <w:rFonts w:cs="Times New Roman"/>
                <w:color w:val="FF0000"/>
                <w:sz w:val="22"/>
                <w:szCs w:val="22"/>
              </w:rPr>
            </w:pPr>
            <w:r>
              <w:rPr>
                <w:rFonts w:hint="eastAsia"/>
                <w:color w:val="FF0000"/>
              </w:rPr>
              <w:t>0.03252</w:t>
            </w:r>
          </w:p>
        </w:tc>
        <w:tc>
          <w:tcPr>
            <w:tcW w:w="1080" w:type="dxa"/>
            <w:vAlign w:val="center"/>
          </w:tcPr>
          <w:p w:rsidR="00EC735D" w:rsidRDefault="00752089">
            <w:pPr>
              <w:jc w:val="center"/>
              <w:rPr>
                <w:rFonts w:cs="Times New Roman"/>
                <w:color w:val="FF0000"/>
                <w:sz w:val="22"/>
                <w:szCs w:val="22"/>
              </w:rPr>
            </w:pPr>
            <w:r>
              <w:rPr>
                <w:rFonts w:hint="eastAsia"/>
                <w:color w:val="FF0000"/>
              </w:rPr>
              <w:t>1.626</w:t>
            </w:r>
          </w:p>
        </w:tc>
        <w:tc>
          <w:tcPr>
            <w:tcW w:w="1320" w:type="dxa"/>
            <w:vAlign w:val="center"/>
          </w:tcPr>
          <w:p w:rsidR="00EC735D" w:rsidRDefault="00752089">
            <w:pPr>
              <w:jc w:val="center"/>
              <w:rPr>
                <w:color w:val="FF0000"/>
              </w:rPr>
            </w:pPr>
            <w:r>
              <w:rPr>
                <w:rFonts w:hint="eastAsia"/>
                <w:color w:val="FF0000"/>
              </w:rPr>
              <w:t>0.01394</w:t>
            </w:r>
          </w:p>
        </w:tc>
        <w:tc>
          <w:tcPr>
            <w:tcW w:w="1200" w:type="dxa"/>
            <w:vAlign w:val="center"/>
          </w:tcPr>
          <w:p w:rsidR="00EC735D" w:rsidRDefault="00752089">
            <w:pPr>
              <w:jc w:val="center"/>
              <w:rPr>
                <w:color w:val="FF0000"/>
              </w:rPr>
            </w:pPr>
            <w:r>
              <w:rPr>
                <w:rFonts w:hint="eastAsia"/>
                <w:color w:val="FF0000"/>
              </w:rPr>
              <w:t>1.54889</w:t>
            </w:r>
          </w:p>
        </w:tc>
        <w:tc>
          <w:tcPr>
            <w:tcW w:w="1357" w:type="dxa"/>
            <w:vAlign w:val="center"/>
          </w:tcPr>
          <w:p w:rsidR="00EC735D" w:rsidRDefault="00752089">
            <w:pPr>
              <w:jc w:val="center"/>
              <w:rPr>
                <w:color w:val="FF0000"/>
              </w:rPr>
            </w:pPr>
            <w:r>
              <w:rPr>
                <w:rFonts w:hint="eastAsia"/>
                <w:color w:val="FF0000"/>
              </w:rPr>
              <w:t>0.006546</w:t>
            </w:r>
          </w:p>
        </w:tc>
        <w:tc>
          <w:tcPr>
            <w:tcW w:w="1298" w:type="dxa"/>
            <w:vAlign w:val="center"/>
          </w:tcPr>
          <w:p w:rsidR="00EC735D" w:rsidRDefault="00752089">
            <w:pPr>
              <w:jc w:val="center"/>
              <w:rPr>
                <w:color w:val="FF0000"/>
              </w:rPr>
            </w:pPr>
            <w:r>
              <w:rPr>
                <w:rFonts w:hint="eastAsia"/>
                <w:color w:val="FF0000"/>
              </w:rPr>
              <w:t>0.3273</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1900</w:t>
            </w:r>
          </w:p>
        </w:tc>
        <w:tc>
          <w:tcPr>
            <w:tcW w:w="1295" w:type="dxa"/>
            <w:vAlign w:val="center"/>
          </w:tcPr>
          <w:p w:rsidR="00EC735D" w:rsidRDefault="00752089">
            <w:pPr>
              <w:jc w:val="center"/>
              <w:rPr>
                <w:rFonts w:cs="Times New Roman"/>
                <w:color w:val="FF0000"/>
                <w:sz w:val="22"/>
                <w:szCs w:val="22"/>
              </w:rPr>
            </w:pPr>
            <w:r>
              <w:rPr>
                <w:rFonts w:hint="eastAsia"/>
                <w:color w:val="FF0000"/>
              </w:rPr>
              <w:t>0.0302</w:t>
            </w:r>
          </w:p>
        </w:tc>
        <w:tc>
          <w:tcPr>
            <w:tcW w:w="1080" w:type="dxa"/>
            <w:vAlign w:val="center"/>
          </w:tcPr>
          <w:p w:rsidR="00EC735D" w:rsidRDefault="00752089">
            <w:pPr>
              <w:jc w:val="center"/>
              <w:rPr>
                <w:rFonts w:cs="Times New Roman"/>
                <w:color w:val="FF0000"/>
                <w:sz w:val="22"/>
                <w:szCs w:val="22"/>
              </w:rPr>
            </w:pPr>
            <w:r>
              <w:rPr>
                <w:rFonts w:hint="eastAsia"/>
                <w:color w:val="FF0000"/>
              </w:rPr>
              <w:t>1.51</w:t>
            </w:r>
          </w:p>
        </w:tc>
        <w:tc>
          <w:tcPr>
            <w:tcW w:w="1320" w:type="dxa"/>
            <w:vAlign w:val="center"/>
          </w:tcPr>
          <w:p w:rsidR="00EC735D" w:rsidRDefault="00752089">
            <w:pPr>
              <w:jc w:val="center"/>
              <w:rPr>
                <w:color w:val="FF0000"/>
              </w:rPr>
            </w:pPr>
            <w:r>
              <w:rPr>
                <w:rFonts w:hint="eastAsia"/>
                <w:color w:val="FF0000"/>
              </w:rPr>
              <w:t>0.01294</w:t>
            </w:r>
          </w:p>
        </w:tc>
        <w:tc>
          <w:tcPr>
            <w:tcW w:w="1200" w:type="dxa"/>
            <w:vAlign w:val="center"/>
          </w:tcPr>
          <w:p w:rsidR="00EC735D" w:rsidRDefault="00752089">
            <w:pPr>
              <w:jc w:val="center"/>
              <w:rPr>
                <w:color w:val="FF0000"/>
              </w:rPr>
            </w:pPr>
            <w:r>
              <w:rPr>
                <w:rFonts w:hint="eastAsia"/>
                <w:color w:val="FF0000"/>
              </w:rPr>
              <w:t>1.43778</w:t>
            </w:r>
          </w:p>
        </w:tc>
        <w:tc>
          <w:tcPr>
            <w:tcW w:w="1357" w:type="dxa"/>
            <w:vAlign w:val="center"/>
          </w:tcPr>
          <w:p w:rsidR="00EC735D" w:rsidRDefault="00752089">
            <w:pPr>
              <w:jc w:val="center"/>
              <w:rPr>
                <w:color w:val="FF0000"/>
              </w:rPr>
            </w:pPr>
            <w:r>
              <w:rPr>
                <w:rFonts w:hint="eastAsia"/>
                <w:color w:val="FF0000"/>
              </w:rPr>
              <w:t>0.006077</w:t>
            </w:r>
          </w:p>
        </w:tc>
        <w:tc>
          <w:tcPr>
            <w:tcW w:w="1298" w:type="dxa"/>
            <w:vAlign w:val="center"/>
          </w:tcPr>
          <w:p w:rsidR="00EC735D" w:rsidRDefault="00752089">
            <w:pPr>
              <w:jc w:val="center"/>
              <w:rPr>
                <w:color w:val="FF0000"/>
              </w:rPr>
            </w:pPr>
            <w:r>
              <w:rPr>
                <w:rFonts w:hint="eastAsia"/>
                <w:color w:val="FF0000"/>
              </w:rPr>
              <w:t>0.30385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2000</w:t>
            </w:r>
          </w:p>
        </w:tc>
        <w:tc>
          <w:tcPr>
            <w:tcW w:w="1295" w:type="dxa"/>
            <w:vAlign w:val="center"/>
          </w:tcPr>
          <w:p w:rsidR="00EC735D" w:rsidRDefault="00752089">
            <w:pPr>
              <w:jc w:val="center"/>
              <w:rPr>
                <w:rFonts w:cs="Times New Roman"/>
                <w:color w:val="FF0000"/>
                <w:sz w:val="22"/>
                <w:szCs w:val="22"/>
              </w:rPr>
            </w:pPr>
            <w:r>
              <w:rPr>
                <w:rFonts w:hint="eastAsia"/>
                <w:color w:val="FF0000"/>
              </w:rPr>
              <w:t>0.02814</w:t>
            </w:r>
          </w:p>
        </w:tc>
        <w:tc>
          <w:tcPr>
            <w:tcW w:w="1080" w:type="dxa"/>
            <w:vAlign w:val="center"/>
          </w:tcPr>
          <w:p w:rsidR="00EC735D" w:rsidRDefault="00752089">
            <w:pPr>
              <w:jc w:val="center"/>
              <w:rPr>
                <w:rFonts w:cs="Times New Roman"/>
                <w:color w:val="FF0000"/>
                <w:sz w:val="22"/>
                <w:szCs w:val="22"/>
              </w:rPr>
            </w:pPr>
            <w:r>
              <w:rPr>
                <w:rFonts w:hint="eastAsia"/>
                <w:color w:val="FF0000"/>
              </w:rPr>
              <w:t>1.407</w:t>
            </w:r>
          </w:p>
        </w:tc>
        <w:tc>
          <w:tcPr>
            <w:tcW w:w="1320" w:type="dxa"/>
            <w:vAlign w:val="center"/>
          </w:tcPr>
          <w:p w:rsidR="00EC735D" w:rsidRDefault="00752089">
            <w:pPr>
              <w:jc w:val="center"/>
              <w:rPr>
                <w:color w:val="FF0000"/>
              </w:rPr>
            </w:pPr>
            <w:r>
              <w:rPr>
                <w:rFonts w:hint="eastAsia"/>
                <w:color w:val="FF0000"/>
              </w:rPr>
              <w:t>0.01206</w:t>
            </w:r>
          </w:p>
        </w:tc>
        <w:tc>
          <w:tcPr>
            <w:tcW w:w="1200" w:type="dxa"/>
            <w:vAlign w:val="center"/>
          </w:tcPr>
          <w:p w:rsidR="00EC735D" w:rsidRDefault="00752089">
            <w:pPr>
              <w:jc w:val="center"/>
              <w:rPr>
                <w:color w:val="FF0000"/>
              </w:rPr>
            </w:pPr>
            <w:r>
              <w:rPr>
                <w:rFonts w:hint="eastAsia"/>
                <w:color w:val="FF0000"/>
              </w:rPr>
              <w:t>1.34</w:t>
            </w:r>
          </w:p>
        </w:tc>
        <w:tc>
          <w:tcPr>
            <w:tcW w:w="1357" w:type="dxa"/>
            <w:vAlign w:val="center"/>
          </w:tcPr>
          <w:p w:rsidR="00EC735D" w:rsidRDefault="00752089">
            <w:pPr>
              <w:jc w:val="center"/>
              <w:rPr>
                <w:color w:val="FF0000"/>
              </w:rPr>
            </w:pPr>
            <w:r>
              <w:rPr>
                <w:rFonts w:hint="eastAsia"/>
                <w:color w:val="FF0000"/>
              </w:rPr>
              <w:t>0.005665</w:t>
            </w:r>
          </w:p>
        </w:tc>
        <w:tc>
          <w:tcPr>
            <w:tcW w:w="1298" w:type="dxa"/>
            <w:vAlign w:val="center"/>
          </w:tcPr>
          <w:p w:rsidR="00EC735D" w:rsidRDefault="00752089">
            <w:pPr>
              <w:jc w:val="center"/>
              <w:rPr>
                <w:color w:val="FF0000"/>
              </w:rPr>
            </w:pPr>
            <w:r>
              <w:rPr>
                <w:rFonts w:hint="eastAsia"/>
                <w:color w:val="FF0000"/>
              </w:rPr>
              <w:t>0.28325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2100</w:t>
            </w:r>
          </w:p>
        </w:tc>
        <w:tc>
          <w:tcPr>
            <w:tcW w:w="1295" w:type="dxa"/>
            <w:vAlign w:val="center"/>
          </w:tcPr>
          <w:p w:rsidR="00EC735D" w:rsidRDefault="00752089">
            <w:pPr>
              <w:jc w:val="center"/>
              <w:rPr>
                <w:rFonts w:cs="Times New Roman"/>
                <w:color w:val="FF0000"/>
                <w:sz w:val="22"/>
                <w:szCs w:val="22"/>
              </w:rPr>
            </w:pPr>
            <w:r>
              <w:rPr>
                <w:rFonts w:hint="eastAsia"/>
                <w:color w:val="FF0000"/>
              </w:rPr>
              <w:t>0.02635</w:t>
            </w:r>
          </w:p>
        </w:tc>
        <w:tc>
          <w:tcPr>
            <w:tcW w:w="1080" w:type="dxa"/>
            <w:vAlign w:val="center"/>
          </w:tcPr>
          <w:p w:rsidR="00EC735D" w:rsidRDefault="00752089">
            <w:pPr>
              <w:jc w:val="center"/>
              <w:rPr>
                <w:rFonts w:cs="Times New Roman"/>
                <w:color w:val="FF0000"/>
                <w:sz w:val="22"/>
                <w:szCs w:val="22"/>
              </w:rPr>
            </w:pPr>
            <w:r>
              <w:rPr>
                <w:rFonts w:hint="eastAsia"/>
                <w:color w:val="FF0000"/>
              </w:rPr>
              <w:t>1.3175</w:t>
            </w:r>
          </w:p>
        </w:tc>
        <w:tc>
          <w:tcPr>
            <w:tcW w:w="1320" w:type="dxa"/>
            <w:vAlign w:val="center"/>
          </w:tcPr>
          <w:p w:rsidR="00EC735D" w:rsidRDefault="00752089">
            <w:pPr>
              <w:jc w:val="center"/>
              <w:rPr>
                <w:color w:val="FF0000"/>
              </w:rPr>
            </w:pPr>
            <w:r>
              <w:rPr>
                <w:rFonts w:hint="eastAsia"/>
                <w:color w:val="FF0000"/>
              </w:rPr>
              <w:t>0.01129</w:t>
            </w:r>
          </w:p>
        </w:tc>
        <w:tc>
          <w:tcPr>
            <w:tcW w:w="1200" w:type="dxa"/>
            <w:vAlign w:val="center"/>
          </w:tcPr>
          <w:p w:rsidR="00EC735D" w:rsidRDefault="00752089">
            <w:pPr>
              <w:jc w:val="center"/>
              <w:rPr>
                <w:color w:val="FF0000"/>
              </w:rPr>
            </w:pPr>
            <w:r>
              <w:rPr>
                <w:rFonts w:hint="eastAsia"/>
                <w:color w:val="FF0000"/>
              </w:rPr>
              <w:t>1.25444</w:t>
            </w:r>
          </w:p>
        </w:tc>
        <w:tc>
          <w:tcPr>
            <w:tcW w:w="1357" w:type="dxa"/>
            <w:vAlign w:val="center"/>
          </w:tcPr>
          <w:p w:rsidR="00EC735D" w:rsidRDefault="00752089">
            <w:pPr>
              <w:jc w:val="center"/>
              <w:rPr>
                <w:color w:val="FF0000"/>
              </w:rPr>
            </w:pPr>
            <w:r>
              <w:rPr>
                <w:rFonts w:hint="eastAsia"/>
                <w:color w:val="FF0000"/>
              </w:rPr>
              <w:t>0.005308</w:t>
            </w:r>
          </w:p>
        </w:tc>
        <w:tc>
          <w:tcPr>
            <w:tcW w:w="1298" w:type="dxa"/>
            <w:vAlign w:val="center"/>
          </w:tcPr>
          <w:p w:rsidR="00EC735D" w:rsidRDefault="00752089">
            <w:pPr>
              <w:jc w:val="center"/>
              <w:rPr>
                <w:color w:val="FF0000"/>
              </w:rPr>
            </w:pPr>
            <w:r>
              <w:rPr>
                <w:rFonts w:hint="eastAsia"/>
                <w:color w:val="FF0000"/>
              </w:rPr>
              <w:t>0.2654</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2200</w:t>
            </w:r>
          </w:p>
        </w:tc>
        <w:tc>
          <w:tcPr>
            <w:tcW w:w="1295" w:type="dxa"/>
            <w:vAlign w:val="center"/>
          </w:tcPr>
          <w:p w:rsidR="00EC735D" w:rsidRDefault="00752089">
            <w:pPr>
              <w:jc w:val="center"/>
              <w:rPr>
                <w:rFonts w:cs="Times New Roman"/>
                <w:color w:val="FF0000"/>
                <w:sz w:val="22"/>
                <w:szCs w:val="22"/>
              </w:rPr>
            </w:pPr>
            <w:r>
              <w:rPr>
                <w:rFonts w:hint="eastAsia"/>
                <w:color w:val="FF0000"/>
              </w:rPr>
              <w:t>0.02475</w:t>
            </w:r>
          </w:p>
        </w:tc>
        <w:tc>
          <w:tcPr>
            <w:tcW w:w="1080" w:type="dxa"/>
            <w:vAlign w:val="center"/>
          </w:tcPr>
          <w:p w:rsidR="00EC735D" w:rsidRDefault="00752089">
            <w:pPr>
              <w:jc w:val="center"/>
              <w:rPr>
                <w:rFonts w:cs="Times New Roman"/>
                <w:color w:val="FF0000"/>
                <w:sz w:val="22"/>
                <w:szCs w:val="22"/>
              </w:rPr>
            </w:pPr>
            <w:r>
              <w:rPr>
                <w:rFonts w:hint="eastAsia"/>
                <w:color w:val="FF0000"/>
              </w:rPr>
              <w:t>1.2375</w:t>
            </w:r>
          </w:p>
        </w:tc>
        <w:tc>
          <w:tcPr>
            <w:tcW w:w="1320" w:type="dxa"/>
            <w:vAlign w:val="center"/>
          </w:tcPr>
          <w:p w:rsidR="00EC735D" w:rsidRDefault="00752089">
            <w:pPr>
              <w:jc w:val="center"/>
              <w:rPr>
                <w:color w:val="FF0000"/>
              </w:rPr>
            </w:pPr>
            <w:r>
              <w:rPr>
                <w:rFonts w:hint="eastAsia"/>
                <w:color w:val="FF0000"/>
              </w:rPr>
              <w:t>0.01061</w:t>
            </w:r>
          </w:p>
        </w:tc>
        <w:tc>
          <w:tcPr>
            <w:tcW w:w="1200" w:type="dxa"/>
            <w:vAlign w:val="center"/>
          </w:tcPr>
          <w:p w:rsidR="00EC735D" w:rsidRDefault="00752089">
            <w:pPr>
              <w:jc w:val="center"/>
              <w:rPr>
                <w:color w:val="FF0000"/>
              </w:rPr>
            </w:pPr>
            <w:r>
              <w:rPr>
                <w:rFonts w:hint="eastAsia"/>
                <w:color w:val="FF0000"/>
              </w:rPr>
              <w:t>1.17889</w:t>
            </w:r>
          </w:p>
        </w:tc>
        <w:tc>
          <w:tcPr>
            <w:tcW w:w="1357" w:type="dxa"/>
            <w:vAlign w:val="center"/>
          </w:tcPr>
          <w:p w:rsidR="00EC735D" w:rsidRDefault="00752089">
            <w:pPr>
              <w:jc w:val="center"/>
              <w:rPr>
                <w:color w:val="FF0000"/>
              </w:rPr>
            </w:pPr>
            <w:r>
              <w:rPr>
                <w:rFonts w:hint="eastAsia"/>
                <w:color w:val="FF0000"/>
              </w:rPr>
              <w:t>0.004991</w:t>
            </w:r>
          </w:p>
        </w:tc>
        <w:tc>
          <w:tcPr>
            <w:tcW w:w="1298" w:type="dxa"/>
            <w:vAlign w:val="center"/>
          </w:tcPr>
          <w:p w:rsidR="00EC735D" w:rsidRDefault="00752089">
            <w:pPr>
              <w:jc w:val="center"/>
              <w:rPr>
                <w:color w:val="FF0000"/>
              </w:rPr>
            </w:pPr>
            <w:r>
              <w:rPr>
                <w:rFonts w:hint="eastAsia"/>
                <w:color w:val="FF0000"/>
              </w:rPr>
              <w:t>0.24955</w:t>
            </w:r>
          </w:p>
        </w:tc>
      </w:tr>
      <w:tr w:rsidR="00EC735D">
        <w:trPr>
          <w:cantSplit/>
          <w:trHeight w:val="34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2300</w:t>
            </w:r>
          </w:p>
        </w:tc>
        <w:tc>
          <w:tcPr>
            <w:tcW w:w="1295" w:type="dxa"/>
            <w:vAlign w:val="center"/>
          </w:tcPr>
          <w:p w:rsidR="00EC735D" w:rsidRDefault="00752089">
            <w:pPr>
              <w:jc w:val="center"/>
              <w:rPr>
                <w:rFonts w:cs="Times New Roman"/>
                <w:color w:val="FF0000"/>
                <w:sz w:val="22"/>
                <w:szCs w:val="22"/>
              </w:rPr>
            </w:pPr>
            <w:r>
              <w:rPr>
                <w:rFonts w:hint="eastAsia"/>
                <w:color w:val="FF0000"/>
              </w:rPr>
              <w:t>0.02332</w:t>
            </w:r>
          </w:p>
        </w:tc>
        <w:tc>
          <w:tcPr>
            <w:tcW w:w="1080" w:type="dxa"/>
            <w:vAlign w:val="center"/>
          </w:tcPr>
          <w:p w:rsidR="00EC735D" w:rsidRDefault="00752089">
            <w:pPr>
              <w:jc w:val="center"/>
              <w:rPr>
                <w:rFonts w:cs="Times New Roman"/>
                <w:color w:val="FF0000"/>
                <w:sz w:val="22"/>
                <w:szCs w:val="22"/>
              </w:rPr>
            </w:pPr>
            <w:r>
              <w:rPr>
                <w:rFonts w:hint="eastAsia"/>
                <w:color w:val="FF0000"/>
              </w:rPr>
              <w:t>1.166</w:t>
            </w:r>
          </w:p>
        </w:tc>
        <w:tc>
          <w:tcPr>
            <w:tcW w:w="1320" w:type="dxa"/>
            <w:vAlign w:val="center"/>
          </w:tcPr>
          <w:p w:rsidR="00EC735D" w:rsidRDefault="00752089">
            <w:pPr>
              <w:jc w:val="center"/>
              <w:rPr>
                <w:color w:val="FF0000"/>
              </w:rPr>
            </w:pPr>
            <w:r>
              <w:rPr>
                <w:rFonts w:hint="eastAsia"/>
                <w:color w:val="FF0000"/>
              </w:rPr>
              <w:t>0.009992</w:t>
            </w:r>
          </w:p>
        </w:tc>
        <w:tc>
          <w:tcPr>
            <w:tcW w:w="1200" w:type="dxa"/>
            <w:vAlign w:val="center"/>
          </w:tcPr>
          <w:p w:rsidR="00EC735D" w:rsidRDefault="00752089">
            <w:pPr>
              <w:jc w:val="center"/>
              <w:rPr>
                <w:color w:val="FF0000"/>
              </w:rPr>
            </w:pPr>
            <w:r>
              <w:rPr>
                <w:rFonts w:hint="eastAsia"/>
                <w:color w:val="FF0000"/>
              </w:rPr>
              <w:t>1.11022</w:t>
            </w:r>
          </w:p>
        </w:tc>
        <w:tc>
          <w:tcPr>
            <w:tcW w:w="1357" w:type="dxa"/>
            <w:vAlign w:val="center"/>
          </w:tcPr>
          <w:p w:rsidR="00EC735D" w:rsidRDefault="00752089">
            <w:pPr>
              <w:jc w:val="center"/>
              <w:rPr>
                <w:color w:val="FF0000"/>
              </w:rPr>
            </w:pPr>
            <w:r>
              <w:rPr>
                <w:rFonts w:hint="eastAsia"/>
                <w:color w:val="FF0000"/>
              </w:rPr>
              <w:t>0.004704</w:t>
            </w:r>
          </w:p>
        </w:tc>
        <w:tc>
          <w:tcPr>
            <w:tcW w:w="1298" w:type="dxa"/>
            <w:vAlign w:val="center"/>
          </w:tcPr>
          <w:p w:rsidR="00EC735D" w:rsidRDefault="00752089">
            <w:pPr>
              <w:jc w:val="center"/>
              <w:rPr>
                <w:color w:val="FF0000"/>
              </w:rPr>
            </w:pPr>
            <w:r>
              <w:rPr>
                <w:rFonts w:hint="eastAsia"/>
                <w:color w:val="FF0000"/>
              </w:rPr>
              <w:t>0.2352</w:t>
            </w:r>
          </w:p>
        </w:tc>
      </w:tr>
      <w:tr w:rsidR="00EC735D">
        <w:trPr>
          <w:cantSplit/>
          <w:trHeight w:val="355"/>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2400</w:t>
            </w:r>
          </w:p>
        </w:tc>
        <w:tc>
          <w:tcPr>
            <w:tcW w:w="1295" w:type="dxa"/>
            <w:vAlign w:val="center"/>
          </w:tcPr>
          <w:p w:rsidR="00EC735D" w:rsidRDefault="00752089">
            <w:pPr>
              <w:jc w:val="center"/>
              <w:rPr>
                <w:rFonts w:cs="Times New Roman"/>
                <w:color w:val="FF0000"/>
                <w:sz w:val="22"/>
                <w:szCs w:val="22"/>
              </w:rPr>
            </w:pPr>
            <w:r>
              <w:rPr>
                <w:rFonts w:hint="eastAsia"/>
                <w:color w:val="FF0000"/>
              </w:rPr>
              <w:t>0.02201</w:t>
            </w:r>
          </w:p>
        </w:tc>
        <w:tc>
          <w:tcPr>
            <w:tcW w:w="1080" w:type="dxa"/>
            <w:vAlign w:val="center"/>
          </w:tcPr>
          <w:p w:rsidR="00EC735D" w:rsidRDefault="00752089">
            <w:pPr>
              <w:jc w:val="center"/>
              <w:rPr>
                <w:rFonts w:cs="Times New Roman"/>
                <w:color w:val="FF0000"/>
                <w:sz w:val="22"/>
                <w:szCs w:val="22"/>
              </w:rPr>
            </w:pPr>
            <w:r>
              <w:rPr>
                <w:rFonts w:hint="eastAsia"/>
                <w:color w:val="FF0000"/>
              </w:rPr>
              <w:t>1.1005</w:t>
            </w:r>
          </w:p>
        </w:tc>
        <w:tc>
          <w:tcPr>
            <w:tcW w:w="1320" w:type="dxa"/>
            <w:vAlign w:val="center"/>
          </w:tcPr>
          <w:p w:rsidR="00EC735D" w:rsidRDefault="00752089">
            <w:pPr>
              <w:jc w:val="center"/>
              <w:rPr>
                <w:color w:val="FF0000"/>
              </w:rPr>
            </w:pPr>
            <w:r>
              <w:rPr>
                <w:rFonts w:hint="eastAsia"/>
                <w:color w:val="FF0000"/>
              </w:rPr>
              <w:t>0.009434</w:t>
            </w:r>
          </w:p>
        </w:tc>
        <w:tc>
          <w:tcPr>
            <w:tcW w:w="1200" w:type="dxa"/>
            <w:vAlign w:val="center"/>
          </w:tcPr>
          <w:p w:rsidR="00EC735D" w:rsidRDefault="00752089">
            <w:pPr>
              <w:jc w:val="center"/>
              <w:rPr>
                <w:color w:val="FF0000"/>
              </w:rPr>
            </w:pPr>
            <w:r>
              <w:rPr>
                <w:rFonts w:hint="eastAsia"/>
                <w:color w:val="FF0000"/>
              </w:rPr>
              <w:t>1.04822</w:t>
            </w:r>
          </w:p>
        </w:tc>
        <w:tc>
          <w:tcPr>
            <w:tcW w:w="1357" w:type="dxa"/>
            <w:vAlign w:val="center"/>
          </w:tcPr>
          <w:p w:rsidR="00EC735D" w:rsidRDefault="00752089">
            <w:pPr>
              <w:jc w:val="center"/>
              <w:rPr>
                <w:color w:val="FF0000"/>
              </w:rPr>
            </w:pPr>
            <w:r>
              <w:rPr>
                <w:rFonts w:hint="eastAsia"/>
                <w:color w:val="FF0000"/>
              </w:rPr>
              <w:t>0.004444</w:t>
            </w:r>
          </w:p>
        </w:tc>
        <w:tc>
          <w:tcPr>
            <w:tcW w:w="1298" w:type="dxa"/>
            <w:vAlign w:val="center"/>
          </w:tcPr>
          <w:p w:rsidR="00EC735D" w:rsidRDefault="00752089">
            <w:pPr>
              <w:jc w:val="center"/>
              <w:rPr>
                <w:color w:val="FF0000"/>
              </w:rPr>
            </w:pPr>
            <w:r>
              <w:rPr>
                <w:rFonts w:hint="eastAsia"/>
                <w:color w:val="FF0000"/>
              </w:rPr>
              <w:t>0.2222</w:t>
            </w:r>
          </w:p>
        </w:tc>
      </w:tr>
      <w:tr w:rsidR="00EC735D">
        <w:trPr>
          <w:cantSplit/>
          <w:trHeight w:val="370"/>
        </w:trPr>
        <w:tc>
          <w:tcPr>
            <w:tcW w:w="1233" w:type="dxa"/>
            <w:vAlign w:val="center"/>
          </w:tcPr>
          <w:p w:rsidR="00EC735D" w:rsidRDefault="00752089">
            <w:pPr>
              <w:widowControl/>
              <w:jc w:val="center"/>
              <w:rPr>
                <w:rFonts w:cs="Times New Roman"/>
                <w:color w:val="FF0000"/>
                <w:kern w:val="0"/>
                <w:szCs w:val="21"/>
              </w:rPr>
            </w:pPr>
            <w:r>
              <w:rPr>
                <w:rFonts w:cs="Times New Roman"/>
                <w:color w:val="FF0000"/>
                <w:kern w:val="0"/>
                <w:szCs w:val="21"/>
              </w:rPr>
              <w:t>2500</w:t>
            </w:r>
          </w:p>
        </w:tc>
        <w:tc>
          <w:tcPr>
            <w:tcW w:w="1295" w:type="dxa"/>
            <w:vAlign w:val="center"/>
          </w:tcPr>
          <w:p w:rsidR="00EC735D" w:rsidRDefault="00752089">
            <w:pPr>
              <w:jc w:val="center"/>
              <w:rPr>
                <w:rFonts w:cs="Times New Roman"/>
                <w:color w:val="FF0000"/>
                <w:sz w:val="22"/>
                <w:szCs w:val="22"/>
              </w:rPr>
            </w:pPr>
            <w:r>
              <w:rPr>
                <w:rFonts w:hint="eastAsia"/>
                <w:color w:val="FF0000"/>
              </w:rPr>
              <w:t>0.02083</w:t>
            </w:r>
          </w:p>
        </w:tc>
        <w:tc>
          <w:tcPr>
            <w:tcW w:w="1080" w:type="dxa"/>
            <w:vAlign w:val="center"/>
          </w:tcPr>
          <w:p w:rsidR="00EC735D" w:rsidRDefault="00752089">
            <w:pPr>
              <w:jc w:val="center"/>
              <w:rPr>
                <w:rFonts w:cs="Times New Roman"/>
                <w:color w:val="FF0000"/>
                <w:sz w:val="22"/>
                <w:szCs w:val="22"/>
              </w:rPr>
            </w:pPr>
            <w:r>
              <w:rPr>
                <w:rFonts w:hint="eastAsia"/>
                <w:color w:val="FF0000"/>
              </w:rPr>
              <w:t>1.0415</w:t>
            </w:r>
          </w:p>
        </w:tc>
        <w:tc>
          <w:tcPr>
            <w:tcW w:w="1320" w:type="dxa"/>
            <w:vAlign w:val="center"/>
          </w:tcPr>
          <w:p w:rsidR="00EC735D" w:rsidRDefault="00752089">
            <w:pPr>
              <w:jc w:val="center"/>
              <w:rPr>
                <w:color w:val="FF0000"/>
              </w:rPr>
            </w:pPr>
            <w:r>
              <w:rPr>
                <w:rFonts w:hint="eastAsia"/>
                <w:color w:val="FF0000"/>
              </w:rPr>
              <w:t>0.008927</w:t>
            </w:r>
          </w:p>
        </w:tc>
        <w:tc>
          <w:tcPr>
            <w:tcW w:w="1200" w:type="dxa"/>
            <w:vAlign w:val="center"/>
          </w:tcPr>
          <w:p w:rsidR="00EC735D" w:rsidRDefault="00752089">
            <w:pPr>
              <w:jc w:val="center"/>
              <w:rPr>
                <w:color w:val="FF0000"/>
              </w:rPr>
            </w:pPr>
            <w:r>
              <w:rPr>
                <w:rFonts w:hint="eastAsia"/>
                <w:color w:val="FF0000"/>
              </w:rPr>
              <w:t>0.99189</w:t>
            </w:r>
          </w:p>
        </w:tc>
        <w:tc>
          <w:tcPr>
            <w:tcW w:w="1357" w:type="dxa"/>
            <w:vAlign w:val="center"/>
          </w:tcPr>
          <w:p w:rsidR="00EC735D" w:rsidRDefault="00752089">
            <w:pPr>
              <w:jc w:val="center"/>
              <w:rPr>
                <w:color w:val="FF0000"/>
              </w:rPr>
            </w:pPr>
            <w:r>
              <w:rPr>
                <w:rFonts w:hint="eastAsia"/>
                <w:color w:val="FF0000"/>
              </w:rPr>
              <w:t>0.004206</w:t>
            </w:r>
          </w:p>
        </w:tc>
        <w:tc>
          <w:tcPr>
            <w:tcW w:w="1298" w:type="dxa"/>
            <w:vAlign w:val="center"/>
          </w:tcPr>
          <w:p w:rsidR="00EC735D" w:rsidRDefault="00752089">
            <w:pPr>
              <w:jc w:val="center"/>
              <w:rPr>
                <w:color w:val="FF0000"/>
              </w:rPr>
            </w:pPr>
            <w:r>
              <w:rPr>
                <w:rFonts w:hint="eastAsia"/>
                <w:color w:val="FF0000"/>
              </w:rPr>
              <w:t>0.2103</w:t>
            </w:r>
          </w:p>
        </w:tc>
      </w:tr>
      <w:tr w:rsidR="00EC735D">
        <w:trPr>
          <w:cantSplit/>
          <w:trHeight w:val="370"/>
        </w:trPr>
        <w:tc>
          <w:tcPr>
            <w:tcW w:w="1233" w:type="dxa"/>
            <w:vAlign w:val="center"/>
          </w:tcPr>
          <w:p w:rsidR="00EC735D" w:rsidRDefault="00752089">
            <w:pPr>
              <w:jc w:val="center"/>
              <w:rPr>
                <w:rFonts w:cs="Times New Roman"/>
                <w:b/>
                <w:bCs/>
                <w:color w:val="FF0000"/>
                <w:kern w:val="0"/>
                <w:szCs w:val="21"/>
              </w:rPr>
            </w:pPr>
            <w:r>
              <w:rPr>
                <w:b/>
                <w:bCs/>
                <w:color w:val="FF0000"/>
                <w:kern w:val="0"/>
                <w:szCs w:val="21"/>
              </w:rPr>
              <w:t>下风向最大浓度</w:t>
            </w:r>
          </w:p>
        </w:tc>
        <w:tc>
          <w:tcPr>
            <w:tcW w:w="1295" w:type="dxa"/>
            <w:vAlign w:val="center"/>
          </w:tcPr>
          <w:p w:rsidR="00EC735D" w:rsidRDefault="00752089">
            <w:pPr>
              <w:jc w:val="center"/>
              <w:rPr>
                <w:b/>
                <w:bCs/>
                <w:color w:val="FF0000"/>
              </w:rPr>
            </w:pPr>
            <w:r>
              <w:rPr>
                <w:rFonts w:hint="eastAsia"/>
                <w:b/>
                <w:bCs/>
                <w:color w:val="FF0000"/>
              </w:rPr>
              <w:t>0.1404</w:t>
            </w:r>
          </w:p>
        </w:tc>
        <w:tc>
          <w:tcPr>
            <w:tcW w:w="1080" w:type="dxa"/>
            <w:vAlign w:val="center"/>
          </w:tcPr>
          <w:p w:rsidR="00EC735D" w:rsidRDefault="00752089">
            <w:pPr>
              <w:jc w:val="center"/>
              <w:rPr>
                <w:b/>
                <w:bCs/>
                <w:color w:val="FF0000"/>
              </w:rPr>
            </w:pPr>
            <w:r>
              <w:rPr>
                <w:rFonts w:hint="eastAsia"/>
                <w:b/>
                <w:bCs/>
                <w:color w:val="FF0000"/>
              </w:rPr>
              <w:t>7.02</w:t>
            </w:r>
          </w:p>
        </w:tc>
        <w:tc>
          <w:tcPr>
            <w:tcW w:w="1320" w:type="dxa"/>
            <w:vAlign w:val="center"/>
          </w:tcPr>
          <w:p w:rsidR="00EC735D" w:rsidRDefault="00752089">
            <w:pPr>
              <w:jc w:val="center"/>
              <w:rPr>
                <w:b/>
                <w:bCs/>
                <w:color w:val="FF0000"/>
              </w:rPr>
            </w:pPr>
            <w:r>
              <w:rPr>
                <w:rFonts w:hint="eastAsia"/>
                <w:b/>
                <w:bCs/>
                <w:color w:val="FF0000"/>
              </w:rPr>
              <w:t>0.06015</w:t>
            </w:r>
          </w:p>
        </w:tc>
        <w:tc>
          <w:tcPr>
            <w:tcW w:w="1200" w:type="dxa"/>
            <w:vAlign w:val="center"/>
          </w:tcPr>
          <w:p w:rsidR="00EC735D" w:rsidRDefault="00752089">
            <w:pPr>
              <w:jc w:val="center"/>
              <w:rPr>
                <w:b/>
                <w:bCs/>
                <w:color w:val="FF0000"/>
              </w:rPr>
            </w:pPr>
            <w:r>
              <w:rPr>
                <w:rFonts w:hint="eastAsia"/>
                <w:b/>
                <w:bCs/>
                <w:color w:val="FF0000"/>
              </w:rPr>
              <w:t>6.68333</w:t>
            </w:r>
          </w:p>
        </w:tc>
        <w:tc>
          <w:tcPr>
            <w:tcW w:w="1357" w:type="dxa"/>
            <w:vAlign w:val="center"/>
          </w:tcPr>
          <w:p w:rsidR="00EC735D" w:rsidRDefault="00752089">
            <w:pPr>
              <w:jc w:val="center"/>
              <w:rPr>
                <w:b/>
                <w:bCs/>
                <w:color w:val="FF0000"/>
              </w:rPr>
            </w:pPr>
            <w:r>
              <w:rPr>
                <w:rFonts w:hint="eastAsia"/>
                <w:b/>
                <w:bCs/>
                <w:color w:val="FF0000"/>
              </w:rPr>
              <w:t>0.0266</w:t>
            </w:r>
          </w:p>
        </w:tc>
        <w:tc>
          <w:tcPr>
            <w:tcW w:w="1298" w:type="dxa"/>
            <w:vAlign w:val="center"/>
          </w:tcPr>
          <w:p w:rsidR="00EC735D" w:rsidRDefault="00752089">
            <w:pPr>
              <w:jc w:val="center"/>
              <w:rPr>
                <w:b/>
                <w:bCs/>
                <w:color w:val="FF0000"/>
              </w:rPr>
            </w:pPr>
            <w:r>
              <w:rPr>
                <w:rFonts w:hint="eastAsia"/>
                <w:b/>
                <w:bCs/>
                <w:color w:val="FF0000"/>
              </w:rPr>
              <w:t>1.33</w:t>
            </w:r>
          </w:p>
        </w:tc>
      </w:tr>
      <w:tr w:rsidR="00EC735D">
        <w:trPr>
          <w:cantSplit/>
          <w:trHeight w:val="370"/>
        </w:trPr>
        <w:tc>
          <w:tcPr>
            <w:tcW w:w="1233" w:type="dxa"/>
            <w:vAlign w:val="center"/>
          </w:tcPr>
          <w:p w:rsidR="00EC735D" w:rsidRDefault="00752089">
            <w:pPr>
              <w:jc w:val="center"/>
              <w:rPr>
                <w:rFonts w:cs="Times New Roman"/>
                <w:b/>
                <w:bCs/>
                <w:color w:val="FF0000"/>
                <w:kern w:val="0"/>
                <w:szCs w:val="21"/>
              </w:rPr>
            </w:pPr>
            <w:r>
              <w:rPr>
                <w:b/>
                <w:bCs/>
                <w:color w:val="FF0000"/>
                <w:kern w:val="0"/>
                <w:szCs w:val="21"/>
              </w:rPr>
              <w:t>最大落地浓度出现距离</w:t>
            </w:r>
          </w:p>
        </w:tc>
        <w:tc>
          <w:tcPr>
            <w:tcW w:w="2375" w:type="dxa"/>
            <w:gridSpan w:val="2"/>
            <w:vAlign w:val="center"/>
          </w:tcPr>
          <w:p w:rsidR="00EC735D" w:rsidRDefault="00752089">
            <w:pPr>
              <w:jc w:val="center"/>
              <w:rPr>
                <w:b/>
                <w:bCs/>
                <w:color w:val="FF0000"/>
              </w:rPr>
            </w:pPr>
            <w:r>
              <w:rPr>
                <w:rFonts w:hint="eastAsia"/>
                <w:b/>
                <w:bCs/>
                <w:color w:val="FF0000"/>
              </w:rPr>
              <w:t>262</w:t>
            </w:r>
          </w:p>
        </w:tc>
        <w:tc>
          <w:tcPr>
            <w:tcW w:w="2520" w:type="dxa"/>
            <w:gridSpan w:val="2"/>
            <w:vAlign w:val="center"/>
          </w:tcPr>
          <w:p w:rsidR="00EC735D" w:rsidRDefault="00752089">
            <w:pPr>
              <w:jc w:val="center"/>
              <w:rPr>
                <w:b/>
                <w:bCs/>
                <w:color w:val="FF0000"/>
              </w:rPr>
            </w:pPr>
            <w:r>
              <w:rPr>
                <w:rFonts w:hint="eastAsia"/>
                <w:b/>
                <w:bCs/>
                <w:color w:val="FF0000"/>
              </w:rPr>
              <w:t>262</w:t>
            </w:r>
          </w:p>
        </w:tc>
        <w:tc>
          <w:tcPr>
            <w:tcW w:w="2655" w:type="dxa"/>
            <w:gridSpan w:val="2"/>
            <w:vAlign w:val="center"/>
          </w:tcPr>
          <w:p w:rsidR="00EC735D" w:rsidRDefault="00752089">
            <w:pPr>
              <w:jc w:val="center"/>
              <w:rPr>
                <w:b/>
                <w:bCs/>
                <w:color w:val="FF0000"/>
              </w:rPr>
            </w:pPr>
            <w:r>
              <w:rPr>
                <w:rFonts w:hint="eastAsia"/>
                <w:b/>
                <w:bCs/>
                <w:color w:val="FF0000"/>
              </w:rPr>
              <w:t>276</w:t>
            </w:r>
          </w:p>
        </w:tc>
      </w:tr>
    </w:tbl>
    <w:p w:rsidR="00EC735D" w:rsidRDefault="00752089">
      <w:pPr>
        <w:spacing w:line="360" w:lineRule="auto"/>
        <w:ind w:firstLineChars="200" w:firstLine="480"/>
        <w:rPr>
          <w:rFonts w:eastAsia="宋体" w:cs="Times New Roman"/>
          <w:color w:val="FF0000"/>
          <w:sz w:val="24"/>
        </w:rPr>
      </w:pPr>
      <w:r>
        <w:rPr>
          <w:rFonts w:eastAsia="宋体" w:cs="Times New Roman"/>
          <w:color w:val="FF0000"/>
          <w:sz w:val="24"/>
        </w:rPr>
        <w:t>由以上预测结果可知，正常工况下项目</w:t>
      </w:r>
      <w:r>
        <w:rPr>
          <w:rFonts w:eastAsia="宋体" w:cs="Times New Roman" w:hint="eastAsia"/>
          <w:color w:val="FF0000"/>
          <w:sz w:val="24"/>
        </w:rPr>
        <w:t>塑料造粒</w:t>
      </w:r>
      <w:r>
        <w:rPr>
          <w:rFonts w:eastAsia="宋体" w:cs="Times New Roman"/>
          <w:color w:val="FF0000"/>
          <w:sz w:val="24"/>
        </w:rPr>
        <w:t>车间排放的非甲烷总烃的最大贡献浓度值为</w:t>
      </w:r>
      <w:r>
        <w:rPr>
          <w:rFonts w:hint="eastAsia"/>
          <w:color w:val="FF0000"/>
          <w:sz w:val="24"/>
        </w:rPr>
        <w:t>0.</w:t>
      </w:r>
      <w:r>
        <w:rPr>
          <w:rFonts w:hint="eastAsia"/>
          <w:color w:val="FF0000"/>
          <w:sz w:val="24"/>
        </w:rPr>
        <w:t>1404</w:t>
      </w:r>
      <w:r>
        <w:rPr>
          <w:rFonts w:eastAsia="宋体" w:cs="Times New Roman"/>
          <w:color w:val="FF0000"/>
          <w:sz w:val="24"/>
        </w:rPr>
        <w:t>mg/m</w:t>
      </w:r>
      <w:r>
        <w:rPr>
          <w:rFonts w:eastAsia="宋体" w:cs="Times New Roman"/>
          <w:color w:val="FF0000"/>
          <w:sz w:val="24"/>
          <w:vertAlign w:val="superscript"/>
        </w:rPr>
        <w:t>3</w:t>
      </w:r>
      <w:r>
        <w:rPr>
          <w:rFonts w:eastAsia="宋体" w:cs="Times New Roman"/>
          <w:color w:val="FF0000"/>
          <w:sz w:val="24"/>
        </w:rPr>
        <w:t>、占标率为</w:t>
      </w:r>
      <w:r>
        <w:rPr>
          <w:rFonts w:eastAsia="宋体" w:hint="eastAsia"/>
          <w:color w:val="FF0000"/>
          <w:sz w:val="24"/>
        </w:rPr>
        <w:t>7.02</w:t>
      </w:r>
      <w:r>
        <w:rPr>
          <w:rFonts w:eastAsia="宋体" w:cs="Times New Roman"/>
          <w:color w:val="FF0000"/>
          <w:sz w:val="24"/>
        </w:rPr>
        <w:t>%</w:t>
      </w:r>
      <w:r>
        <w:rPr>
          <w:rFonts w:eastAsia="宋体" w:cs="Times New Roman" w:hint="eastAsia"/>
          <w:color w:val="FF0000"/>
          <w:sz w:val="24"/>
        </w:rPr>
        <w:t>；粉尘的最大贡献浓度值为</w:t>
      </w:r>
      <w:r>
        <w:rPr>
          <w:rFonts w:hint="eastAsia"/>
          <w:color w:val="FF0000"/>
          <w:sz w:val="24"/>
        </w:rPr>
        <w:t>0.0</w:t>
      </w:r>
      <w:r>
        <w:rPr>
          <w:rFonts w:hint="eastAsia"/>
          <w:color w:val="FF0000"/>
          <w:sz w:val="24"/>
        </w:rPr>
        <w:t>6015</w:t>
      </w:r>
      <w:r>
        <w:rPr>
          <w:rFonts w:eastAsia="宋体" w:cs="Times New Roman"/>
          <w:color w:val="FF0000"/>
          <w:sz w:val="24"/>
        </w:rPr>
        <w:t>mg/m</w:t>
      </w:r>
      <w:r>
        <w:rPr>
          <w:rFonts w:eastAsia="宋体" w:cs="Times New Roman"/>
          <w:color w:val="FF0000"/>
          <w:sz w:val="24"/>
          <w:vertAlign w:val="superscript"/>
        </w:rPr>
        <w:t>3</w:t>
      </w:r>
      <w:r>
        <w:rPr>
          <w:rFonts w:eastAsia="宋体" w:cs="Times New Roman"/>
          <w:color w:val="FF0000"/>
          <w:sz w:val="24"/>
        </w:rPr>
        <w:t>、占标率为</w:t>
      </w:r>
      <w:r>
        <w:rPr>
          <w:rFonts w:eastAsia="宋体" w:hint="eastAsia"/>
          <w:color w:val="FF0000"/>
          <w:sz w:val="24"/>
        </w:rPr>
        <w:t>6.68333</w:t>
      </w:r>
      <w:r>
        <w:rPr>
          <w:rFonts w:eastAsia="宋体" w:cs="Times New Roman"/>
          <w:color w:val="FF0000"/>
          <w:sz w:val="24"/>
        </w:rPr>
        <w:t>%</w:t>
      </w:r>
      <w:r>
        <w:rPr>
          <w:rFonts w:eastAsia="宋体" w:cs="Times New Roman" w:hint="eastAsia"/>
          <w:color w:val="FF0000"/>
          <w:sz w:val="24"/>
        </w:rPr>
        <w:t>，</w:t>
      </w:r>
      <w:r>
        <w:rPr>
          <w:rFonts w:eastAsia="宋体" w:cs="Times New Roman"/>
          <w:color w:val="FF0000"/>
          <w:sz w:val="24"/>
        </w:rPr>
        <w:t>非</w:t>
      </w:r>
      <w:r>
        <w:rPr>
          <w:rFonts w:eastAsia="宋体" w:cs="Times New Roman"/>
          <w:color w:val="FF0000"/>
          <w:sz w:val="24"/>
        </w:rPr>
        <w:t>甲烷总烃</w:t>
      </w:r>
      <w:r>
        <w:rPr>
          <w:rFonts w:eastAsia="宋体" w:cs="Times New Roman" w:hint="eastAsia"/>
          <w:color w:val="FF0000"/>
          <w:sz w:val="24"/>
        </w:rPr>
        <w:t>和粉尘的</w:t>
      </w:r>
      <w:r>
        <w:rPr>
          <w:rFonts w:eastAsia="宋体" w:cs="Times New Roman"/>
          <w:color w:val="FF0000"/>
          <w:sz w:val="24"/>
        </w:rPr>
        <w:t>最大落地浓度在距离</w:t>
      </w:r>
      <w:r>
        <w:rPr>
          <w:rFonts w:eastAsia="宋体" w:cs="Times New Roman" w:hint="eastAsia"/>
          <w:color w:val="FF0000"/>
          <w:sz w:val="24"/>
        </w:rPr>
        <w:t>车间</w:t>
      </w:r>
      <w:r>
        <w:rPr>
          <w:rFonts w:eastAsia="宋体" w:cs="Times New Roman"/>
          <w:color w:val="FF0000"/>
          <w:sz w:val="24"/>
        </w:rPr>
        <w:t>2</w:t>
      </w:r>
      <w:r>
        <w:rPr>
          <w:rFonts w:eastAsia="宋体" w:cs="Times New Roman" w:hint="eastAsia"/>
          <w:color w:val="FF0000"/>
          <w:sz w:val="24"/>
        </w:rPr>
        <w:t>62</w:t>
      </w:r>
      <w:r>
        <w:rPr>
          <w:rFonts w:eastAsia="宋体" w:cs="Times New Roman"/>
          <w:color w:val="FF0000"/>
          <w:sz w:val="24"/>
        </w:rPr>
        <w:t>m</w:t>
      </w:r>
      <w:r>
        <w:rPr>
          <w:rFonts w:eastAsia="宋体" w:cs="Times New Roman"/>
          <w:color w:val="FF0000"/>
          <w:sz w:val="24"/>
        </w:rPr>
        <w:t>处。</w:t>
      </w:r>
      <w:r>
        <w:rPr>
          <w:rFonts w:eastAsia="宋体" w:cs="Times New Roman" w:hint="eastAsia"/>
          <w:color w:val="FF0000"/>
          <w:sz w:val="24"/>
        </w:rPr>
        <w:t>地膜生产车间</w:t>
      </w:r>
      <w:r>
        <w:rPr>
          <w:rFonts w:eastAsia="宋体" w:cs="Times New Roman"/>
          <w:color w:val="FF0000"/>
          <w:sz w:val="24"/>
        </w:rPr>
        <w:t>排放的非甲烷总烃的最大贡献浓度值为</w:t>
      </w:r>
      <w:r>
        <w:rPr>
          <w:rFonts w:hint="eastAsia"/>
          <w:color w:val="FF0000"/>
          <w:sz w:val="24"/>
        </w:rPr>
        <w:t>0.</w:t>
      </w:r>
      <w:r>
        <w:rPr>
          <w:rFonts w:hint="eastAsia"/>
          <w:color w:val="FF0000"/>
          <w:sz w:val="24"/>
        </w:rPr>
        <w:t>0266</w:t>
      </w:r>
      <w:r>
        <w:rPr>
          <w:rFonts w:eastAsia="宋体" w:cs="Times New Roman"/>
          <w:color w:val="FF0000"/>
          <w:sz w:val="24"/>
        </w:rPr>
        <w:t>mg/m</w:t>
      </w:r>
      <w:r>
        <w:rPr>
          <w:rFonts w:eastAsia="宋体" w:cs="Times New Roman"/>
          <w:color w:val="FF0000"/>
          <w:sz w:val="24"/>
          <w:vertAlign w:val="superscript"/>
        </w:rPr>
        <w:t>3</w:t>
      </w:r>
      <w:r>
        <w:rPr>
          <w:rFonts w:eastAsia="宋体" w:cs="Times New Roman"/>
          <w:color w:val="FF0000"/>
          <w:sz w:val="24"/>
        </w:rPr>
        <w:t>、占标率为</w:t>
      </w:r>
      <w:r>
        <w:rPr>
          <w:rFonts w:eastAsia="宋体" w:hint="eastAsia"/>
          <w:color w:val="FF0000"/>
          <w:sz w:val="24"/>
        </w:rPr>
        <w:t>1.33</w:t>
      </w:r>
      <w:r>
        <w:rPr>
          <w:rFonts w:eastAsia="宋体" w:cs="Times New Roman"/>
          <w:color w:val="FF0000"/>
          <w:sz w:val="24"/>
        </w:rPr>
        <w:t>%</w:t>
      </w:r>
      <w:r>
        <w:rPr>
          <w:rFonts w:eastAsia="宋体" w:cs="Times New Roman" w:hint="eastAsia"/>
          <w:color w:val="FF0000"/>
          <w:sz w:val="24"/>
        </w:rPr>
        <w:t>，最大落地浓度在距离车间</w:t>
      </w:r>
      <w:r>
        <w:rPr>
          <w:rFonts w:eastAsia="宋体" w:cs="Times New Roman" w:hint="eastAsia"/>
          <w:color w:val="FF0000"/>
          <w:sz w:val="24"/>
        </w:rPr>
        <w:t>276m</w:t>
      </w:r>
      <w:r>
        <w:rPr>
          <w:rFonts w:eastAsia="宋体" w:cs="Times New Roman" w:hint="eastAsia"/>
          <w:color w:val="FF0000"/>
          <w:sz w:val="24"/>
        </w:rPr>
        <w:t>处</w:t>
      </w:r>
      <w:r>
        <w:rPr>
          <w:rFonts w:eastAsia="宋体" w:cs="Times New Roman" w:hint="eastAsia"/>
          <w:color w:val="FF0000"/>
          <w:sz w:val="24"/>
        </w:rPr>
        <w:t>。</w:t>
      </w:r>
      <w:r>
        <w:rPr>
          <w:rFonts w:eastAsia="宋体" w:cs="Times New Roman"/>
          <w:color w:val="FF0000"/>
          <w:sz w:val="24"/>
        </w:rPr>
        <w:t>正常情况下，项目</w:t>
      </w:r>
      <w:r>
        <w:rPr>
          <w:rFonts w:eastAsia="宋体" w:cs="Times New Roman" w:hint="eastAsia"/>
          <w:color w:val="FF0000"/>
          <w:sz w:val="24"/>
        </w:rPr>
        <w:t>塑料造粒</w:t>
      </w:r>
      <w:r>
        <w:rPr>
          <w:rFonts w:eastAsia="宋体" w:cs="Times New Roman"/>
          <w:color w:val="FF0000"/>
          <w:sz w:val="24"/>
        </w:rPr>
        <w:t>车间排放的粉尘以及非甲烷总烃</w:t>
      </w:r>
      <w:r>
        <w:rPr>
          <w:rFonts w:eastAsia="宋体" w:cs="Times New Roman" w:hint="eastAsia"/>
          <w:color w:val="FF0000"/>
          <w:sz w:val="24"/>
        </w:rPr>
        <w:t>；地膜生产车间排放的非甲烷总烃，</w:t>
      </w:r>
      <w:r>
        <w:rPr>
          <w:rFonts w:eastAsia="宋体" w:cs="Times New Roman"/>
          <w:color w:val="FF0000"/>
          <w:sz w:val="24"/>
        </w:rPr>
        <w:t>各污染物无组织排放落地浓度厂界处均达标，项目无组织排放源占标率均低于</w:t>
      </w:r>
      <w:r>
        <w:rPr>
          <w:rFonts w:eastAsia="宋体" w:cs="Times New Roman"/>
          <w:color w:val="FF0000"/>
          <w:sz w:val="24"/>
        </w:rPr>
        <w:t>10%</w:t>
      </w:r>
      <w:r>
        <w:rPr>
          <w:rFonts w:eastAsia="宋体" w:cs="Times New Roman"/>
          <w:color w:val="FF0000"/>
          <w:sz w:val="24"/>
        </w:rPr>
        <w:t>，对周围敏感点的影响很小。</w:t>
      </w:r>
    </w:p>
    <w:p w:rsidR="00EC735D" w:rsidRDefault="00752089">
      <w:pPr>
        <w:pStyle w:val="ae"/>
        <w:widowControl/>
        <w:spacing w:beforeAutospacing="0" w:afterAutospacing="0" w:line="360" w:lineRule="auto"/>
        <w:ind w:firstLineChars="200" w:firstLine="482"/>
        <w:jc w:val="both"/>
        <w:rPr>
          <w:rFonts w:eastAsia="宋体"/>
          <w:b/>
          <w:bCs/>
        </w:rPr>
      </w:pPr>
      <w:r>
        <w:rPr>
          <w:rFonts w:eastAsia="宋体"/>
          <w:b/>
          <w:bCs/>
        </w:rPr>
        <w:t>4.2.1.4</w:t>
      </w:r>
      <w:r>
        <w:rPr>
          <w:rFonts w:eastAsia="宋体"/>
          <w:b/>
          <w:bCs/>
        </w:rPr>
        <w:t>防护距离</w:t>
      </w:r>
    </w:p>
    <w:p w:rsidR="00EC735D" w:rsidRDefault="00752089">
      <w:pPr>
        <w:spacing w:line="360" w:lineRule="auto"/>
        <w:ind w:firstLineChars="200" w:firstLine="480"/>
        <w:rPr>
          <w:rFonts w:cs="Times New Roman"/>
          <w:sz w:val="24"/>
          <w:szCs w:val="28"/>
        </w:rPr>
      </w:pPr>
      <w:r>
        <w:rPr>
          <w:rFonts w:cs="Times New Roman"/>
          <w:sz w:val="24"/>
          <w:szCs w:val="28"/>
        </w:rPr>
        <w:t>（</w:t>
      </w:r>
      <w:r>
        <w:rPr>
          <w:rFonts w:cs="Times New Roman"/>
          <w:sz w:val="24"/>
          <w:szCs w:val="28"/>
        </w:rPr>
        <w:t>1</w:t>
      </w:r>
      <w:r>
        <w:rPr>
          <w:rFonts w:cs="Times New Roman"/>
          <w:sz w:val="24"/>
          <w:szCs w:val="28"/>
        </w:rPr>
        <w:t>）大气环境防护距离</w:t>
      </w:r>
    </w:p>
    <w:p w:rsidR="00EC735D" w:rsidRDefault="00752089">
      <w:pPr>
        <w:spacing w:line="360" w:lineRule="auto"/>
        <w:ind w:firstLineChars="200" w:firstLine="480"/>
        <w:rPr>
          <w:rFonts w:cs="Times New Roman"/>
          <w:sz w:val="24"/>
          <w:szCs w:val="28"/>
        </w:rPr>
      </w:pPr>
      <w:r>
        <w:rPr>
          <w:rFonts w:cs="Times New Roman"/>
          <w:sz w:val="24"/>
          <w:szCs w:val="28"/>
        </w:rPr>
        <w:t>为保护人群健康，减少正常排放条件下大气污染物对居民居住区的影响，在项目厂界以外设置大气环境防护区域，在大气环境防护距离内不应有长期居住的人群。根据大气环境影响评价技术导则的要求，对于无组织排放源应设置大气环境防护距离。</w:t>
      </w:r>
    </w:p>
    <w:p w:rsidR="00EC735D" w:rsidRDefault="00752089">
      <w:pPr>
        <w:spacing w:line="360" w:lineRule="auto"/>
        <w:ind w:firstLineChars="200" w:firstLine="480"/>
        <w:rPr>
          <w:rFonts w:cs="Times New Roman"/>
          <w:sz w:val="24"/>
        </w:rPr>
      </w:pPr>
      <w:r>
        <w:rPr>
          <w:rFonts w:cs="Times New Roman"/>
          <w:sz w:val="24"/>
        </w:rPr>
        <w:t>项目大气环境防护距离计算参数及计算结果见表</w:t>
      </w:r>
      <w:r>
        <w:rPr>
          <w:rFonts w:cs="Times New Roman" w:hint="eastAsia"/>
          <w:sz w:val="24"/>
        </w:rPr>
        <w:t>4-</w:t>
      </w:r>
      <w:r>
        <w:rPr>
          <w:rFonts w:cs="Times New Roman" w:hint="eastAsia"/>
          <w:sz w:val="24"/>
        </w:rPr>
        <w:t>9</w:t>
      </w:r>
      <w:r>
        <w:rPr>
          <w:rFonts w:cs="Times New Roman"/>
          <w:sz w:val="24"/>
        </w:rPr>
        <w:t>。</w:t>
      </w:r>
    </w:p>
    <w:p w:rsidR="00EC735D" w:rsidRDefault="00752089">
      <w:pPr>
        <w:spacing w:line="360" w:lineRule="auto"/>
        <w:jc w:val="center"/>
        <w:rPr>
          <w:rFonts w:cs="Times New Roman"/>
          <w:b/>
          <w:bCs/>
          <w:szCs w:val="21"/>
        </w:rPr>
      </w:pPr>
      <w:r>
        <w:rPr>
          <w:rFonts w:cs="Times New Roman"/>
          <w:b/>
          <w:bCs/>
          <w:sz w:val="24"/>
        </w:rPr>
        <w:t>表</w:t>
      </w:r>
      <w:r>
        <w:rPr>
          <w:rFonts w:cs="Times New Roman" w:hint="eastAsia"/>
          <w:b/>
          <w:bCs/>
          <w:sz w:val="24"/>
        </w:rPr>
        <w:t>4</w:t>
      </w:r>
      <w:r>
        <w:rPr>
          <w:rFonts w:cs="Times New Roman"/>
          <w:b/>
          <w:bCs/>
          <w:sz w:val="24"/>
        </w:rPr>
        <w:t>-</w:t>
      </w:r>
      <w:r>
        <w:rPr>
          <w:rFonts w:cs="Times New Roman" w:hint="eastAsia"/>
          <w:b/>
          <w:bCs/>
          <w:sz w:val="24"/>
        </w:rPr>
        <w:t xml:space="preserve">9       </w:t>
      </w:r>
      <w:r>
        <w:rPr>
          <w:rFonts w:cs="Times New Roman" w:hint="eastAsia"/>
          <w:b/>
          <w:bCs/>
          <w:sz w:val="24"/>
        </w:rPr>
        <w:t xml:space="preserve"> </w:t>
      </w:r>
      <w:r>
        <w:rPr>
          <w:rFonts w:cs="Times New Roman"/>
          <w:b/>
          <w:bCs/>
          <w:sz w:val="24"/>
        </w:rPr>
        <w:t xml:space="preserve">  </w:t>
      </w:r>
      <w:r>
        <w:rPr>
          <w:rFonts w:cs="Times New Roman"/>
          <w:b/>
          <w:bCs/>
          <w:sz w:val="24"/>
        </w:rPr>
        <w:t>大气防护距离计算参数及计算结果</w:t>
      </w:r>
    </w:p>
    <w:tbl>
      <w:tblPr>
        <w:tblW w:w="9287" w:type="dxa"/>
        <w:jc w:val="center"/>
        <w:tblInd w:w="-87" w:type="dxa"/>
        <w:tblBorders>
          <w:top w:val="double" w:sz="4" w:space="0" w:color="auto"/>
          <w:bottom w:val="double" w:sz="4" w:space="0" w:color="auto"/>
          <w:insideH w:val="single" w:sz="4" w:space="0" w:color="auto"/>
          <w:insideV w:val="single" w:sz="4" w:space="0" w:color="auto"/>
        </w:tblBorders>
        <w:tblLayout w:type="fixed"/>
        <w:tblLook w:val="04A0"/>
      </w:tblPr>
      <w:tblGrid>
        <w:gridCol w:w="939"/>
        <w:gridCol w:w="1269"/>
        <w:gridCol w:w="1131"/>
        <w:gridCol w:w="1131"/>
        <w:gridCol w:w="1131"/>
        <w:gridCol w:w="1201"/>
        <w:gridCol w:w="1401"/>
        <w:gridCol w:w="1084"/>
      </w:tblGrid>
      <w:tr w:rsidR="00EC735D">
        <w:trPr>
          <w:trHeight w:val="442"/>
          <w:jc w:val="center"/>
        </w:trPr>
        <w:tc>
          <w:tcPr>
            <w:tcW w:w="939"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面源</w:t>
            </w:r>
          </w:p>
        </w:tc>
        <w:tc>
          <w:tcPr>
            <w:tcW w:w="1269" w:type="dxa"/>
            <w:tcBorders>
              <w:tl2br w:val="nil"/>
              <w:tr2bl w:val="nil"/>
            </w:tcBorders>
            <w:vAlign w:val="center"/>
          </w:tcPr>
          <w:p w:rsidR="00EC735D" w:rsidRDefault="00752089">
            <w:pPr>
              <w:jc w:val="center"/>
              <w:rPr>
                <w:rFonts w:cs="Times New Roman"/>
                <w:color w:val="FF0000"/>
                <w:szCs w:val="21"/>
              </w:rPr>
            </w:pPr>
            <w:r>
              <w:rPr>
                <w:rFonts w:cs="Times New Roman"/>
                <w:color w:val="FF0000"/>
                <w:spacing w:val="4"/>
                <w:szCs w:val="21"/>
              </w:rPr>
              <w:t>污染物</w:t>
            </w:r>
          </w:p>
        </w:tc>
        <w:tc>
          <w:tcPr>
            <w:tcW w:w="1131"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面源长度</w:t>
            </w:r>
          </w:p>
        </w:tc>
        <w:tc>
          <w:tcPr>
            <w:tcW w:w="1131"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面源宽度</w:t>
            </w:r>
          </w:p>
        </w:tc>
        <w:tc>
          <w:tcPr>
            <w:tcW w:w="1131"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面源高度</w:t>
            </w:r>
          </w:p>
        </w:tc>
        <w:tc>
          <w:tcPr>
            <w:tcW w:w="1201"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排放源强</w:t>
            </w:r>
          </w:p>
        </w:tc>
        <w:tc>
          <w:tcPr>
            <w:tcW w:w="1401"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评价标准</w:t>
            </w:r>
          </w:p>
        </w:tc>
        <w:tc>
          <w:tcPr>
            <w:tcW w:w="1084"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计算结果</w:t>
            </w:r>
          </w:p>
        </w:tc>
      </w:tr>
      <w:tr w:rsidR="00EC735D">
        <w:trPr>
          <w:trHeight w:val="421"/>
          <w:jc w:val="center"/>
        </w:trPr>
        <w:tc>
          <w:tcPr>
            <w:tcW w:w="939" w:type="dxa"/>
            <w:vMerge w:val="restart"/>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塑料造粒生产</w:t>
            </w:r>
          </w:p>
          <w:p w:rsidR="00EC735D" w:rsidRDefault="00752089">
            <w:pPr>
              <w:jc w:val="center"/>
              <w:rPr>
                <w:rFonts w:cs="Times New Roman"/>
                <w:color w:val="FF0000"/>
                <w:szCs w:val="21"/>
              </w:rPr>
            </w:pPr>
            <w:r>
              <w:rPr>
                <w:rFonts w:cs="Times New Roman"/>
                <w:color w:val="FF0000"/>
                <w:szCs w:val="21"/>
              </w:rPr>
              <w:t>车间</w:t>
            </w:r>
          </w:p>
        </w:tc>
        <w:tc>
          <w:tcPr>
            <w:tcW w:w="1269" w:type="dxa"/>
            <w:tcBorders>
              <w:tl2br w:val="nil"/>
              <w:tr2bl w:val="nil"/>
            </w:tcBorders>
            <w:vAlign w:val="center"/>
          </w:tcPr>
          <w:p w:rsidR="00EC735D" w:rsidRDefault="00752089">
            <w:pPr>
              <w:jc w:val="center"/>
              <w:rPr>
                <w:rFonts w:cs="Times New Roman"/>
                <w:color w:val="FF0000"/>
                <w:spacing w:val="-2"/>
                <w:kern w:val="0"/>
              </w:rPr>
            </w:pPr>
            <w:r>
              <w:rPr>
                <w:rFonts w:cs="Times New Roman"/>
                <w:color w:val="FF0000"/>
                <w:szCs w:val="21"/>
              </w:rPr>
              <w:t>非甲烷总烃</w:t>
            </w:r>
          </w:p>
        </w:tc>
        <w:tc>
          <w:tcPr>
            <w:tcW w:w="1131"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160</w:t>
            </w:r>
            <w:r>
              <w:rPr>
                <w:rFonts w:cs="Times New Roman"/>
                <w:color w:val="FF0000"/>
                <w:spacing w:val="4"/>
                <w:szCs w:val="21"/>
              </w:rPr>
              <w:t>m</w:t>
            </w:r>
          </w:p>
        </w:tc>
        <w:tc>
          <w:tcPr>
            <w:tcW w:w="1131"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25</w:t>
            </w:r>
            <w:r>
              <w:rPr>
                <w:rFonts w:cs="Times New Roman"/>
                <w:color w:val="FF0000"/>
                <w:spacing w:val="4"/>
                <w:szCs w:val="21"/>
              </w:rPr>
              <w:t>m</w:t>
            </w:r>
          </w:p>
        </w:tc>
        <w:tc>
          <w:tcPr>
            <w:tcW w:w="1131"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10</w:t>
            </w:r>
            <w:r>
              <w:rPr>
                <w:rFonts w:cs="Times New Roman"/>
                <w:color w:val="FF0000"/>
                <w:spacing w:val="4"/>
                <w:szCs w:val="21"/>
              </w:rPr>
              <w:t>m</w:t>
            </w:r>
          </w:p>
        </w:tc>
        <w:tc>
          <w:tcPr>
            <w:tcW w:w="1201"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zCs w:val="21"/>
              </w:rPr>
              <w:t>0.49</w:t>
            </w:r>
            <w:r>
              <w:rPr>
                <w:rFonts w:cs="Times New Roman"/>
                <w:color w:val="FF0000"/>
                <w:szCs w:val="21"/>
              </w:rPr>
              <w:t>kg/h</w:t>
            </w:r>
          </w:p>
        </w:tc>
        <w:tc>
          <w:tcPr>
            <w:tcW w:w="1401" w:type="dxa"/>
            <w:tcBorders>
              <w:tl2br w:val="nil"/>
              <w:tr2bl w:val="nil"/>
            </w:tcBorders>
            <w:vAlign w:val="center"/>
          </w:tcPr>
          <w:p w:rsidR="00EC735D" w:rsidRDefault="00752089">
            <w:pPr>
              <w:jc w:val="center"/>
              <w:rPr>
                <w:rFonts w:cs="Times New Roman"/>
                <w:color w:val="FF0000"/>
                <w:spacing w:val="4"/>
                <w:szCs w:val="21"/>
              </w:rPr>
            </w:pPr>
            <w:r>
              <w:rPr>
                <w:rFonts w:cs="Times New Roman"/>
                <w:color w:val="FF0000"/>
                <w:spacing w:val="4"/>
                <w:szCs w:val="21"/>
              </w:rPr>
              <w:t>2.0mg/Nm</w:t>
            </w:r>
            <w:r>
              <w:rPr>
                <w:rFonts w:cs="Times New Roman"/>
                <w:color w:val="FF0000"/>
                <w:spacing w:val="4"/>
                <w:szCs w:val="21"/>
                <w:vertAlign w:val="superscript"/>
              </w:rPr>
              <w:t>3</w:t>
            </w:r>
          </w:p>
        </w:tc>
        <w:tc>
          <w:tcPr>
            <w:tcW w:w="1084"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无超标点</w:t>
            </w:r>
          </w:p>
        </w:tc>
      </w:tr>
      <w:tr w:rsidR="00EC735D">
        <w:trPr>
          <w:trHeight w:val="452"/>
          <w:jc w:val="center"/>
        </w:trPr>
        <w:tc>
          <w:tcPr>
            <w:tcW w:w="939" w:type="dxa"/>
            <w:vMerge/>
            <w:tcBorders>
              <w:tl2br w:val="nil"/>
              <w:tr2bl w:val="nil"/>
            </w:tcBorders>
            <w:vAlign w:val="center"/>
          </w:tcPr>
          <w:p w:rsidR="00EC735D" w:rsidRDefault="00EC735D">
            <w:pPr>
              <w:jc w:val="center"/>
              <w:rPr>
                <w:rFonts w:cs="Times New Roman"/>
                <w:color w:val="FF0000"/>
                <w:szCs w:val="21"/>
              </w:rPr>
            </w:pPr>
          </w:p>
        </w:tc>
        <w:tc>
          <w:tcPr>
            <w:tcW w:w="1269"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粉尘</w:t>
            </w:r>
          </w:p>
        </w:tc>
        <w:tc>
          <w:tcPr>
            <w:tcW w:w="1131"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160</w:t>
            </w:r>
            <w:r>
              <w:rPr>
                <w:rFonts w:cs="Times New Roman"/>
                <w:color w:val="FF0000"/>
                <w:spacing w:val="4"/>
                <w:szCs w:val="21"/>
              </w:rPr>
              <w:t>m</w:t>
            </w:r>
          </w:p>
        </w:tc>
        <w:tc>
          <w:tcPr>
            <w:tcW w:w="1131"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25</w:t>
            </w:r>
            <w:r>
              <w:rPr>
                <w:rFonts w:cs="Times New Roman"/>
                <w:color w:val="FF0000"/>
                <w:spacing w:val="4"/>
                <w:szCs w:val="21"/>
              </w:rPr>
              <w:t>m</w:t>
            </w:r>
          </w:p>
        </w:tc>
        <w:tc>
          <w:tcPr>
            <w:tcW w:w="1131"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10</w:t>
            </w:r>
            <w:r>
              <w:rPr>
                <w:rFonts w:cs="Times New Roman"/>
                <w:color w:val="FF0000"/>
                <w:spacing w:val="4"/>
                <w:szCs w:val="21"/>
              </w:rPr>
              <w:t>m</w:t>
            </w:r>
          </w:p>
        </w:tc>
        <w:tc>
          <w:tcPr>
            <w:tcW w:w="1201"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0.21</w:t>
            </w:r>
            <w:r>
              <w:rPr>
                <w:rFonts w:cs="Times New Roman"/>
                <w:color w:val="FF0000"/>
                <w:szCs w:val="21"/>
              </w:rPr>
              <w:t>kg/h</w:t>
            </w:r>
          </w:p>
        </w:tc>
        <w:tc>
          <w:tcPr>
            <w:tcW w:w="1401"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0.9</w:t>
            </w:r>
            <w:r>
              <w:rPr>
                <w:rFonts w:cs="Times New Roman"/>
                <w:color w:val="FF0000"/>
                <w:spacing w:val="4"/>
                <w:szCs w:val="21"/>
              </w:rPr>
              <w:t>mg/Nm</w:t>
            </w:r>
            <w:r>
              <w:rPr>
                <w:rFonts w:cs="Times New Roman"/>
                <w:color w:val="FF0000"/>
                <w:spacing w:val="4"/>
                <w:szCs w:val="21"/>
                <w:vertAlign w:val="superscript"/>
              </w:rPr>
              <w:t>3</w:t>
            </w:r>
          </w:p>
        </w:tc>
        <w:tc>
          <w:tcPr>
            <w:tcW w:w="1084"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无超标点</w:t>
            </w:r>
          </w:p>
        </w:tc>
      </w:tr>
      <w:tr w:rsidR="00EC735D">
        <w:trPr>
          <w:trHeight w:val="452"/>
          <w:jc w:val="center"/>
        </w:trPr>
        <w:tc>
          <w:tcPr>
            <w:tcW w:w="939"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地膜生产车间</w:t>
            </w:r>
          </w:p>
        </w:tc>
        <w:tc>
          <w:tcPr>
            <w:tcW w:w="1269"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非甲烷总烃</w:t>
            </w:r>
          </w:p>
        </w:tc>
        <w:tc>
          <w:tcPr>
            <w:tcW w:w="1131"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190</w:t>
            </w:r>
            <w:r>
              <w:rPr>
                <w:rFonts w:cs="Times New Roman"/>
                <w:color w:val="FF0000"/>
                <w:spacing w:val="4"/>
                <w:szCs w:val="21"/>
              </w:rPr>
              <w:t>m</w:t>
            </w:r>
          </w:p>
        </w:tc>
        <w:tc>
          <w:tcPr>
            <w:tcW w:w="1131"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30</w:t>
            </w:r>
            <w:r>
              <w:rPr>
                <w:rFonts w:cs="Times New Roman"/>
                <w:color w:val="FF0000"/>
                <w:spacing w:val="4"/>
                <w:szCs w:val="21"/>
              </w:rPr>
              <w:t>m</w:t>
            </w:r>
          </w:p>
        </w:tc>
        <w:tc>
          <w:tcPr>
            <w:tcW w:w="1131"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10</w:t>
            </w:r>
            <w:r>
              <w:rPr>
                <w:rFonts w:cs="Times New Roman"/>
                <w:color w:val="FF0000"/>
                <w:spacing w:val="4"/>
                <w:szCs w:val="21"/>
              </w:rPr>
              <w:t>m</w:t>
            </w:r>
          </w:p>
        </w:tc>
        <w:tc>
          <w:tcPr>
            <w:tcW w:w="1201"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0.099</w:t>
            </w:r>
            <w:r>
              <w:rPr>
                <w:rFonts w:cs="Times New Roman"/>
                <w:color w:val="FF0000"/>
                <w:szCs w:val="21"/>
              </w:rPr>
              <w:t>kg/h</w:t>
            </w:r>
          </w:p>
        </w:tc>
        <w:tc>
          <w:tcPr>
            <w:tcW w:w="1401" w:type="dxa"/>
            <w:tcBorders>
              <w:tl2br w:val="nil"/>
              <w:tr2bl w:val="nil"/>
            </w:tcBorders>
            <w:vAlign w:val="center"/>
          </w:tcPr>
          <w:p w:rsidR="00EC735D" w:rsidRDefault="00752089">
            <w:pPr>
              <w:jc w:val="center"/>
              <w:rPr>
                <w:rFonts w:cs="Times New Roman"/>
                <w:color w:val="FF0000"/>
                <w:spacing w:val="4"/>
                <w:szCs w:val="21"/>
              </w:rPr>
            </w:pPr>
            <w:r>
              <w:rPr>
                <w:rFonts w:cs="Times New Roman"/>
                <w:color w:val="FF0000"/>
                <w:spacing w:val="4"/>
                <w:szCs w:val="21"/>
              </w:rPr>
              <w:t>2.0mg/Nm</w:t>
            </w:r>
            <w:r>
              <w:rPr>
                <w:rFonts w:cs="Times New Roman"/>
                <w:color w:val="FF0000"/>
                <w:spacing w:val="4"/>
                <w:szCs w:val="21"/>
                <w:vertAlign w:val="superscript"/>
              </w:rPr>
              <w:t>3</w:t>
            </w:r>
          </w:p>
        </w:tc>
        <w:tc>
          <w:tcPr>
            <w:tcW w:w="1084"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无超标点</w:t>
            </w:r>
          </w:p>
        </w:tc>
      </w:tr>
    </w:tbl>
    <w:p w:rsidR="00EC735D" w:rsidRDefault="00752089">
      <w:pPr>
        <w:spacing w:line="360" w:lineRule="auto"/>
        <w:ind w:firstLineChars="200" w:firstLine="480"/>
        <w:rPr>
          <w:rFonts w:cs="Times New Roman"/>
          <w:sz w:val="24"/>
          <w:szCs w:val="28"/>
        </w:rPr>
      </w:pPr>
      <w:r>
        <w:rPr>
          <w:rFonts w:cs="Times New Roman"/>
          <w:sz w:val="24"/>
          <w:szCs w:val="28"/>
        </w:rPr>
        <w:t>经计算项目排放废气在厂界外无超标点，因此本项目不设置大气防护距离。</w:t>
      </w:r>
    </w:p>
    <w:p w:rsidR="00EC735D" w:rsidRDefault="00752089">
      <w:pPr>
        <w:spacing w:line="360" w:lineRule="auto"/>
        <w:rPr>
          <w:rFonts w:cs="Times New Roman"/>
          <w:sz w:val="24"/>
        </w:rPr>
      </w:pPr>
      <w:r>
        <w:rPr>
          <w:rFonts w:cs="Times New Roman"/>
          <w:sz w:val="24"/>
        </w:rPr>
        <w:t xml:space="preserve">   </w:t>
      </w:r>
      <w:r>
        <w:rPr>
          <w:rFonts w:cs="Times New Roman"/>
          <w:sz w:val="24"/>
        </w:rPr>
        <w:t>（</w:t>
      </w:r>
      <w:r>
        <w:rPr>
          <w:rFonts w:cs="Times New Roman"/>
          <w:sz w:val="24"/>
        </w:rPr>
        <w:t>2</w:t>
      </w:r>
      <w:r>
        <w:rPr>
          <w:rFonts w:cs="Times New Roman"/>
          <w:sz w:val="24"/>
        </w:rPr>
        <w:t>）卫生防护距离</w:t>
      </w:r>
    </w:p>
    <w:p w:rsidR="00EC735D" w:rsidRDefault="00752089">
      <w:pPr>
        <w:spacing w:line="360" w:lineRule="auto"/>
        <w:ind w:firstLineChars="200" w:firstLine="480"/>
        <w:rPr>
          <w:rFonts w:cs="Times New Roman"/>
          <w:sz w:val="24"/>
          <w:szCs w:val="28"/>
        </w:rPr>
      </w:pPr>
      <w:r>
        <w:rPr>
          <w:rFonts w:cs="Times New Roman"/>
          <w:sz w:val="24"/>
          <w:szCs w:val="28"/>
        </w:rPr>
        <w:t>根据《制定地方大气污染物排放标准的技术方法》（</w:t>
      </w:r>
      <w:r>
        <w:rPr>
          <w:rFonts w:cs="Times New Roman"/>
          <w:sz w:val="24"/>
          <w:szCs w:val="28"/>
        </w:rPr>
        <w:t>GB/T13201-91</w:t>
      </w:r>
      <w:r>
        <w:rPr>
          <w:rFonts w:cs="Times New Roman"/>
          <w:sz w:val="24"/>
          <w:szCs w:val="28"/>
        </w:rPr>
        <w:t>）中规定：凡不通过排气筒或通过</w:t>
      </w:r>
      <w:r>
        <w:rPr>
          <w:rFonts w:cs="Times New Roman"/>
          <w:sz w:val="24"/>
          <w:szCs w:val="28"/>
        </w:rPr>
        <w:t>15m</w:t>
      </w:r>
      <w:r>
        <w:rPr>
          <w:rFonts w:cs="Times New Roman"/>
          <w:sz w:val="24"/>
          <w:szCs w:val="28"/>
        </w:rPr>
        <w:t>高度以下排气筒的有害气体排放，均属卫生防护距离计算的源强。本次环评采用《制定地方大气污染物排放标准的技术方法》（</w:t>
      </w:r>
      <w:r>
        <w:rPr>
          <w:rFonts w:cs="Times New Roman"/>
          <w:sz w:val="24"/>
          <w:szCs w:val="28"/>
        </w:rPr>
        <w:t>GB/T13201-91</w:t>
      </w:r>
      <w:r>
        <w:rPr>
          <w:rFonts w:cs="Times New Roman"/>
          <w:sz w:val="24"/>
          <w:szCs w:val="28"/>
        </w:rPr>
        <w:t>）中推荐的卫生防护距离估算方法，计算项目无组织排放源的卫生防护距离，其计算公式如下：</w:t>
      </w:r>
    </w:p>
    <w:p w:rsidR="00EC735D" w:rsidRDefault="00752089">
      <w:pPr>
        <w:spacing w:line="360" w:lineRule="auto"/>
        <w:ind w:firstLine="539"/>
        <w:rPr>
          <w:rFonts w:cs="Times New Roman"/>
          <w:szCs w:val="28"/>
        </w:rPr>
      </w:pPr>
      <w:r>
        <w:rPr>
          <w:rFonts w:cs="Times New Roman"/>
          <w:noProof/>
          <w:position w:val="-30"/>
          <w:szCs w:val="28"/>
        </w:rPr>
        <w:drawing>
          <wp:inline distT="0" distB="0" distL="114300" distR="114300">
            <wp:extent cx="1841500" cy="444500"/>
            <wp:effectExtent l="0" t="0" r="0" b="13335"/>
            <wp:docPr id="1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
                    <pic:cNvPicPr>
                      <a:picLocks noChangeAspect="1"/>
                    </pic:cNvPicPr>
                  </pic:nvPicPr>
                  <pic:blipFill>
                    <a:blip r:embed="rId33" cstate="print"/>
                    <a:stretch>
                      <a:fillRect/>
                    </a:stretch>
                  </pic:blipFill>
                  <pic:spPr>
                    <a:xfrm>
                      <a:off x="0" y="0"/>
                      <a:ext cx="1841500" cy="444500"/>
                    </a:xfrm>
                    <a:prstGeom prst="rect">
                      <a:avLst/>
                    </a:prstGeom>
                    <a:noFill/>
                    <a:ln w="9525">
                      <a:noFill/>
                    </a:ln>
                  </pic:spPr>
                </pic:pic>
              </a:graphicData>
            </a:graphic>
          </wp:inline>
        </w:drawing>
      </w:r>
    </w:p>
    <w:p w:rsidR="00EC735D" w:rsidRDefault="00752089">
      <w:pPr>
        <w:spacing w:line="360" w:lineRule="auto"/>
        <w:rPr>
          <w:rFonts w:cs="Times New Roman"/>
          <w:sz w:val="24"/>
          <w:szCs w:val="28"/>
        </w:rPr>
      </w:pPr>
      <w:r>
        <w:rPr>
          <w:rFonts w:cs="Times New Roman"/>
          <w:sz w:val="24"/>
          <w:szCs w:val="28"/>
        </w:rPr>
        <w:t xml:space="preserve">    </w:t>
      </w:r>
      <w:r>
        <w:rPr>
          <w:rFonts w:cs="Times New Roman"/>
          <w:sz w:val="24"/>
          <w:szCs w:val="28"/>
        </w:rPr>
        <w:t>式中：</w:t>
      </w:r>
      <w:r>
        <w:rPr>
          <w:rFonts w:cs="Times New Roman"/>
          <w:i/>
          <w:sz w:val="24"/>
          <w:szCs w:val="28"/>
        </w:rPr>
        <w:t>Q</w:t>
      </w:r>
      <w:r>
        <w:rPr>
          <w:rFonts w:cs="Times New Roman"/>
          <w:i/>
          <w:sz w:val="24"/>
          <w:szCs w:val="28"/>
          <w:vertAlign w:val="subscript"/>
        </w:rPr>
        <w:t>c</w:t>
      </w:r>
      <w:r>
        <w:rPr>
          <w:rFonts w:cs="Times New Roman"/>
          <w:sz w:val="24"/>
          <w:szCs w:val="28"/>
        </w:rPr>
        <w:t>──</w:t>
      </w:r>
      <w:r>
        <w:rPr>
          <w:rFonts w:cs="Times New Roman"/>
          <w:sz w:val="24"/>
          <w:szCs w:val="28"/>
        </w:rPr>
        <w:t>污染物的无组织排放量，</w:t>
      </w:r>
      <w:r>
        <w:rPr>
          <w:rFonts w:cs="Times New Roman"/>
          <w:sz w:val="24"/>
          <w:szCs w:val="28"/>
        </w:rPr>
        <w:t>kg/h</w:t>
      </w:r>
      <w:r>
        <w:rPr>
          <w:rFonts w:cs="Times New Roman"/>
          <w:sz w:val="24"/>
          <w:szCs w:val="28"/>
        </w:rPr>
        <w:t>；</w:t>
      </w:r>
    </w:p>
    <w:p w:rsidR="00EC735D" w:rsidRDefault="00752089">
      <w:pPr>
        <w:spacing w:line="360" w:lineRule="auto"/>
        <w:rPr>
          <w:rFonts w:cs="Times New Roman"/>
          <w:sz w:val="24"/>
          <w:szCs w:val="28"/>
        </w:rPr>
      </w:pPr>
      <w:r>
        <w:rPr>
          <w:rFonts w:cs="Times New Roman"/>
          <w:i/>
          <w:sz w:val="24"/>
          <w:szCs w:val="28"/>
        </w:rPr>
        <w:t xml:space="preserve">          C</w:t>
      </w:r>
      <w:r>
        <w:rPr>
          <w:rFonts w:cs="Times New Roman"/>
          <w:i/>
          <w:sz w:val="24"/>
          <w:szCs w:val="28"/>
          <w:vertAlign w:val="subscript"/>
        </w:rPr>
        <w:t>m</w:t>
      </w:r>
      <w:r>
        <w:rPr>
          <w:rFonts w:cs="Times New Roman"/>
          <w:sz w:val="24"/>
          <w:szCs w:val="28"/>
        </w:rPr>
        <w:t>──</w:t>
      </w:r>
      <w:r>
        <w:rPr>
          <w:rFonts w:cs="Times New Roman"/>
          <w:sz w:val="24"/>
          <w:szCs w:val="28"/>
        </w:rPr>
        <w:t>污染物的标准浓度限值，</w:t>
      </w:r>
      <w:r>
        <w:rPr>
          <w:rFonts w:cs="Times New Roman"/>
          <w:sz w:val="24"/>
          <w:szCs w:val="28"/>
        </w:rPr>
        <w:t>mg/m</w:t>
      </w:r>
      <w:r>
        <w:rPr>
          <w:rFonts w:cs="Times New Roman"/>
          <w:sz w:val="24"/>
          <w:szCs w:val="28"/>
          <w:vertAlign w:val="superscript"/>
        </w:rPr>
        <w:t>3</w:t>
      </w:r>
      <w:r>
        <w:rPr>
          <w:rFonts w:cs="Times New Roman"/>
          <w:sz w:val="24"/>
          <w:szCs w:val="28"/>
        </w:rPr>
        <w:t>；</w:t>
      </w:r>
    </w:p>
    <w:p w:rsidR="00EC735D" w:rsidRDefault="00752089">
      <w:pPr>
        <w:spacing w:line="360" w:lineRule="auto"/>
        <w:rPr>
          <w:rFonts w:cs="Times New Roman"/>
          <w:sz w:val="24"/>
          <w:szCs w:val="28"/>
        </w:rPr>
      </w:pPr>
      <w:r>
        <w:rPr>
          <w:rFonts w:cs="Times New Roman"/>
          <w:i/>
          <w:sz w:val="24"/>
          <w:szCs w:val="28"/>
        </w:rPr>
        <w:t xml:space="preserve">          L</w:t>
      </w:r>
      <w:r>
        <w:rPr>
          <w:rFonts w:cs="Times New Roman"/>
          <w:sz w:val="24"/>
          <w:szCs w:val="28"/>
        </w:rPr>
        <w:t>──</w:t>
      </w:r>
      <w:r>
        <w:rPr>
          <w:rFonts w:cs="Times New Roman"/>
          <w:sz w:val="24"/>
          <w:szCs w:val="28"/>
        </w:rPr>
        <w:t>卫生防护距离，</w:t>
      </w:r>
      <w:r>
        <w:rPr>
          <w:rFonts w:cs="Times New Roman"/>
          <w:sz w:val="24"/>
          <w:szCs w:val="28"/>
        </w:rPr>
        <w:t>m</w:t>
      </w:r>
      <w:r>
        <w:rPr>
          <w:rFonts w:cs="Times New Roman"/>
          <w:sz w:val="24"/>
          <w:szCs w:val="28"/>
        </w:rPr>
        <w:t>；</w:t>
      </w:r>
    </w:p>
    <w:p w:rsidR="00EC735D" w:rsidRDefault="00752089">
      <w:pPr>
        <w:spacing w:line="360" w:lineRule="auto"/>
        <w:rPr>
          <w:rFonts w:cs="Times New Roman"/>
          <w:sz w:val="24"/>
          <w:szCs w:val="28"/>
        </w:rPr>
      </w:pPr>
      <w:r>
        <w:rPr>
          <w:rFonts w:cs="Times New Roman"/>
          <w:i/>
          <w:sz w:val="24"/>
          <w:szCs w:val="28"/>
        </w:rPr>
        <w:t xml:space="preserve">       </w:t>
      </w:r>
      <w:r>
        <w:rPr>
          <w:rFonts w:cs="Times New Roman"/>
          <w:i/>
          <w:sz w:val="24"/>
          <w:szCs w:val="28"/>
        </w:rPr>
        <w:t xml:space="preserve">   r</w:t>
      </w:r>
      <w:r>
        <w:rPr>
          <w:rFonts w:cs="Times New Roman"/>
          <w:sz w:val="24"/>
          <w:szCs w:val="28"/>
        </w:rPr>
        <w:t>──</w:t>
      </w:r>
      <w:r>
        <w:rPr>
          <w:rFonts w:cs="Times New Roman"/>
          <w:sz w:val="24"/>
          <w:szCs w:val="28"/>
        </w:rPr>
        <w:t>生产单元的等效半径，</w:t>
      </w:r>
      <w:r>
        <w:rPr>
          <w:rFonts w:cs="Times New Roman"/>
          <w:sz w:val="24"/>
          <w:szCs w:val="28"/>
        </w:rPr>
        <w:t>m</w:t>
      </w:r>
      <w:r>
        <w:rPr>
          <w:rFonts w:cs="Times New Roman"/>
          <w:sz w:val="24"/>
          <w:szCs w:val="28"/>
        </w:rPr>
        <w:t>；</w:t>
      </w:r>
    </w:p>
    <w:p w:rsidR="00EC735D" w:rsidRDefault="00752089">
      <w:pPr>
        <w:spacing w:line="360" w:lineRule="auto"/>
        <w:rPr>
          <w:rFonts w:cs="Times New Roman"/>
          <w:sz w:val="24"/>
          <w:szCs w:val="28"/>
        </w:rPr>
      </w:pPr>
      <w:r>
        <w:rPr>
          <w:rFonts w:cs="Times New Roman"/>
          <w:i/>
          <w:sz w:val="24"/>
          <w:szCs w:val="28"/>
        </w:rPr>
        <w:t>A</w:t>
      </w:r>
      <w:r>
        <w:rPr>
          <w:rFonts w:cs="Times New Roman"/>
          <w:sz w:val="24"/>
          <w:szCs w:val="28"/>
        </w:rPr>
        <w:t>、</w:t>
      </w:r>
      <w:r>
        <w:rPr>
          <w:rFonts w:cs="Times New Roman"/>
          <w:i/>
          <w:sz w:val="24"/>
          <w:szCs w:val="28"/>
        </w:rPr>
        <w:t>B</w:t>
      </w:r>
      <w:r>
        <w:rPr>
          <w:rFonts w:cs="Times New Roman"/>
          <w:sz w:val="24"/>
          <w:szCs w:val="28"/>
        </w:rPr>
        <w:t>、</w:t>
      </w:r>
      <w:r>
        <w:rPr>
          <w:rFonts w:cs="Times New Roman"/>
          <w:i/>
          <w:sz w:val="24"/>
          <w:szCs w:val="28"/>
        </w:rPr>
        <w:t>C</w:t>
      </w:r>
      <w:r>
        <w:rPr>
          <w:rFonts w:cs="Times New Roman"/>
          <w:sz w:val="24"/>
          <w:szCs w:val="28"/>
        </w:rPr>
        <w:t>、</w:t>
      </w:r>
      <w:r>
        <w:rPr>
          <w:rFonts w:cs="Times New Roman"/>
          <w:i/>
          <w:sz w:val="24"/>
          <w:szCs w:val="28"/>
        </w:rPr>
        <w:t>D</w:t>
      </w:r>
      <w:r>
        <w:rPr>
          <w:rFonts w:cs="Times New Roman"/>
          <w:sz w:val="24"/>
          <w:szCs w:val="28"/>
        </w:rPr>
        <w:t>──</w:t>
      </w:r>
      <w:r>
        <w:rPr>
          <w:rFonts w:cs="Times New Roman"/>
          <w:sz w:val="24"/>
          <w:szCs w:val="28"/>
        </w:rPr>
        <w:t>计算系数，从</w:t>
      </w:r>
      <w:r>
        <w:rPr>
          <w:rFonts w:cs="Times New Roman"/>
          <w:sz w:val="24"/>
          <w:szCs w:val="28"/>
        </w:rPr>
        <w:t>GB/T13201-91</w:t>
      </w:r>
      <w:r>
        <w:rPr>
          <w:rFonts w:cs="Times New Roman"/>
          <w:sz w:val="24"/>
          <w:szCs w:val="28"/>
        </w:rPr>
        <w:t>中查取。</w:t>
      </w:r>
    </w:p>
    <w:p w:rsidR="00EC735D" w:rsidRDefault="00752089">
      <w:pPr>
        <w:spacing w:line="360" w:lineRule="auto"/>
        <w:ind w:firstLineChars="200" w:firstLine="480"/>
        <w:rPr>
          <w:rFonts w:cs="Times New Roman"/>
          <w:sz w:val="24"/>
        </w:rPr>
      </w:pPr>
      <w:r>
        <w:rPr>
          <w:rFonts w:cs="Times New Roman"/>
          <w:sz w:val="24"/>
          <w:szCs w:val="28"/>
        </w:rPr>
        <w:t>项目</w:t>
      </w:r>
      <w:r>
        <w:rPr>
          <w:rFonts w:cs="Times New Roman"/>
          <w:sz w:val="24"/>
        </w:rPr>
        <w:t>卫生防护距离计算参数及计算结果见表</w:t>
      </w:r>
      <w:r>
        <w:rPr>
          <w:rFonts w:cs="Times New Roman" w:hint="eastAsia"/>
          <w:sz w:val="24"/>
        </w:rPr>
        <w:t>4</w:t>
      </w:r>
      <w:r>
        <w:rPr>
          <w:rFonts w:cs="Times New Roman"/>
          <w:sz w:val="24"/>
        </w:rPr>
        <w:t>-</w:t>
      </w:r>
      <w:r>
        <w:rPr>
          <w:rFonts w:cs="Times New Roman" w:hint="eastAsia"/>
          <w:sz w:val="24"/>
        </w:rPr>
        <w:t>1</w:t>
      </w:r>
      <w:r>
        <w:rPr>
          <w:rFonts w:cs="Times New Roman" w:hint="eastAsia"/>
          <w:sz w:val="24"/>
        </w:rPr>
        <w:t>0</w:t>
      </w:r>
      <w:r>
        <w:rPr>
          <w:rFonts w:cs="Times New Roman"/>
          <w:sz w:val="24"/>
        </w:rPr>
        <w:t>。</w:t>
      </w:r>
    </w:p>
    <w:p w:rsidR="00EC735D" w:rsidRDefault="00752089">
      <w:pPr>
        <w:spacing w:line="360" w:lineRule="auto"/>
        <w:jc w:val="center"/>
        <w:rPr>
          <w:rFonts w:cs="Times New Roman"/>
          <w:b/>
          <w:bCs/>
          <w:szCs w:val="21"/>
        </w:rPr>
      </w:pPr>
      <w:r>
        <w:rPr>
          <w:rFonts w:cs="Times New Roman"/>
          <w:b/>
          <w:bCs/>
          <w:sz w:val="24"/>
        </w:rPr>
        <w:t>表</w:t>
      </w:r>
      <w:r>
        <w:rPr>
          <w:rFonts w:cs="Times New Roman" w:hint="eastAsia"/>
          <w:b/>
          <w:bCs/>
          <w:sz w:val="24"/>
        </w:rPr>
        <w:t>4</w:t>
      </w:r>
      <w:r>
        <w:rPr>
          <w:rFonts w:cs="Times New Roman"/>
          <w:b/>
          <w:bCs/>
          <w:sz w:val="24"/>
        </w:rPr>
        <w:t>-</w:t>
      </w:r>
      <w:r>
        <w:rPr>
          <w:rFonts w:cs="Times New Roman" w:hint="eastAsia"/>
          <w:b/>
          <w:bCs/>
          <w:sz w:val="24"/>
        </w:rPr>
        <w:t>1</w:t>
      </w:r>
      <w:r>
        <w:rPr>
          <w:rFonts w:cs="Times New Roman" w:hint="eastAsia"/>
          <w:b/>
          <w:bCs/>
          <w:sz w:val="24"/>
        </w:rPr>
        <w:t>0</w:t>
      </w:r>
      <w:r>
        <w:rPr>
          <w:rFonts w:cs="Times New Roman" w:hint="eastAsia"/>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卫生防护距离计算参数及计算结果</w:t>
      </w:r>
    </w:p>
    <w:tbl>
      <w:tblPr>
        <w:tblW w:w="8532"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959"/>
        <w:gridCol w:w="1201"/>
        <w:gridCol w:w="1106"/>
        <w:gridCol w:w="1068"/>
        <w:gridCol w:w="1245"/>
        <w:gridCol w:w="1020"/>
        <w:gridCol w:w="945"/>
        <w:gridCol w:w="988"/>
      </w:tblGrid>
      <w:tr w:rsidR="00EC735D">
        <w:trPr>
          <w:trHeight w:val="424"/>
          <w:jc w:val="center"/>
        </w:trPr>
        <w:tc>
          <w:tcPr>
            <w:tcW w:w="959" w:type="dxa"/>
            <w:vMerge w:val="restart"/>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污染源</w:t>
            </w:r>
          </w:p>
        </w:tc>
        <w:tc>
          <w:tcPr>
            <w:tcW w:w="1201" w:type="dxa"/>
            <w:vMerge w:val="restart"/>
            <w:tcBorders>
              <w:tl2br w:val="nil"/>
              <w:tr2bl w:val="nil"/>
            </w:tcBorders>
            <w:vAlign w:val="center"/>
          </w:tcPr>
          <w:p w:rsidR="00EC735D" w:rsidRDefault="00752089">
            <w:pPr>
              <w:jc w:val="center"/>
              <w:rPr>
                <w:rFonts w:cs="Times New Roman"/>
                <w:color w:val="FF0000"/>
                <w:szCs w:val="21"/>
              </w:rPr>
            </w:pPr>
            <w:r>
              <w:rPr>
                <w:rFonts w:cs="Times New Roman"/>
                <w:color w:val="FF0000"/>
                <w:spacing w:val="4"/>
                <w:szCs w:val="21"/>
              </w:rPr>
              <w:t>污染物</w:t>
            </w:r>
          </w:p>
        </w:tc>
        <w:tc>
          <w:tcPr>
            <w:tcW w:w="1106" w:type="dxa"/>
            <w:vMerge w:val="restart"/>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无组织排放源面积（</w:t>
            </w:r>
            <w:r>
              <w:rPr>
                <w:rFonts w:cs="Times New Roman"/>
                <w:color w:val="FF0000"/>
                <w:szCs w:val="21"/>
              </w:rPr>
              <w:t>m</w:t>
            </w:r>
            <w:r>
              <w:rPr>
                <w:rFonts w:cs="Times New Roman"/>
                <w:color w:val="FF0000"/>
                <w:szCs w:val="21"/>
                <w:vertAlign w:val="superscript"/>
              </w:rPr>
              <w:t>2</w:t>
            </w:r>
            <w:r>
              <w:rPr>
                <w:rFonts w:cs="Times New Roman"/>
                <w:color w:val="FF0000"/>
                <w:szCs w:val="21"/>
              </w:rPr>
              <w:t>）</w:t>
            </w:r>
          </w:p>
        </w:tc>
        <w:tc>
          <w:tcPr>
            <w:tcW w:w="1068" w:type="dxa"/>
            <w:vMerge w:val="restart"/>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近</w:t>
            </w:r>
            <w:r>
              <w:rPr>
                <w:rFonts w:cs="Times New Roman"/>
                <w:color w:val="FF0000"/>
                <w:szCs w:val="21"/>
              </w:rPr>
              <w:t>5</w:t>
            </w:r>
            <w:r>
              <w:rPr>
                <w:rFonts w:cs="Times New Roman"/>
                <w:color w:val="FF0000"/>
                <w:szCs w:val="21"/>
              </w:rPr>
              <w:t>年平均风速（</w:t>
            </w:r>
            <w:r>
              <w:rPr>
                <w:rFonts w:cs="Times New Roman"/>
                <w:color w:val="FF0000"/>
                <w:szCs w:val="21"/>
              </w:rPr>
              <w:t>m/s</w:t>
            </w:r>
            <w:r>
              <w:rPr>
                <w:rFonts w:cs="Times New Roman"/>
                <w:color w:val="FF0000"/>
                <w:szCs w:val="21"/>
              </w:rPr>
              <w:t>）</w:t>
            </w:r>
          </w:p>
        </w:tc>
        <w:tc>
          <w:tcPr>
            <w:tcW w:w="1245" w:type="dxa"/>
            <w:vMerge w:val="restart"/>
            <w:tcBorders>
              <w:tl2br w:val="nil"/>
              <w:tr2bl w:val="nil"/>
            </w:tcBorders>
            <w:vAlign w:val="center"/>
          </w:tcPr>
          <w:p w:rsidR="00EC735D" w:rsidRDefault="00752089">
            <w:pPr>
              <w:jc w:val="center"/>
              <w:rPr>
                <w:rFonts w:cs="Times New Roman"/>
                <w:color w:val="FF0000"/>
              </w:rPr>
            </w:pPr>
            <w:r>
              <w:rPr>
                <w:rFonts w:cs="Times New Roman"/>
                <w:color w:val="FF0000"/>
                <w:szCs w:val="21"/>
              </w:rPr>
              <w:t>评价标准</w:t>
            </w:r>
          </w:p>
        </w:tc>
        <w:tc>
          <w:tcPr>
            <w:tcW w:w="1020" w:type="dxa"/>
            <w:vMerge w:val="restart"/>
            <w:tcBorders>
              <w:tl2br w:val="nil"/>
              <w:tr2bl w:val="nil"/>
            </w:tcBorders>
            <w:vAlign w:val="center"/>
          </w:tcPr>
          <w:p w:rsidR="00EC735D" w:rsidRDefault="00752089">
            <w:pPr>
              <w:jc w:val="center"/>
              <w:rPr>
                <w:rFonts w:cs="Times New Roman"/>
                <w:color w:val="FF0000"/>
              </w:rPr>
            </w:pPr>
            <w:r>
              <w:rPr>
                <w:rFonts w:cs="Times New Roman"/>
                <w:color w:val="FF0000"/>
                <w:szCs w:val="21"/>
              </w:rPr>
              <w:t>排放源强</w:t>
            </w:r>
          </w:p>
        </w:tc>
        <w:tc>
          <w:tcPr>
            <w:tcW w:w="1933" w:type="dxa"/>
            <w:gridSpan w:val="2"/>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卫生防护距离（</w:t>
            </w:r>
            <w:r>
              <w:rPr>
                <w:rFonts w:cs="Times New Roman"/>
                <w:color w:val="FF0000"/>
                <w:szCs w:val="21"/>
              </w:rPr>
              <w:t>m</w:t>
            </w:r>
            <w:r>
              <w:rPr>
                <w:rFonts w:cs="Times New Roman"/>
                <w:color w:val="FF0000"/>
                <w:szCs w:val="21"/>
              </w:rPr>
              <w:t>）</w:t>
            </w:r>
          </w:p>
        </w:tc>
      </w:tr>
      <w:tr w:rsidR="00EC735D">
        <w:trPr>
          <w:trHeight w:val="334"/>
          <w:jc w:val="center"/>
        </w:trPr>
        <w:tc>
          <w:tcPr>
            <w:tcW w:w="959" w:type="dxa"/>
            <w:vMerge/>
            <w:tcBorders>
              <w:tl2br w:val="nil"/>
              <w:tr2bl w:val="nil"/>
            </w:tcBorders>
            <w:vAlign w:val="center"/>
          </w:tcPr>
          <w:p w:rsidR="00EC735D" w:rsidRDefault="00EC735D">
            <w:pPr>
              <w:jc w:val="center"/>
              <w:rPr>
                <w:rFonts w:cs="Times New Roman"/>
                <w:color w:val="FF0000"/>
              </w:rPr>
            </w:pPr>
          </w:p>
        </w:tc>
        <w:tc>
          <w:tcPr>
            <w:tcW w:w="1201" w:type="dxa"/>
            <w:vMerge/>
            <w:tcBorders>
              <w:tl2br w:val="nil"/>
              <w:tr2bl w:val="nil"/>
            </w:tcBorders>
            <w:vAlign w:val="center"/>
          </w:tcPr>
          <w:p w:rsidR="00EC735D" w:rsidRDefault="00EC735D">
            <w:pPr>
              <w:jc w:val="center"/>
              <w:rPr>
                <w:rFonts w:cs="Times New Roman"/>
                <w:color w:val="FF0000"/>
              </w:rPr>
            </w:pPr>
          </w:p>
        </w:tc>
        <w:tc>
          <w:tcPr>
            <w:tcW w:w="1106" w:type="dxa"/>
            <w:vMerge/>
            <w:tcBorders>
              <w:tl2br w:val="nil"/>
              <w:tr2bl w:val="nil"/>
            </w:tcBorders>
            <w:vAlign w:val="center"/>
          </w:tcPr>
          <w:p w:rsidR="00EC735D" w:rsidRDefault="00EC735D">
            <w:pPr>
              <w:jc w:val="center"/>
              <w:rPr>
                <w:rFonts w:cs="Times New Roman"/>
                <w:color w:val="FF0000"/>
              </w:rPr>
            </w:pPr>
          </w:p>
        </w:tc>
        <w:tc>
          <w:tcPr>
            <w:tcW w:w="1068" w:type="dxa"/>
            <w:vMerge/>
            <w:tcBorders>
              <w:tl2br w:val="nil"/>
              <w:tr2bl w:val="nil"/>
            </w:tcBorders>
            <w:vAlign w:val="center"/>
          </w:tcPr>
          <w:p w:rsidR="00EC735D" w:rsidRDefault="00EC735D">
            <w:pPr>
              <w:jc w:val="center"/>
              <w:rPr>
                <w:rFonts w:cs="Times New Roman"/>
                <w:color w:val="FF0000"/>
              </w:rPr>
            </w:pPr>
          </w:p>
        </w:tc>
        <w:tc>
          <w:tcPr>
            <w:tcW w:w="1245" w:type="dxa"/>
            <w:vMerge/>
            <w:tcBorders>
              <w:tl2br w:val="nil"/>
              <w:tr2bl w:val="nil"/>
            </w:tcBorders>
            <w:vAlign w:val="center"/>
          </w:tcPr>
          <w:p w:rsidR="00EC735D" w:rsidRDefault="00EC735D">
            <w:pPr>
              <w:jc w:val="center"/>
              <w:rPr>
                <w:rFonts w:cs="Times New Roman"/>
                <w:color w:val="FF0000"/>
              </w:rPr>
            </w:pPr>
          </w:p>
        </w:tc>
        <w:tc>
          <w:tcPr>
            <w:tcW w:w="1020" w:type="dxa"/>
            <w:vMerge/>
            <w:tcBorders>
              <w:tl2br w:val="nil"/>
              <w:tr2bl w:val="nil"/>
            </w:tcBorders>
            <w:vAlign w:val="center"/>
          </w:tcPr>
          <w:p w:rsidR="00EC735D" w:rsidRDefault="00EC735D">
            <w:pPr>
              <w:jc w:val="center"/>
              <w:rPr>
                <w:rFonts w:cs="Times New Roman"/>
                <w:color w:val="FF0000"/>
              </w:rPr>
            </w:pPr>
          </w:p>
        </w:tc>
        <w:tc>
          <w:tcPr>
            <w:tcW w:w="945" w:type="dxa"/>
            <w:tcBorders>
              <w:tl2br w:val="nil"/>
              <w:tr2bl w:val="nil"/>
            </w:tcBorders>
            <w:vAlign w:val="center"/>
          </w:tcPr>
          <w:p w:rsidR="00EC735D" w:rsidRDefault="00752089">
            <w:pPr>
              <w:jc w:val="center"/>
              <w:rPr>
                <w:rFonts w:cs="Times New Roman"/>
                <w:color w:val="FF0000"/>
              </w:rPr>
            </w:pPr>
            <w:r>
              <w:rPr>
                <w:rFonts w:cs="Times New Roman"/>
                <w:color w:val="FF0000"/>
              </w:rPr>
              <w:t>计算结果</w:t>
            </w:r>
          </w:p>
        </w:tc>
        <w:tc>
          <w:tcPr>
            <w:tcW w:w="988" w:type="dxa"/>
            <w:tcBorders>
              <w:tl2br w:val="nil"/>
              <w:tr2bl w:val="nil"/>
            </w:tcBorders>
            <w:vAlign w:val="center"/>
          </w:tcPr>
          <w:p w:rsidR="00EC735D" w:rsidRDefault="00752089">
            <w:pPr>
              <w:jc w:val="center"/>
              <w:rPr>
                <w:rFonts w:cs="Times New Roman"/>
                <w:color w:val="FF0000"/>
              </w:rPr>
            </w:pPr>
            <w:r>
              <w:rPr>
                <w:rFonts w:cs="Times New Roman"/>
                <w:color w:val="FF0000"/>
              </w:rPr>
              <w:t>提升后距离</w:t>
            </w:r>
          </w:p>
        </w:tc>
      </w:tr>
      <w:tr w:rsidR="00EC735D">
        <w:trPr>
          <w:trHeight w:val="434"/>
          <w:jc w:val="center"/>
        </w:trPr>
        <w:tc>
          <w:tcPr>
            <w:tcW w:w="959" w:type="dxa"/>
            <w:vMerge w:val="restart"/>
            <w:tcBorders>
              <w:tl2br w:val="nil"/>
              <w:tr2bl w:val="nil"/>
            </w:tcBorders>
            <w:vAlign w:val="center"/>
          </w:tcPr>
          <w:p w:rsidR="00EC735D" w:rsidRDefault="00752089">
            <w:pPr>
              <w:jc w:val="center"/>
              <w:rPr>
                <w:rFonts w:cs="Times New Roman"/>
                <w:color w:val="FF0000"/>
                <w:spacing w:val="-2"/>
                <w:kern w:val="0"/>
              </w:rPr>
            </w:pPr>
            <w:r>
              <w:rPr>
                <w:rFonts w:cs="Times New Roman" w:hint="eastAsia"/>
                <w:color w:val="FF0000"/>
                <w:spacing w:val="-2"/>
                <w:kern w:val="0"/>
              </w:rPr>
              <w:t>塑料造粒车间</w:t>
            </w:r>
          </w:p>
        </w:tc>
        <w:tc>
          <w:tcPr>
            <w:tcW w:w="1201" w:type="dxa"/>
            <w:tcBorders>
              <w:tl2br w:val="nil"/>
              <w:tr2bl w:val="nil"/>
            </w:tcBorders>
            <w:vAlign w:val="center"/>
          </w:tcPr>
          <w:p w:rsidR="00EC735D" w:rsidRDefault="00752089">
            <w:pPr>
              <w:jc w:val="center"/>
              <w:rPr>
                <w:rFonts w:cs="Times New Roman"/>
                <w:color w:val="FF0000"/>
                <w:szCs w:val="21"/>
              </w:rPr>
            </w:pPr>
            <w:r>
              <w:rPr>
                <w:rFonts w:cs="Times New Roman"/>
                <w:color w:val="FF0000"/>
                <w:spacing w:val="-2"/>
                <w:kern w:val="0"/>
              </w:rPr>
              <w:t>非甲烷总烃</w:t>
            </w:r>
          </w:p>
        </w:tc>
        <w:tc>
          <w:tcPr>
            <w:tcW w:w="1106"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rPr>
              <w:t>3888</w:t>
            </w:r>
          </w:p>
        </w:tc>
        <w:tc>
          <w:tcPr>
            <w:tcW w:w="1068"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rPr>
              <w:t>2.1</w:t>
            </w:r>
          </w:p>
        </w:tc>
        <w:tc>
          <w:tcPr>
            <w:tcW w:w="1245" w:type="dxa"/>
            <w:tcBorders>
              <w:tl2br w:val="nil"/>
              <w:tr2bl w:val="nil"/>
            </w:tcBorders>
            <w:vAlign w:val="center"/>
          </w:tcPr>
          <w:p w:rsidR="00EC735D" w:rsidRDefault="00752089">
            <w:pPr>
              <w:jc w:val="center"/>
              <w:rPr>
                <w:rFonts w:cs="Times New Roman"/>
                <w:color w:val="FF0000"/>
              </w:rPr>
            </w:pPr>
            <w:r>
              <w:rPr>
                <w:rFonts w:cs="Times New Roman"/>
                <w:color w:val="FF0000"/>
                <w:spacing w:val="4"/>
                <w:szCs w:val="21"/>
              </w:rPr>
              <w:t>2.0mg/Nm</w:t>
            </w:r>
            <w:r>
              <w:rPr>
                <w:rFonts w:cs="Times New Roman"/>
                <w:color w:val="FF0000"/>
                <w:spacing w:val="4"/>
                <w:szCs w:val="21"/>
                <w:vertAlign w:val="superscript"/>
              </w:rPr>
              <w:t>3</w:t>
            </w:r>
          </w:p>
        </w:tc>
        <w:tc>
          <w:tcPr>
            <w:tcW w:w="1020" w:type="dxa"/>
            <w:tcBorders>
              <w:tl2br w:val="nil"/>
              <w:tr2bl w:val="nil"/>
            </w:tcBorders>
            <w:vAlign w:val="center"/>
          </w:tcPr>
          <w:p w:rsidR="00EC735D" w:rsidRDefault="00752089">
            <w:pPr>
              <w:jc w:val="center"/>
              <w:rPr>
                <w:rFonts w:cs="Times New Roman"/>
                <w:color w:val="FF0000"/>
              </w:rPr>
            </w:pPr>
            <w:r>
              <w:rPr>
                <w:rFonts w:cs="Times New Roman" w:hint="eastAsia"/>
                <w:color w:val="FF0000"/>
                <w:szCs w:val="21"/>
              </w:rPr>
              <w:t>0.49</w:t>
            </w:r>
            <w:r>
              <w:rPr>
                <w:rFonts w:cs="Times New Roman"/>
                <w:color w:val="FF0000"/>
                <w:szCs w:val="21"/>
              </w:rPr>
              <w:t>kg/h</w:t>
            </w:r>
          </w:p>
        </w:tc>
        <w:tc>
          <w:tcPr>
            <w:tcW w:w="945"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14.955</w:t>
            </w:r>
          </w:p>
        </w:tc>
        <w:tc>
          <w:tcPr>
            <w:tcW w:w="988"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50</w:t>
            </w:r>
          </w:p>
        </w:tc>
      </w:tr>
      <w:tr w:rsidR="00EC735D">
        <w:trPr>
          <w:trHeight w:val="434"/>
          <w:jc w:val="center"/>
        </w:trPr>
        <w:tc>
          <w:tcPr>
            <w:tcW w:w="959" w:type="dxa"/>
            <w:vMerge/>
            <w:tcBorders>
              <w:tl2br w:val="nil"/>
              <w:tr2bl w:val="nil"/>
            </w:tcBorders>
            <w:vAlign w:val="center"/>
          </w:tcPr>
          <w:p w:rsidR="00EC735D" w:rsidRDefault="00EC735D">
            <w:pPr>
              <w:jc w:val="center"/>
              <w:rPr>
                <w:rFonts w:cs="Times New Roman"/>
                <w:color w:val="FF0000"/>
                <w:spacing w:val="-2"/>
                <w:kern w:val="0"/>
              </w:rPr>
            </w:pPr>
          </w:p>
        </w:tc>
        <w:tc>
          <w:tcPr>
            <w:tcW w:w="1201" w:type="dxa"/>
            <w:tcBorders>
              <w:tl2br w:val="nil"/>
              <w:tr2bl w:val="nil"/>
            </w:tcBorders>
            <w:vAlign w:val="center"/>
          </w:tcPr>
          <w:p w:rsidR="00EC735D" w:rsidRDefault="00752089">
            <w:pPr>
              <w:jc w:val="center"/>
              <w:rPr>
                <w:rFonts w:cs="Times New Roman"/>
                <w:color w:val="FF0000"/>
                <w:spacing w:val="-2"/>
                <w:kern w:val="0"/>
              </w:rPr>
            </w:pPr>
            <w:r>
              <w:rPr>
                <w:rFonts w:cs="Times New Roman" w:hint="eastAsia"/>
                <w:color w:val="FF0000"/>
                <w:spacing w:val="-2"/>
                <w:kern w:val="0"/>
              </w:rPr>
              <w:t>粉</w:t>
            </w:r>
            <w:r>
              <w:rPr>
                <w:rFonts w:cs="Times New Roman" w:hint="eastAsia"/>
                <w:color w:val="FF0000"/>
                <w:spacing w:val="-2"/>
                <w:kern w:val="0"/>
              </w:rPr>
              <w:t xml:space="preserve"> </w:t>
            </w:r>
            <w:r>
              <w:rPr>
                <w:rFonts w:cs="Times New Roman" w:hint="eastAsia"/>
                <w:color w:val="FF0000"/>
                <w:spacing w:val="-2"/>
                <w:kern w:val="0"/>
              </w:rPr>
              <w:t>尘</w:t>
            </w:r>
          </w:p>
        </w:tc>
        <w:tc>
          <w:tcPr>
            <w:tcW w:w="1106"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3888</w:t>
            </w:r>
          </w:p>
        </w:tc>
        <w:tc>
          <w:tcPr>
            <w:tcW w:w="1068"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2.1</w:t>
            </w:r>
          </w:p>
        </w:tc>
        <w:tc>
          <w:tcPr>
            <w:tcW w:w="1245" w:type="dxa"/>
            <w:tcBorders>
              <w:tl2br w:val="nil"/>
              <w:tr2bl w:val="nil"/>
            </w:tcBorders>
            <w:vAlign w:val="center"/>
          </w:tcPr>
          <w:p w:rsidR="00EC735D" w:rsidRDefault="00752089">
            <w:pPr>
              <w:jc w:val="center"/>
              <w:rPr>
                <w:rFonts w:cs="Times New Roman"/>
                <w:color w:val="FF0000"/>
                <w:spacing w:val="4"/>
                <w:szCs w:val="21"/>
              </w:rPr>
            </w:pPr>
            <w:r>
              <w:rPr>
                <w:rFonts w:cs="Times New Roman" w:hint="eastAsia"/>
                <w:color w:val="FF0000"/>
                <w:spacing w:val="4"/>
                <w:szCs w:val="21"/>
              </w:rPr>
              <w:t>0.9</w:t>
            </w:r>
            <w:r>
              <w:rPr>
                <w:rFonts w:cs="Times New Roman"/>
                <w:color w:val="FF0000"/>
                <w:spacing w:val="4"/>
                <w:szCs w:val="21"/>
              </w:rPr>
              <w:t>mg/Nm</w:t>
            </w:r>
            <w:r>
              <w:rPr>
                <w:rFonts w:cs="Times New Roman"/>
                <w:color w:val="FF0000"/>
                <w:spacing w:val="4"/>
                <w:szCs w:val="21"/>
                <w:vertAlign w:val="superscript"/>
              </w:rPr>
              <w:t>3</w:t>
            </w:r>
          </w:p>
        </w:tc>
        <w:tc>
          <w:tcPr>
            <w:tcW w:w="1020"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0.21</w:t>
            </w:r>
            <w:r>
              <w:rPr>
                <w:rFonts w:cs="Times New Roman"/>
                <w:color w:val="FF0000"/>
                <w:szCs w:val="21"/>
              </w:rPr>
              <w:t>kg/h</w:t>
            </w:r>
          </w:p>
        </w:tc>
        <w:tc>
          <w:tcPr>
            <w:tcW w:w="945"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6.213</w:t>
            </w:r>
          </w:p>
        </w:tc>
        <w:tc>
          <w:tcPr>
            <w:tcW w:w="988"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50</w:t>
            </w:r>
          </w:p>
        </w:tc>
      </w:tr>
      <w:tr w:rsidR="00EC735D">
        <w:trPr>
          <w:trHeight w:val="434"/>
          <w:jc w:val="center"/>
        </w:trPr>
        <w:tc>
          <w:tcPr>
            <w:tcW w:w="959" w:type="dxa"/>
            <w:tcBorders>
              <w:tl2br w:val="nil"/>
              <w:tr2bl w:val="nil"/>
            </w:tcBorders>
            <w:vAlign w:val="center"/>
          </w:tcPr>
          <w:p w:rsidR="00EC735D" w:rsidRDefault="00752089">
            <w:pPr>
              <w:jc w:val="center"/>
              <w:rPr>
                <w:rFonts w:cs="Times New Roman"/>
                <w:color w:val="FF0000"/>
                <w:spacing w:val="-2"/>
                <w:kern w:val="0"/>
              </w:rPr>
            </w:pPr>
            <w:r>
              <w:rPr>
                <w:rFonts w:cs="Times New Roman" w:hint="eastAsia"/>
                <w:color w:val="FF0000"/>
                <w:spacing w:val="-2"/>
                <w:kern w:val="0"/>
              </w:rPr>
              <w:t>地膜生产车间</w:t>
            </w:r>
          </w:p>
        </w:tc>
        <w:tc>
          <w:tcPr>
            <w:tcW w:w="1201" w:type="dxa"/>
            <w:tcBorders>
              <w:tl2br w:val="nil"/>
              <w:tr2bl w:val="nil"/>
            </w:tcBorders>
            <w:vAlign w:val="center"/>
          </w:tcPr>
          <w:p w:rsidR="00EC735D" w:rsidRDefault="00752089">
            <w:pPr>
              <w:jc w:val="center"/>
              <w:rPr>
                <w:rFonts w:cs="Times New Roman"/>
                <w:color w:val="FF0000"/>
                <w:spacing w:val="-2"/>
                <w:kern w:val="0"/>
              </w:rPr>
            </w:pPr>
            <w:r>
              <w:rPr>
                <w:rFonts w:cs="Times New Roman"/>
                <w:color w:val="FF0000"/>
                <w:spacing w:val="-2"/>
                <w:kern w:val="0"/>
              </w:rPr>
              <w:t>非甲烷总烃</w:t>
            </w:r>
          </w:p>
        </w:tc>
        <w:tc>
          <w:tcPr>
            <w:tcW w:w="1106"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5575.5</w:t>
            </w:r>
          </w:p>
        </w:tc>
        <w:tc>
          <w:tcPr>
            <w:tcW w:w="1068"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2.1</w:t>
            </w:r>
          </w:p>
        </w:tc>
        <w:tc>
          <w:tcPr>
            <w:tcW w:w="1245" w:type="dxa"/>
            <w:tcBorders>
              <w:tl2br w:val="nil"/>
              <w:tr2bl w:val="nil"/>
            </w:tcBorders>
            <w:vAlign w:val="center"/>
          </w:tcPr>
          <w:p w:rsidR="00EC735D" w:rsidRDefault="00752089">
            <w:pPr>
              <w:jc w:val="center"/>
              <w:rPr>
                <w:rFonts w:cs="Times New Roman"/>
                <w:color w:val="FF0000"/>
                <w:spacing w:val="4"/>
                <w:szCs w:val="21"/>
              </w:rPr>
            </w:pPr>
            <w:r>
              <w:rPr>
                <w:rFonts w:cs="Times New Roman"/>
                <w:color w:val="FF0000"/>
                <w:spacing w:val="4"/>
                <w:szCs w:val="21"/>
              </w:rPr>
              <w:t>2.0mg/Nm</w:t>
            </w:r>
            <w:r>
              <w:rPr>
                <w:rFonts w:cs="Times New Roman"/>
                <w:color w:val="FF0000"/>
                <w:spacing w:val="4"/>
                <w:szCs w:val="21"/>
                <w:vertAlign w:val="superscript"/>
              </w:rPr>
              <w:t>3</w:t>
            </w:r>
          </w:p>
        </w:tc>
        <w:tc>
          <w:tcPr>
            <w:tcW w:w="1020"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0.099</w:t>
            </w:r>
          </w:p>
          <w:p w:rsidR="00EC735D" w:rsidRDefault="00752089">
            <w:pPr>
              <w:jc w:val="center"/>
              <w:rPr>
                <w:rFonts w:cs="Times New Roman"/>
                <w:color w:val="FF0000"/>
                <w:szCs w:val="21"/>
              </w:rPr>
            </w:pPr>
            <w:r>
              <w:rPr>
                <w:rFonts w:cs="Times New Roman"/>
                <w:color w:val="FF0000"/>
                <w:szCs w:val="21"/>
              </w:rPr>
              <w:t>kg/h</w:t>
            </w:r>
          </w:p>
        </w:tc>
        <w:tc>
          <w:tcPr>
            <w:tcW w:w="945"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1.808</w:t>
            </w:r>
          </w:p>
        </w:tc>
        <w:tc>
          <w:tcPr>
            <w:tcW w:w="988"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50</w:t>
            </w:r>
          </w:p>
        </w:tc>
      </w:tr>
    </w:tbl>
    <w:p w:rsidR="00EC735D" w:rsidRDefault="00752089">
      <w:pPr>
        <w:spacing w:line="360" w:lineRule="auto"/>
        <w:ind w:firstLineChars="200" w:firstLine="480"/>
        <w:rPr>
          <w:rFonts w:cs="Times New Roman"/>
          <w:sz w:val="24"/>
        </w:rPr>
      </w:pPr>
      <w:r>
        <w:rPr>
          <w:rFonts w:cs="Times New Roman"/>
          <w:sz w:val="24"/>
          <w:szCs w:val="28"/>
        </w:rPr>
        <w:t>根据上述计算结果，项目卫生防护距离为</w:t>
      </w:r>
      <w:r>
        <w:rPr>
          <w:rFonts w:cs="Times New Roman"/>
          <w:sz w:val="24"/>
          <w:szCs w:val="28"/>
        </w:rPr>
        <w:t>50m</w:t>
      </w:r>
      <w:r>
        <w:rPr>
          <w:rFonts w:cs="Times New Roman"/>
          <w:sz w:val="24"/>
          <w:szCs w:val="28"/>
        </w:rPr>
        <w:t>。但根据《塑料厂卫生防护距离标准》（</w:t>
      </w:r>
      <w:r>
        <w:rPr>
          <w:rFonts w:cs="Times New Roman"/>
          <w:sz w:val="24"/>
          <w:szCs w:val="28"/>
        </w:rPr>
        <w:t>GB18072-2000</w:t>
      </w:r>
      <w:r>
        <w:rPr>
          <w:rFonts w:cs="Times New Roman"/>
          <w:sz w:val="24"/>
          <w:szCs w:val="28"/>
        </w:rPr>
        <w:t>）中的相关规定，生产规模</w:t>
      </w:r>
      <w:r>
        <w:rPr>
          <w:rFonts w:ascii="宋体" w:eastAsia="宋体" w:hAnsi="宋体" w:cs="宋体" w:hint="eastAsia"/>
          <w:sz w:val="24"/>
          <w:szCs w:val="28"/>
        </w:rPr>
        <w:t>≦</w:t>
      </w:r>
      <w:r>
        <w:rPr>
          <w:rFonts w:cs="Times New Roman"/>
          <w:sz w:val="24"/>
          <w:szCs w:val="28"/>
        </w:rPr>
        <w:t>1000t/a</w:t>
      </w:r>
      <w:r>
        <w:rPr>
          <w:rFonts w:cs="Times New Roman"/>
          <w:sz w:val="24"/>
          <w:szCs w:val="28"/>
        </w:rPr>
        <w:t>的厂区，卫生防护距离应为</w:t>
      </w:r>
      <w:r>
        <w:rPr>
          <w:rFonts w:cs="Times New Roman"/>
          <w:sz w:val="24"/>
          <w:szCs w:val="28"/>
        </w:rPr>
        <w:t>100m</w:t>
      </w:r>
      <w:r>
        <w:rPr>
          <w:rFonts w:cs="Times New Roman"/>
          <w:sz w:val="24"/>
          <w:szCs w:val="28"/>
        </w:rPr>
        <w:t>。因此，要求本项目卫生防护距离确定为</w:t>
      </w:r>
      <w:r>
        <w:rPr>
          <w:rFonts w:cs="Times New Roman"/>
          <w:sz w:val="24"/>
          <w:szCs w:val="28"/>
        </w:rPr>
        <w:t>100m</w:t>
      </w:r>
      <w:r>
        <w:rPr>
          <w:rFonts w:cs="Times New Roman"/>
          <w:sz w:val="24"/>
          <w:szCs w:val="28"/>
        </w:rPr>
        <w:t>。</w:t>
      </w:r>
      <w:r>
        <w:rPr>
          <w:rFonts w:cs="Times New Roman"/>
          <w:sz w:val="24"/>
        </w:rPr>
        <w:t>目前在</w:t>
      </w:r>
      <w:r>
        <w:rPr>
          <w:rFonts w:cs="Times New Roman"/>
          <w:sz w:val="24"/>
          <w:szCs w:val="28"/>
        </w:rPr>
        <w:t>该范围内无居民区等环境敏感点，</w:t>
      </w:r>
      <w:r>
        <w:rPr>
          <w:rFonts w:cs="Times New Roman"/>
          <w:sz w:val="24"/>
        </w:rPr>
        <w:t>建议在今后的城镇规划中，项目卫生防护距离范围内尤其是下风向禁止有居民区、学校、医院等环境敏感点</w:t>
      </w:r>
      <w:r>
        <w:rPr>
          <w:rFonts w:cs="Times New Roman"/>
          <w:sz w:val="24"/>
          <w:szCs w:val="28"/>
        </w:rPr>
        <w:t>，同时要求项目加强卫生</w:t>
      </w:r>
      <w:r>
        <w:rPr>
          <w:rFonts w:cs="Times New Roman"/>
          <w:sz w:val="24"/>
        </w:rPr>
        <w:t>防护距离范围内的绿化。</w:t>
      </w:r>
      <w:r>
        <w:rPr>
          <w:rFonts w:hint="eastAsia"/>
          <w:color w:val="FF0000"/>
          <w:sz w:val="24"/>
        </w:rPr>
        <w:t>卫生防护距离包络线图见图</w:t>
      </w:r>
      <w:r>
        <w:rPr>
          <w:rFonts w:hint="eastAsia"/>
          <w:color w:val="FF0000"/>
          <w:sz w:val="24"/>
        </w:rPr>
        <w:t>4-1</w:t>
      </w:r>
      <w:r>
        <w:rPr>
          <w:rFonts w:hint="eastAsia"/>
          <w:color w:val="FF0000"/>
          <w:sz w:val="24"/>
        </w:rPr>
        <w:t>。</w:t>
      </w:r>
    </w:p>
    <w:p w:rsidR="00EC735D" w:rsidRDefault="00752089" w:rsidP="00752089">
      <w:pPr>
        <w:spacing w:afterLines="50"/>
        <w:jc w:val="center"/>
        <w:rPr>
          <w:b/>
          <w:bCs/>
          <w:color w:val="FF0000"/>
          <w:sz w:val="24"/>
        </w:rPr>
      </w:pPr>
      <w:bookmarkStart w:id="706" w:name="_Toc434519495"/>
      <w:r>
        <w:rPr>
          <w:noProof/>
        </w:rPr>
        <w:drawing>
          <wp:inline distT="0" distB="0" distL="114300" distR="114300">
            <wp:extent cx="5269230" cy="4081780"/>
            <wp:effectExtent l="0" t="0" r="7620" b="1397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4" cstate="print"/>
                    <a:stretch>
                      <a:fillRect/>
                    </a:stretch>
                  </pic:blipFill>
                  <pic:spPr>
                    <a:xfrm>
                      <a:off x="0" y="0"/>
                      <a:ext cx="5269230" cy="4081780"/>
                    </a:xfrm>
                    <a:prstGeom prst="rect">
                      <a:avLst/>
                    </a:prstGeom>
                    <a:noFill/>
                    <a:ln w="9525">
                      <a:noFill/>
                    </a:ln>
                  </pic:spPr>
                </pic:pic>
              </a:graphicData>
            </a:graphic>
          </wp:inline>
        </w:drawing>
      </w:r>
      <w:r>
        <w:rPr>
          <w:rFonts w:hint="eastAsia"/>
          <w:b/>
          <w:bCs/>
          <w:color w:val="FF0000"/>
          <w:sz w:val="24"/>
        </w:rPr>
        <w:t>图</w:t>
      </w:r>
      <w:r>
        <w:rPr>
          <w:rFonts w:hint="eastAsia"/>
          <w:b/>
          <w:bCs/>
          <w:color w:val="FF0000"/>
          <w:sz w:val="24"/>
        </w:rPr>
        <w:t xml:space="preserve">4-1         </w:t>
      </w:r>
      <w:r>
        <w:rPr>
          <w:rFonts w:hint="eastAsia"/>
          <w:b/>
          <w:bCs/>
          <w:color w:val="FF0000"/>
          <w:sz w:val="24"/>
        </w:rPr>
        <w:t>卫生防护距离包络线图</w:t>
      </w:r>
    </w:p>
    <w:p w:rsidR="00EC735D" w:rsidRDefault="00752089">
      <w:pPr>
        <w:spacing w:line="360" w:lineRule="auto"/>
        <w:ind w:firstLineChars="200" w:firstLine="482"/>
        <w:jc w:val="left"/>
        <w:rPr>
          <w:rFonts w:cs="Times New Roman"/>
          <w:b/>
          <w:bCs/>
          <w:sz w:val="24"/>
        </w:rPr>
      </w:pPr>
      <w:r>
        <w:rPr>
          <w:rFonts w:cs="Times New Roman" w:hint="eastAsia"/>
          <w:b/>
          <w:bCs/>
          <w:kern w:val="44"/>
          <w:sz w:val="24"/>
        </w:rPr>
        <w:t>4</w:t>
      </w:r>
      <w:r>
        <w:rPr>
          <w:rFonts w:cs="Times New Roman"/>
          <w:b/>
          <w:bCs/>
          <w:kern w:val="44"/>
          <w:sz w:val="24"/>
        </w:rPr>
        <w:t>.2.2</w:t>
      </w:r>
      <w:r>
        <w:rPr>
          <w:rFonts w:cs="Times New Roman"/>
          <w:b/>
          <w:bCs/>
          <w:sz w:val="24"/>
        </w:rPr>
        <w:t>水环境影响分析</w:t>
      </w:r>
      <w:bookmarkEnd w:id="706"/>
    </w:p>
    <w:p w:rsidR="00EC735D" w:rsidRDefault="00752089">
      <w:pPr>
        <w:spacing w:line="360" w:lineRule="auto"/>
        <w:ind w:firstLineChars="200" w:firstLine="482"/>
        <w:jc w:val="left"/>
        <w:rPr>
          <w:rFonts w:cs="Times New Roman"/>
          <w:b/>
          <w:bCs/>
          <w:sz w:val="24"/>
          <w:szCs w:val="28"/>
        </w:rPr>
      </w:pPr>
      <w:r>
        <w:rPr>
          <w:rFonts w:cs="Times New Roman" w:hint="eastAsia"/>
          <w:b/>
          <w:bCs/>
          <w:sz w:val="24"/>
          <w:szCs w:val="28"/>
        </w:rPr>
        <w:t>4</w:t>
      </w:r>
      <w:r>
        <w:rPr>
          <w:rFonts w:cs="Times New Roman"/>
          <w:b/>
          <w:bCs/>
          <w:sz w:val="24"/>
          <w:szCs w:val="28"/>
        </w:rPr>
        <w:t>.2.2.1</w:t>
      </w:r>
      <w:r>
        <w:rPr>
          <w:rFonts w:cs="Times New Roman"/>
          <w:b/>
          <w:bCs/>
          <w:sz w:val="24"/>
          <w:szCs w:val="28"/>
        </w:rPr>
        <w:t>地表水环境</w:t>
      </w:r>
    </w:p>
    <w:p w:rsidR="00EC735D" w:rsidRDefault="00752089">
      <w:pPr>
        <w:spacing w:line="360" w:lineRule="auto"/>
        <w:ind w:firstLineChars="200" w:firstLine="480"/>
        <w:rPr>
          <w:rFonts w:eastAsia="宋体" w:cs="Times New Roman"/>
          <w:sz w:val="24"/>
        </w:rPr>
      </w:pPr>
      <w:r>
        <w:rPr>
          <w:rFonts w:eastAsia="宋体" w:cs="Times New Roman"/>
          <w:sz w:val="24"/>
        </w:rPr>
        <w:t>项目运营期废水主要包括生产废水</w:t>
      </w:r>
      <w:r>
        <w:rPr>
          <w:rFonts w:eastAsia="宋体" w:cs="Times New Roman"/>
          <w:sz w:val="24"/>
        </w:rPr>
        <w:t>、</w:t>
      </w:r>
      <w:r>
        <w:rPr>
          <w:rFonts w:eastAsia="宋体" w:cs="Times New Roman"/>
          <w:sz w:val="24"/>
        </w:rPr>
        <w:t>生活废水</w:t>
      </w:r>
      <w:r>
        <w:rPr>
          <w:rFonts w:eastAsia="宋体" w:cs="Times New Roman"/>
          <w:sz w:val="24"/>
        </w:rPr>
        <w:t>和食堂废水。</w:t>
      </w:r>
    </w:p>
    <w:p w:rsidR="00EC735D" w:rsidRDefault="00752089">
      <w:pPr>
        <w:spacing w:line="360" w:lineRule="auto"/>
        <w:ind w:firstLineChars="200" w:firstLine="480"/>
        <w:rPr>
          <w:rFonts w:cs="Times New Roman"/>
          <w:sz w:val="24"/>
        </w:rPr>
      </w:pPr>
      <w:r>
        <w:rPr>
          <w:rFonts w:eastAsia="宋体" w:cs="Times New Roman"/>
          <w:sz w:val="24"/>
        </w:rPr>
        <w:t>项目生产废水主要来自废旧塑料清洗工序和挤出后聚乙烯冷却工序，清洗废水产生量约</w:t>
      </w:r>
      <w:r>
        <w:rPr>
          <w:rFonts w:eastAsia="宋体" w:cs="Times New Roman" w:hint="eastAsia"/>
          <w:sz w:val="24"/>
        </w:rPr>
        <w:t>325</w:t>
      </w:r>
      <w:r>
        <w:rPr>
          <w:rFonts w:eastAsia="宋体" w:cs="Times New Roman"/>
          <w:sz w:val="24"/>
        </w:rPr>
        <w:t>m</w:t>
      </w:r>
      <w:r>
        <w:rPr>
          <w:rFonts w:eastAsia="宋体" w:cs="Times New Roman"/>
          <w:sz w:val="24"/>
          <w:vertAlign w:val="superscript"/>
        </w:rPr>
        <w:t>3</w:t>
      </w:r>
      <w:r>
        <w:rPr>
          <w:rFonts w:eastAsia="宋体" w:cs="Times New Roman"/>
          <w:sz w:val="24"/>
        </w:rPr>
        <w:t>/d</w:t>
      </w:r>
      <w:r>
        <w:rPr>
          <w:rFonts w:eastAsia="宋体" w:cs="Times New Roman"/>
          <w:sz w:val="24"/>
        </w:rPr>
        <w:t>，</w:t>
      </w:r>
      <w:r>
        <w:rPr>
          <w:rFonts w:eastAsia="宋体" w:cs="Times New Roman"/>
          <w:sz w:val="24"/>
        </w:rPr>
        <w:t>经类比分析，废水中各污染物浓度约为</w:t>
      </w:r>
      <w:r>
        <w:rPr>
          <w:rFonts w:eastAsia="宋体" w:cs="Times New Roman"/>
          <w:sz w:val="24"/>
        </w:rPr>
        <w:t>COD</w:t>
      </w:r>
      <w:r>
        <w:rPr>
          <w:rFonts w:eastAsia="宋体" w:cs="Times New Roman"/>
          <w:sz w:val="24"/>
          <w:vertAlign w:val="subscript"/>
        </w:rPr>
        <w:t>Cr</w:t>
      </w:r>
      <w:r>
        <w:rPr>
          <w:rFonts w:eastAsia="宋体" w:cs="Times New Roman"/>
          <w:sz w:val="24"/>
        </w:rPr>
        <w:t>：</w:t>
      </w:r>
      <w:r>
        <w:rPr>
          <w:rFonts w:eastAsia="宋体" w:cs="Times New Roman"/>
          <w:sz w:val="24"/>
        </w:rPr>
        <w:t>450~550mg/L</w:t>
      </w:r>
      <w:r>
        <w:rPr>
          <w:rFonts w:eastAsia="宋体" w:cs="Times New Roman"/>
          <w:sz w:val="24"/>
        </w:rPr>
        <w:t>、</w:t>
      </w:r>
      <w:r>
        <w:rPr>
          <w:rFonts w:eastAsia="宋体" w:cs="Times New Roman"/>
          <w:sz w:val="24"/>
        </w:rPr>
        <w:t>BOD</w:t>
      </w:r>
      <w:r>
        <w:rPr>
          <w:rFonts w:eastAsia="宋体" w:cs="Times New Roman"/>
          <w:sz w:val="24"/>
          <w:vertAlign w:val="subscript"/>
        </w:rPr>
        <w:t>5</w:t>
      </w:r>
      <w:r>
        <w:rPr>
          <w:rFonts w:eastAsia="宋体" w:cs="Times New Roman"/>
          <w:sz w:val="24"/>
        </w:rPr>
        <w:t>：</w:t>
      </w:r>
      <w:r>
        <w:rPr>
          <w:rFonts w:eastAsia="宋体" w:cs="Times New Roman"/>
          <w:sz w:val="24"/>
        </w:rPr>
        <w:t>150~200mg/L</w:t>
      </w:r>
      <w:r>
        <w:rPr>
          <w:rFonts w:eastAsia="宋体" w:cs="Times New Roman"/>
          <w:sz w:val="24"/>
        </w:rPr>
        <w:t>、</w:t>
      </w:r>
      <w:r>
        <w:rPr>
          <w:rFonts w:eastAsia="宋体" w:cs="Times New Roman"/>
          <w:sz w:val="24"/>
        </w:rPr>
        <w:t>SS</w:t>
      </w:r>
      <w:r>
        <w:rPr>
          <w:rFonts w:eastAsia="宋体" w:cs="Times New Roman"/>
          <w:sz w:val="24"/>
        </w:rPr>
        <w:t>：</w:t>
      </w:r>
      <w:r>
        <w:rPr>
          <w:rFonts w:eastAsia="宋体" w:cs="Times New Roman"/>
          <w:sz w:val="24"/>
        </w:rPr>
        <w:t>800</w:t>
      </w:r>
      <w:r>
        <w:rPr>
          <w:rFonts w:cs="Times New Roman"/>
          <w:sz w:val="24"/>
        </w:rPr>
        <w:t>~1000mg/L</w:t>
      </w:r>
      <w:r>
        <w:rPr>
          <w:rFonts w:cs="Times New Roman"/>
          <w:kern w:val="0"/>
          <w:sz w:val="24"/>
        </w:rPr>
        <w:t>，</w:t>
      </w:r>
      <w:r>
        <w:rPr>
          <w:rFonts w:cs="Times New Roman"/>
          <w:sz w:val="24"/>
          <w:szCs w:val="28"/>
        </w:rPr>
        <w:t>NH</w:t>
      </w:r>
      <w:r>
        <w:rPr>
          <w:rFonts w:cs="Times New Roman"/>
          <w:sz w:val="24"/>
          <w:szCs w:val="28"/>
          <w:vertAlign w:val="subscript"/>
        </w:rPr>
        <w:t>3</w:t>
      </w:r>
      <w:r>
        <w:rPr>
          <w:rFonts w:cs="Times New Roman"/>
          <w:sz w:val="24"/>
          <w:szCs w:val="28"/>
        </w:rPr>
        <w:t>-N</w:t>
      </w:r>
      <w:r>
        <w:rPr>
          <w:rFonts w:cs="Times New Roman"/>
          <w:sz w:val="24"/>
        </w:rPr>
        <w:t>：</w:t>
      </w:r>
      <w:r>
        <w:rPr>
          <w:rFonts w:cs="Times New Roman"/>
          <w:sz w:val="24"/>
        </w:rPr>
        <w:t>10~20mg/L</w:t>
      </w:r>
      <w:r>
        <w:rPr>
          <w:rFonts w:cs="Times New Roman"/>
          <w:sz w:val="24"/>
        </w:rPr>
        <w:t>。由于废旧农膜清洗对水质要求不高，项目一般采用循环水，清洗废水经</w:t>
      </w:r>
      <w:r>
        <w:rPr>
          <w:rFonts w:cs="Times New Roman" w:hint="eastAsia"/>
          <w:sz w:val="24"/>
        </w:rPr>
        <w:t>三</w:t>
      </w:r>
      <w:r>
        <w:rPr>
          <w:rFonts w:cs="Times New Roman"/>
          <w:sz w:val="24"/>
        </w:rPr>
        <w:t>级沉淀池</w:t>
      </w:r>
      <w:r>
        <w:rPr>
          <w:rFonts w:cs="Times New Roman" w:hint="eastAsia"/>
          <w:sz w:val="24"/>
        </w:rPr>
        <w:t>处理</w:t>
      </w:r>
      <w:r>
        <w:rPr>
          <w:rFonts w:cs="Times New Roman"/>
          <w:sz w:val="24"/>
        </w:rPr>
        <w:t>后可循环用于废塑料清洗</w:t>
      </w:r>
      <w:r>
        <w:rPr>
          <w:rFonts w:cs="Times New Roman" w:hint="eastAsia"/>
          <w:sz w:val="24"/>
        </w:rPr>
        <w:t>，无外排；</w:t>
      </w:r>
      <w:r>
        <w:rPr>
          <w:rFonts w:cs="Times New Roman"/>
          <w:sz w:val="24"/>
        </w:rPr>
        <w:t>冷却废水</w:t>
      </w:r>
      <w:r>
        <w:rPr>
          <w:rFonts w:eastAsia="宋体" w:cs="Times New Roman"/>
          <w:sz w:val="24"/>
        </w:rPr>
        <w:t>以水蒸气的形式散发至空气中而损耗</w:t>
      </w:r>
      <w:r>
        <w:rPr>
          <w:rFonts w:eastAsia="宋体" w:cs="Times New Roman"/>
          <w:sz w:val="24"/>
        </w:rPr>
        <w:t>，需定期补充新鲜水</w:t>
      </w:r>
      <w:r>
        <w:rPr>
          <w:rFonts w:cs="Times New Roman"/>
          <w:sz w:val="24"/>
        </w:rPr>
        <w:t>。</w:t>
      </w:r>
    </w:p>
    <w:p w:rsidR="00EC735D" w:rsidRDefault="00752089">
      <w:pPr>
        <w:spacing w:line="360" w:lineRule="auto"/>
        <w:ind w:firstLineChars="200" w:firstLine="480"/>
        <w:rPr>
          <w:rFonts w:cs="Times New Roman"/>
          <w:sz w:val="24"/>
          <w:szCs w:val="28"/>
        </w:rPr>
      </w:pPr>
      <w:r>
        <w:rPr>
          <w:rFonts w:eastAsia="宋体" w:cs="Times New Roman"/>
          <w:bCs/>
          <w:sz w:val="24"/>
          <w:szCs w:val="28"/>
        </w:rPr>
        <w:t>项目运营期职工</w:t>
      </w:r>
      <w:r>
        <w:rPr>
          <w:rFonts w:eastAsia="宋体" w:cs="Times New Roman"/>
          <w:bCs/>
          <w:sz w:val="24"/>
          <w:szCs w:val="28"/>
        </w:rPr>
        <w:t>生活</w:t>
      </w:r>
      <w:r>
        <w:rPr>
          <w:rFonts w:eastAsia="宋体" w:cs="Times New Roman"/>
          <w:bCs/>
          <w:sz w:val="24"/>
        </w:rPr>
        <w:t>废水产生量约为</w:t>
      </w:r>
      <w:r>
        <w:rPr>
          <w:rFonts w:eastAsia="宋体" w:cs="Times New Roman"/>
          <w:sz w:val="24"/>
        </w:rPr>
        <w:t>244.8</w:t>
      </w:r>
      <w:r>
        <w:rPr>
          <w:rFonts w:eastAsia="宋体" w:cs="Times New Roman"/>
          <w:sz w:val="24"/>
        </w:rPr>
        <w:t>m</w:t>
      </w:r>
      <w:r>
        <w:rPr>
          <w:rFonts w:eastAsia="宋体" w:cs="Times New Roman"/>
          <w:sz w:val="24"/>
          <w:vertAlign w:val="superscript"/>
        </w:rPr>
        <w:t>3</w:t>
      </w:r>
      <w:r>
        <w:rPr>
          <w:rFonts w:eastAsia="宋体" w:cs="Times New Roman"/>
          <w:sz w:val="24"/>
        </w:rPr>
        <w:t>/a</w:t>
      </w:r>
      <w:r>
        <w:rPr>
          <w:rFonts w:eastAsia="宋体" w:cs="Times New Roman"/>
          <w:sz w:val="24"/>
        </w:rPr>
        <w:t>，</w:t>
      </w:r>
      <w:r>
        <w:rPr>
          <w:rFonts w:eastAsia="宋体" w:cs="Times New Roman"/>
          <w:sz w:val="24"/>
        </w:rPr>
        <w:t>食堂废水产生量为</w:t>
      </w:r>
      <w:r>
        <w:rPr>
          <w:rFonts w:eastAsia="宋体" w:cs="Times New Roman"/>
          <w:sz w:val="24"/>
        </w:rPr>
        <w:t>163.2</w:t>
      </w:r>
      <w:r>
        <w:rPr>
          <w:rFonts w:eastAsia="宋体" w:cs="Times New Roman"/>
          <w:sz w:val="24"/>
        </w:rPr>
        <w:t>m</w:t>
      </w:r>
      <w:r>
        <w:rPr>
          <w:rFonts w:eastAsia="宋体" w:cs="Times New Roman"/>
          <w:sz w:val="24"/>
          <w:vertAlign w:val="superscript"/>
        </w:rPr>
        <w:t>3</w:t>
      </w:r>
      <w:r>
        <w:rPr>
          <w:rFonts w:eastAsia="宋体" w:cs="Times New Roman"/>
          <w:sz w:val="24"/>
        </w:rPr>
        <w:t>/a</w:t>
      </w:r>
      <w:r>
        <w:rPr>
          <w:rFonts w:eastAsia="宋体" w:cs="Times New Roman"/>
          <w:sz w:val="24"/>
        </w:rPr>
        <w:t>。</w:t>
      </w:r>
      <w:r>
        <w:rPr>
          <w:rFonts w:eastAsia="宋体" w:cs="Times New Roman"/>
          <w:sz w:val="24"/>
        </w:rPr>
        <w:t>废水中各污染物浓度约为</w:t>
      </w:r>
      <w:r>
        <w:rPr>
          <w:rFonts w:eastAsia="宋体" w:cs="Times New Roman"/>
          <w:sz w:val="24"/>
        </w:rPr>
        <w:t>COD</w:t>
      </w:r>
      <w:r>
        <w:rPr>
          <w:rFonts w:eastAsia="宋体" w:cs="Times New Roman"/>
          <w:sz w:val="24"/>
          <w:vertAlign w:val="subscript"/>
        </w:rPr>
        <w:t>Cr</w:t>
      </w:r>
      <w:r>
        <w:rPr>
          <w:rFonts w:eastAsia="宋体" w:cs="Times New Roman"/>
          <w:sz w:val="24"/>
        </w:rPr>
        <w:t>：</w:t>
      </w:r>
      <w:r>
        <w:rPr>
          <w:rFonts w:eastAsia="宋体" w:cs="Times New Roman"/>
          <w:sz w:val="24"/>
        </w:rPr>
        <w:t>250~300mg/L</w:t>
      </w:r>
      <w:r>
        <w:rPr>
          <w:rFonts w:eastAsia="宋体" w:cs="Times New Roman"/>
          <w:sz w:val="24"/>
        </w:rPr>
        <w:t>、</w:t>
      </w:r>
      <w:r>
        <w:rPr>
          <w:rFonts w:eastAsia="宋体" w:cs="Times New Roman"/>
          <w:sz w:val="24"/>
        </w:rPr>
        <w:t>BOD</w:t>
      </w:r>
      <w:r>
        <w:rPr>
          <w:rFonts w:eastAsia="宋体" w:cs="Times New Roman"/>
          <w:sz w:val="24"/>
          <w:vertAlign w:val="subscript"/>
        </w:rPr>
        <w:t>5</w:t>
      </w:r>
      <w:r>
        <w:rPr>
          <w:rFonts w:eastAsia="宋体" w:cs="Times New Roman"/>
          <w:sz w:val="24"/>
        </w:rPr>
        <w:t>：</w:t>
      </w:r>
      <w:r>
        <w:rPr>
          <w:rFonts w:eastAsia="宋体" w:cs="Times New Roman"/>
          <w:sz w:val="24"/>
        </w:rPr>
        <w:t>150~200mg/L</w:t>
      </w:r>
      <w:r>
        <w:rPr>
          <w:rFonts w:eastAsia="宋体" w:cs="Times New Roman"/>
          <w:sz w:val="24"/>
        </w:rPr>
        <w:t>、</w:t>
      </w:r>
      <w:r>
        <w:rPr>
          <w:rFonts w:eastAsia="宋体" w:cs="Times New Roman"/>
          <w:sz w:val="24"/>
        </w:rPr>
        <w:t>SS</w:t>
      </w:r>
      <w:r>
        <w:rPr>
          <w:rFonts w:eastAsia="宋体" w:cs="Times New Roman"/>
          <w:sz w:val="24"/>
        </w:rPr>
        <w:t>：</w:t>
      </w:r>
      <w:r>
        <w:rPr>
          <w:rFonts w:eastAsia="宋体" w:cs="Times New Roman"/>
          <w:sz w:val="24"/>
        </w:rPr>
        <w:t>200~250mg/L</w:t>
      </w:r>
      <w:r>
        <w:rPr>
          <w:rFonts w:eastAsia="宋体" w:cs="Times New Roman"/>
          <w:kern w:val="0"/>
          <w:sz w:val="24"/>
        </w:rPr>
        <w:t>，</w:t>
      </w:r>
      <w:r>
        <w:rPr>
          <w:rFonts w:eastAsia="宋体" w:cs="Times New Roman"/>
          <w:sz w:val="24"/>
          <w:szCs w:val="28"/>
        </w:rPr>
        <w:t>NH</w:t>
      </w:r>
      <w:r>
        <w:rPr>
          <w:rFonts w:eastAsia="宋体" w:cs="Times New Roman"/>
          <w:sz w:val="24"/>
          <w:szCs w:val="28"/>
          <w:vertAlign w:val="subscript"/>
        </w:rPr>
        <w:t>3</w:t>
      </w:r>
      <w:r>
        <w:rPr>
          <w:rFonts w:eastAsia="宋体" w:cs="Times New Roman"/>
          <w:sz w:val="24"/>
          <w:szCs w:val="28"/>
        </w:rPr>
        <w:t>-N</w:t>
      </w:r>
      <w:r>
        <w:rPr>
          <w:rFonts w:eastAsia="宋体" w:cs="Times New Roman"/>
          <w:sz w:val="24"/>
        </w:rPr>
        <w:t>：</w:t>
      </w:r>
      <w:r>
        <w:rPr>
          <w:rFonts w:eastAsia="宋体" w:cs="Times New Roman"/>
          <w:sz w:val="24"/>
        </w:rPr>
        <w:t>20~30mg/L</w:t>
      </w:r>
      <w:r>
        <w:rPr>
          <w:rFonts w:eastAsia="宋体" w:cs="Times New Roman"/>
          <w:sz w:val="24"/>
        </w:rPr>
        <w:t>。</w:t>
      </w:r>
      <w:r>
        <w:rPr>
          <w:rFonts w:eastAsia="宋体" w:cs="Times New Roman"/>
          <w:sz w:val="24"/>
        </w:rPr>
        <w:t>食堂废水先经</w:t>
      </w:r>
      <w:r>
        <w:rPr>
          <w:rFonts w:eastAsia="宋体" w:cs="Times New Roman" w:hint="eastAsia"/>
          <w:sz w:val="24"/>
        </w:rPr>
        <w:t>油水分离器</w:t>
      </w:r>
      <w:r>
        <w:rPr>
          <w:rFonts w:eastAsia="宋体" w:cs="Times New Roman"/>
          <w:sz w:val="24"/>
        </w:rPr>
        <w:t>处理后，与生活污水一起排入厂区化粪池，经处理达到</w:t>
      </w:r>
      <w:r>
        <w:rPr>
          <w:rFonts w:cs="Times New Roman"/>
          <w:sz w:val="24"/>
        </w:rPr>
        <w:t>《污水</w:t>
      </w:r>
      <w:r>
        <w:rPr>
          <w:rFonts w:cs="Times New Roman" w:hint="eastAsia"/>
          <w:sz w:val="24"/>
        </w:rPr>
        <w:t>排入城镇下水道水质标准</w:t>
      </w:r>
      <w:r>
        <w:rPr>
          <w:rFonts w:cs="Times New Roman"/>
          <w:sz w:val="24"/>
        </w:rPr>
        <w:t>》（</w:t>
      </w:r>
      <w:r>
        <w:rPr>
          <w:rFonts w:cs="Times New Roman"/>
          <w:kern w:val="0"/>
          <w:sz w:val="24"/>
        </w:rPr>
        <w:t>GB</w:t>
      </w:r>
      <w:r>
        <w:rPr>
          <w:rFonts w:cs="Times New Roman" w:hint="eastAsia"/>
          <w:kern w:val="0"/>
          <w:sz w:val="24"/>
        </w:rPr>
        <w:t>/T31962</w:t>
      </w:r>
      <w:r>
        <w:rPr>
          <w:rFonts w:cs="Times New Roman"/>
          <w:kern w:val="0"/>
          <w:sz w:val="24"/>
        </w:rPr>
        <w:t>-</w:t>
      </w:r>
      <w:r>
        <w:rPr>
          <w:rFonts w:cs="Times New Roman" w:hint="eastAsia"/>
          <w:kern w:val="0"/>
          <w:sz w:val="24"/>
        </w:rPr>
        <w:t>2015</w:t>
      </w:r>
      <w:r>
        <w:rPr>
          <w:rFonts w:cs="Times New Roman"/>
          <w:kern w:val="0"/>
          <w:sz w:val="24"/>
        </w:rPr>
        <w:t>）中的</w:t>
      </w:r>
      <w:r>
        <w:rPr>
          <w:rFonts w:cs="Times New Roman" w:hint="eastAsia"/>
          <w:kern w:val="0"/>
          <w:sz w:val="24"/>
        </w:rPr>
        <w:t>A</w:t>
      </w:r>
      <w:r>
        <w:rPr>
          <w:rFonts w:cs="Times New Roman"/>
          <w:kern w:val="0"/>
          <w:sz w:val="24"/>
        </w:rPr>
        <w:t>级标准</w:t>
      </w:r>
      <w:r>
        <w:rPr>
          <w:rFonts w:eastAsia="宋体" w:cs="Times New Roman"/>
          <w:sz w:val="24"/>
        </w:rPr>
        <w:t>后，</w:t>
      </w:r>
      <w:r>
        <w:rPr>
          <w:rFonts w:eastAsia="宋体" w:cs="Times New Roman" w:hint="eastAsia"/>
          <w:sz w:val="24"/>
        </w:rPr>
        <w:t>暂时</w:t>
      </w:r>
      <w:r>
        <w:rPr>
          <w:rFonts w:cs="Times New Roman" w:hint="eastAsia"/>
          <w:sz w:val="24"/>
        </w:rPr>
        <w:t>拉运至临泽县第二污水处理厂处理，待园区污水管网铺设至项目区后，接入园区污水管网，通过管网排入临泽县第二污水处理厂，经污水处理厂处理达标后最终排入大沙河</w:t>
      </w:r>
      <w:r>
        <w:rPr>
          <w:rFonts w:eastAsia="宋体" w:cs="Times New Roman"/>
          <w:sz w:val="24"/>
        </w:rPr>
        <w:t>。</w:t>
      </w:r>
      <w:r>
        <w:rPr>
          <w:rFonts w:eastAsia="宋体" w:cs="Times New Roman" w:hint="eastAsia"/>
          <w:sz w:val="24"/>
        </w:rPr>
        <w:t>项目</w:t>
      </w:r>
      <w:r>
        <w:rPr>
          <w:rFonts w:eastAsia="宋体" w:cs="Times New Roman"/>
          <w:sz w:val="24"/>
        </w:rPr>
        <w:t>产生废水</w:t>
      </w:r>
      <w:r>
        <w:rPr>
          <w:rFonts w:eastAsia="宋体" w:cs="Times New Roman"/>
          <w:sz w:val="24"/>
          <w:szCs w:val="28"/>
        </w:rPr>
        <w:t>对地表水环境的影响相对较小。</w:t>
      </w:r>
      <w:r>
        <w:rPr>
          <w:rFonts w:cs="Times New Roman"/>
          <w:sz w:val="24"/>
          <w:szCs w:val="28"/>
        </w:rPr>
        <w:t xml:space="preserve"> </w:t>
      </w:r>
    </w:p>
    <w:p w:rsidR="00EC735D" w:rsidRDefault="00752089">
      <w:pPr>
        <w:spacing w:line="360" w:lineRule="auto"/>
        <w:ind w:firstLineChars="200" w:firstLine="482"/>
        <w:jc w:val="left"/>
        <w:rPr>
          <w:rFonts w:cs="Times New Roman"/>
          <w:b/>
          <w:bCs/>
          <w:sz w:val="24"/>
          <w:szCs w:val="28"/>
        </w:rPr>
      </w:pPr>
      <w:r>
        <w:rPr>
          <w:rFonts w:cs="Times New Roman" w:hint="eastAsia"/>
          <w:b/>
          <w:bCs/>
          <w:sz w:val="24"/>
          <w:szCs w:val="28"/>
        </w:rPr>
        <w:t>4</w:t>
      </w:r>
      <w:r>
        <w:rPr>
          <w:rFonts w:cs="Times New Roman"/>
          <w:b/>
          <w:bCs/>
          <w:sz w:val="24"/>
          <w:szCs w:val="28"/>
        </w:rPr>
        <w:t>.2.2.2</w:t>
      </w:r>
      <w:r>
        <w:rPr>
          <w:rFonts w:cs="Times New Roman"/>
          <w:b/>
          <w:bCs/>
          <w:sz w:val="24"/>
          <w:szCs w:val="28"/>
        </w:rPr>
        <w:t>地下水环境</w:t>
      </w:r>
    </w:p>
    <w:p w:rsidR="00EC735D" w:rsidRDefault="00752089">
      <w:pPr>
        <w:spacing w:line="360" w:lineRule="auto"/>
        <w:ind w:firstLineChars="200" w:firstLine="482"/>
        <w:rPr>
          <w:rFonts w:ascii="宋体" w:eastAsia="宋体" w:hAnsi="宋体" w:cs="宋体"/>
          <w:b/>
          <w:bCs/>
          <w:sz w:val="24"/>
        </w:rPr>
      </w:pPr>
      <w:r>
        <w:rPr>
          <w:rFonts w:ascii="宋体" w:eastAsia="宋体" w:hAnsi="宋体" w:cs="宋体" w:hint="eastAsia"/>
          <w:b/>
          <w:bCs/>
          <w:sz w:val="24"/>
        </w:rPr>
        <w:t>1</w:t>
      </w:r>
      <w:r>
        <w:rPr>
          <w:rFonts w:ascii="宋体" w:eastAsia="宋体" w:hAnsi="宋体" w:cs="宋体" w:hint="eastAsia"/>
          <w:b/>
          <w:bCs/>
          <w:sz w:val="24"/>
        </w:rPr>
        <w:t>、水文地质现状</w:t>
      </w:r>
    </w:p>
    <w:p w:rsidR="00EC735D" w:rsidRDefault="00752089">
      <w:pPr>
        <w:spacing w:line="360" w:lineRule="auto"/>
        <w:ind w:firstLineChars="200" w:firstLine="480"/>
        <w:rPr>
          <w:rFonts w:eastAsia="宋体" w:cs="Times New Roman"/>
          <w:sz w:val="24"/>
        </w:rPr>
      </w:pPr>
      <w:bookmarkStart w:id="707" w:name="_Toc451763184"/>
      <w:bookmarkStart w:id="708" w:name="_Toc450665562"/>
      <w:r>
        <w:rPr>
          <w:rFonts w:eastAsia="宋体" w:cs="Times New Roman"/>
          <w:sz w:val="24"/>
        </w:rPr>
        <w:t>根据地下水的赋存、埋藏条件及含水层岩性，地下水类型主要有基岩裂隙水、碎屑岩碳酸盐岩裂隙溶洞水、碎屑岩类裂隙孔隙水及松散岩类孔隙水四大类，其中前三者分布于山区，后者分布于平原区。山区地下水赋存、埋藏条件差，具有水量小、水质差的特点，且北部山区基本无泉水出露。平原区松散岩类孔隙水广泛分布于走廊平原区，水量丰富、水质佳，是生产、生活和生态环境的重要水源。</w:t>
      </w:r>
    </w:p>
    <w:p w:rsidR="00EC735D" w:rsidRDefault="00752089">
      <w:pPr>
        <w:spacing w:line="360" w:lineRule="auto"/>
        <w:ind w:firstLineChars="200" w:firstLine="482"/>
        <w:rPr>
          <w:rFonts w:eastAsia="宋体" w:cs="Times New Roman"/>
          <w:b/>
          <w:sz w:val="24"/>
        </w:rPr>
      </w:pPr>
      <w:r>
        <w:rPr>
          <w:rFonts w:eastAsia="宋体" w:cs="Times New Roman"/>
          <w:b/>
          <w:sz w:val="24"/>
        </w:rPr>
        <w:t>（</w:t>
      </w:r>
      <w:r>
        <w:rPr>
          <w:rFonts w:eastAsia="宋体" w:cs="Times New Roman"/>
          <w:b/>
          <w:sz w:val="24"/>
        </w:rPr>
        <w:t>1</w:t>
      </w:r>
      <w:r>
        <w:rPr>
          <w:rFonts w:eastAsia="宋体" w:cs="Times New Roman"/>
          <w:b/>
          <w:sz w:val="24"/>
        </w:rPr>
        <w:t>）基岩裂隙水</w:t>
      </w:r>
    </w:p>
    <w:p w:rsidR="00EC735D" w:rsidRDefault="00752089">
      <w:pPr>
        <w:spacing w:line="360" w:lineRule="auto"/>
        <w:ind w:firstLineChars="200" w:firstLine="480"/>
        <w:rPr>
          <w:rFonts w:eastAsia="宋体" w:cs="Times New Roman"/>
          <w:sz w:val="24"/>
        </w:rPr>
      </w:pPr>
      <w:r>
        <w:rPr>
          <w:rFonts w:eastAsia="宋体" w:cs="Times New Roman"/>
          <w:sz w:val="24"/>
        </w:rPr>
        <w:t>地下水赋存于北部大青山、大孤山一带前震旦系变质砂岩及华力西中、晚期侵入岩的构造裂隙，风化裂隙中，地下径流模数</w:t>
      </w:r>
      <w:r>
        <w:rPr>
          <w:rFonts w:eastAsia="宋体" w:cs="Times New Roman"/>
          <w:sz w:val="24"/>
        </w:rPr>
        <w:t>0.01</w:t>
      </w:r>
      <w:r>
        <w:rPr>
          <w:rFonts w:eastAsia="宋体" w:cs="Times New Roman"/>
          <w:sz w:val="24"/>
        </w:rPr>
        <w:t>～</w:t>
      </w:r>
      <w:r>
        <w:rPr>
          <w:rFonts w:eastAsia="宋体" w:cs="Times New Roman"/>
          <w:sz w:val="24"/>
        </w:rPr>
        <w:t>0.1L/s.km</w:t>
      </w:r>
      <w:r>
        <w:rPr>
          <w:rFonts w:eastAsia="宋体" w:cs="Times New Roman"/>
          <w:sz w:val="24"/>
          <w:vertAlign w:val="superscript"/>
        </w:rPr>
        <w:t>2</w:t>
      </w:r>
      <w:r>
        <w:rPr>
          <w:rFonts w:eastAsia="宋体" w:cs="Times New Roman"/>
          <w:sz w:val="24"/>
        </w:rPr>
        <w:t>。</w:t>
      </w:r>
    </w:p>
    <w:p w:rsidR="00EC735D" w:rsidRDefault="00752089">
      <w:pPr>
        <w:spacing w:line="360" w:lineRule="auto"/>
        <w:ind w:firstLineChars="200" w:firstLine="482"/>
        <w:rPr>
          <w:rFonts w:eastAsia="宋体" w:cs="Times New Roman"/>
          <w:b/>
          <w:sz w:val="24"/>
        </w:rPr>
      </w:pPr>
      <w:r>
        <w:rPr>
          <w:rFonts w:eastAsia="宋体" w:cs="Times New Roman"/>
          <w:b/>
          <w:sz w:val="24"/>
        </w:rPr>
        <w:t>（</w:t>
      </w:r>
      <w:r>
        <w:rPr>
          <w:rFonts w:eastAsia="宋体" w:cs="Times New Roman"/>
          <w:b/>
          <w:sz w:val="24"/>
        </w:rPr>
        <w:t>2</w:t>
      </w:r>
      <w:r>
        <w:rPr>
          <w:rFonts w:eastAsia="宋体" w:cs="Times New Roman"/>
          <w:b/>
          <w:sz w:val="24"/>
        </w:rPr>
        <w:t>）碎屑岩碳酸盐岩裂隙溶洞水</w:t>
      </w:r>
    </w:p>
    <w:p w:rsidR="00EC735D" w:rsidRDefault="00752089">
      <w:pPr>
        <w:spacing w:line="360" w:lineRule="auto"/>
        <w:ind w:firstLineChars="200" w:firstLine="480"/>
        <w:rPr>
          <w:rFonts w:eastAsia="宋体" w:cs="Times New Roman"/>
          <w:sz w:val="24"/>
        </w:rPr>
      </w:pPr>
      <w:r>
        <w:rPr>
          <w:rFonts w:eastAsia="宋体" w:cs="Times New Roman"/>
          <w:sz w:val="24"/>
        </w:rPr>
        <w:t>赋存于北部低山区地震旦系、石炭系变质砂岩、砂岩、大理岩、灰岩中，单井涌水量</w:t>
      </w:r>
      <w:r>
        <w:rPr>
          <w:rFonts w:eastAsia="宋体" w:cs="Times New Roman"/>
          <w:sz w:val="24"/>
        </w:rPr>
        <w:t>10</w:t>
      </w:r>
      <w:r>
        <w:rPr>
          <w:rFonts w:eastAsia="宋体" w:cs="Times New Roman"/>
          <w:sz w:val="24"/>
        </w:rPr>
        <w:t>～</w:t>
      </w:r>
      <w:r>
        <w:rPr>
          <w:rFonts w:eastAsia="宋体" w:cs="Times New Roman"/>
          <w:sz w:val="24"/>
        </w:rPr>
        <w:t>100m</w:t>
      </w:r>
      <w:r>
        <w:rPr>
          <w:rFonts w:eastAsia="宋体" w:cs="Times New Roman"/>
          <w:sz w:val="24"/>
          <w:vertAlign w:val="superscript"/>
        </w:rPr>
        <w:t>3</w:t>
      </w:r>
      <w:r>
        <w:rPr>
          <w:rFonts w:eastAsia="宋体" w:cs="Times New Roman"/>
          <w:sz w:val="24"/>
        </w:rPr>
        <w:t>/d</w:t>
      </w:r>
      <w:r>
        <w:rPr>
          <w:rFonts w:eastAsia="宋体" w:cs="Times New Roman"/>
          <w:sz w:val="24"/>
        </w:rPr>
        <w:t>。</w:t>
      </w:r>
    </w:p>
    <w:p w:rsidR="00EC735D" w:rsidRDefault="00752089">
      <w:pPr>
        <w:spacing w:line="360" w:lineRule="auto"/>
        <w:ind w:firstLineChars="200" w:firstLine="482"/>
        <w:rPr>
          <w:rFonts w:eastAsia="宋体" w:cs="Times New Roman"/>
          <w:b/>
          <w:sz w:val="24"/>
        </w:rPr>
      </w:pPr>
      <w:r>
        <w:rPr>
          <w:rFonts w:eastAsia="宋体" w:cs="Times New Roman"/>
          <w:b/>
          <w:sz w:val="24"/>
        </w:rPr>
        <w:t>（</w:t>
      </w:r>
      <w:r>
        <w:rPr>
          <w:rFonts w:eastAsia="宋体" w:cs="Times New Roman"/>
          <w:b/>
          <w:sz w:val="24"/>
        </w:rPr>
        <w:t>3</w:t>
      </w:r>
      <w:r>
        <w:rPr>
          <w:rFonts w:eastAsia="宋体" w:cs="Times New Roman"/>
          <w:b/>
          <w:sz w:val="24"/>
        </w:rPr>
        <w:t>）碎屑岩类裂隙孔隙水</w:t>
      </w:r>
    </w:p>
    <w:p w:rsidR="00EC735D" w:rsidRDefault="00752089">
      <w:pPr>
        <w:spacing w:line="360" w:lineRule="auto"/>
        <w:ind w:firstLineChars="200" w:firstLine="480"/>
        <w:rPr>
          <w:rFonts w:eastAsia="宋体" w:cs="Times New Roman"/>
          <w:sz w:val="24"/>
        </w:rPr>
      </w:pPr>
      <w:r>
        <w:rPr>
          <w:rFonts w:eastAsia="宋体" w:cs="Times New Roman"/>
          <w:sz w:val="24"/>
        </w:rPr>
        <w:t>赋存于北部低山丘陵区侏罗、白垩及第三系砂岩、砾岩及泥质砂岩中，单井涌水量</w:t>
      </w:r>
      <w:r>
        <w:rPr>
          <w:rFonts w:eastAsia="宋体" w:cs="Times New Roman"/>
          <w:sz w:val="24"/>
        </w:rPr>
        <w:t>10</w:t>
      </w:r>
      <w:r>
        <w:rPr>
          <w:rFonts w:eastAsia="宋体" w:cs="Times New Roman"/>
          <w:sz w:val="24"/>
        </w:rPr>
        <w:t>～</w:t>
      </w:r>
      <w:r>
        <w:rPr>
          <w:rFonts w:eastAsia="宋体" w:cs="Times New Roman"/>
          <w:sz w:val="24"/>
        </w:rPr>
        <w:t>50m</w:t>
      </w:r>
      <w:r>
        <w:rPr>
          <w:rFonts w:eastAsia="宋体" w:cs="Times New Roman"/>
          <w:sz w:val="24"/>
          <w:vertAlign w:val="superscript"/>
        </w:rPr>
        <w:t>3</w:t>
      </w:r>
      <w:r>
        <w:rPr>
          <w:rFonts w:eastAsia="宋体" w:cs="Times New Roman"/>
          <w:sz w:val="24"/>
        </w:rPr>
        <w:t>/d</w:t>
      </w:r>
      <w:r>
        <w:rPr>
          <w:rFonts w:eastAsia="宋体" w:cs="Times New Roman"/>
          <w:sz w:val="24"/>
        </w:rPr>
        <w:t>。</w:t>
      </w:r>
    </w:p>
    <w:p w:rsidR="00EC735D" w:rsidRDefault="00752089">
      <w:pPr>
        <w:spacing w:line="360" w:lineRule="auto"/>
        <w:ind w:firstLineChars="200" w:firstLine="482"/>
        <w:rPr>
          <w:rFonts w:eastAsia="宋体" w:cs="Times New Roman"/>
          <w:b/>
          <w:sz w:val="24"/>
        </w:rPr>
      </w:pPr>
      <w:r>
        <w:rPr>
          <w:rFonts w:eastAsia="宋体" w:cs="Times New Roman"/>
          <w:b/>
          <w:sz w:val="24"/>
        </w:rPr>
        <w:t>（</w:t>
      </w:r>
      <w:r>
        <w:rPr>
          <w:rFonts w:eastAsia="宋体" w:cs="Times New Roman"/>
          <w:b/>
          <w:sz w:val="24"/>
        </w:rPr>
        <w:t>4</w:t>
      </w:r>
      <w:r>
        <w:rPr>
          <w:rFonts w:eastAsia="宋体" w:cs="Times New Roman"/>
          <w:b/>
          <w:sz w:val="24"/>
        </w:rPr>
        <w:t>）松散岩类孔隙水</w:t>
      </w:r>
    </w:p>
    <w:p w:rsidR="00EC735D" w:rsidRDefault="00752089">
      <w:pPr>
        <w:spacing w:line="360" w:lineRule="auto"/>
        <w:ind w:firstLineChars="200" w:firstLine="480"/>
        <w:rPr>
          <w:rFonts w:eastAsia="宋体" w:cs="Times New Roman"/>
          <w:sz w:val="24"/>
        </w:rPr>
      </w:pPr>
      <w:r>
        <w:rPr>
          <w:rFonts w:eastAsia="宋体" w:cs="Times New Roman"/>
          <w:sz w:val="24"/>
        </w:rPr>
        <w:t>地下水主要赋存于中、上更新统（</w:t>
      </w:r>
      <w:r>
        <w:rPr>
          <w:rFonts w:eastAsia="宋体" w:cs="Times New Roman"/>
          <w:sz w:val="24"/>
        </w:rPr>
        <w:t>Q</w:t>
      </w:r>
      <w:r>
        <w:rPr>
          <w:rFonts w:eastAsia="宋体" w:cs="Times New Roman"/>
          <w:sz w:val="24"/>
          <w:vertAlign w:val="subscript"/>
        </w:rPr>
        <w:t>2-3</w:t>
      </w:r>
      <w:r>
        <w:rPr>
          <w:rFonts w:eastAsia="宋体" w:cs="Times New Roman"/>
          <w:sz w:val="24"/>
        </w:rPr>
        <w:t>）砂及砂砾卵石层中，依据埋藏条件又分为潜水和承压水两种类型。</w:t>
      </w:r>
    </w:p>
    <w:p w:rsidR="00EC735D" w:rsidRDefault="00752089">
      <w:pPr>
        <w:spacing w:line="360" w:lineRule="auto"/>
        <w:ind w:firstLineChars="200" w:firstLine="480"/>
        <w:rPr>
          <w:rFonts w:eastAsia="宋体" w:cs="Times New Roman"/>
          <w:sz w:val="24"/>
        </w:rPr>
      </w:pPr>
      <w:r>
        <w:rPr>
          <w:rFonts w:eastAsia="宋体" w:cs="Times New Roman"/>
          <w:sz w:val="24"/>
        </w:rPr>
        <w:t>潜水广泛分布于临泽南部山前、洪积扇区及黑河两岸绿洲平原区。</w:t>
      </w:r>
    </w:p>
    <w:p w:rsidR="00EC735D" w:rsidRDefault="00752089">
      <w:pPr>
        <w:spacing w:line="360" w:lineRule="auto"/>
        <w:ind w:firstLineChars="200" w:firstLine="480"/>
        <w:rPr>
          <w:rFonts w:eastAsia="宋体" w:cs="Times New Roman"/>
          <w:sz w:val="24"/>
        </w:rPr>
      </w:pPr>
      <w:r>
        <w:rPr>
          <w:rFonts w:eastAsia="宋体" w:cs="Times New Roman"/>
          <w:sz w:val="24"/>
        </w:rPr>
        <w:t>南部山前洪积扇中部及前缘含水层为单一厚层状砾卵石及砂砾石，主要接受山区雨洪及黎园</w:t>
      </w:r>
      <w:r>
        <w:rPr>
          <w:rFonts w:eastAsia="宋体" w:cs="Times New Roman"/>
          <w:sz w:val="24"/>
        </w:rPr>
        <w:t>河水渗入补给，地下水的补给条件较好，含水层富水性强，在梨园河洪积扇前缘单井涌水量大于</w:t>
      </w:r>
      <w:r>
        <w:rPr>
          <w:rFonts w:eastAsia="宋体" w:cs="Times New Roman"/>
          <w:sz w:val="24"/>
        </w:rPr>
        <w:t>5000m</w:t>
      </w:r>
      <w:r>
        <w:rPr>
          <w:rFonts w:eastAsia="宋体" w:cs="Times New Roman"/>
          <w:sz w:val="24"/>
          <w:vertAlign w:val="superscript"/>
        </w:rPr>
        <w:t>3</w:t>
      </w:r>
      <w:r>
        <w:rPr>
          <w:rFonts w:eastAsia="宋体" w:cs="Times New Roman"/>
          <w:sz w:val="24"/>
        </w:rPr>
        <w:t>/d</w:t>
      </w:r>
      <w:r>
        <w:rPr>
          <w:rFonts w:eastAsia="宋体" w:cs="Times New Roman"/>
          <w:sz w:val="24"/>
        </w:rPr>
        <w:t>。水位埋深</w:t>
      </w:r>
      <w:r>
        <w:rPr>
          <w:rFonts w:eastAsia="宋体" w:cs="Times New Roman"/>
          <w:sz w:val="24"/>
        </w:rPr>
        <w:t>30</w:t>
      </w:r>
      <w:r>
        <w:rPr>
          <w:rFonts w:eastAsia="宋体" w:cs="Times New Roman"/>
          <w:sz w:val="24"/>
        </w:rPr>
        <w:t>～</w:t>
      </w:r>
      <w:r>
        <w:rPr>
          <w:rFonts w:eastAsia="宋体" w:cs="Times New Roman"/>
          <w:sz w:val="24"/>
        </w:rPr>
        <w:t>200m</w:t>
      </w:r>
      <w:r>
        <w:rPr>
          <w:rFonts w:eastAsia="宋体" w:cs="Times New Roman"/>
          <w:sz w:val="24"/>
        </w:rPr>
        <w:t>，由南向北变浅。</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黑河南岸绿洲平原区含水层岩性为中细砂、粉细砂，厚度一般</w:t>
      </w:r>
      <w:r>
        <w:rPr>
          <w:rFonts w:eastAsia="宋体" w:cs="Times New Roman"/>
          <w:sz w:val="24"/>
        </w:rPr>
        <w:t>0.5</w:t>
      </w:r>
      <w:r>
        <w:rPr>
          <w:rFonts w:eastAsia="宋体" w:cs="Times New Roman"/>
          <w:sz w:val="24"/>
        </w:rPr>
        <w:t>～</w:t>
      </w:r>
      <w:r>
        <w:rPr>
          <w:rFonts w:eastAsia="宋体" w:cs="Times New Roman"/>
          <w:sz w:val="24"/>
        </w:rPr>
        <w:t>2.0m</w:t>
      </w:r>
      <w:r>
        <w:rPr>
          <w:rFonts w:eastAsia="宋体" w:cs="Times New Roman"/>
          <w:sz w:val="24"/>
        </w:rPr>
        <w:t>，单井涌水量</w:t>
      </w:r>
      <w:r>
        <w:rPr>
          <w:rFonts w:eastAsia="宋体" w:cs="Times New Roman"/>
          <w:sz w:val="24"/>
        </w:rPr>
        <w:t>1000</w:t>
      </w:r>
      <w:r>
        <w:rPr>
          <w:rFonts w:eastAsia="宋体" w:cs="Times New Roman"/>
          <w:sz w:val="24"/>
        </w:rPr>
        <w:t>～</w:t>
      </w:r>
      <w:r>
        <w:rPr>
          <w:rFonts w:eastAsia="宋体" w:cs="Times New Roman"/>
          <w:sz w:val="24"/>
        </w:rPr>
        <w:t>3000m</w:t>
      </w:r>
      <w:r>
        <w:rPr>
          <w:rFonts w:eastAsia="宋体" w:cs="Times New Roman"/>
          <w:sz w:val="24"/>
          <w:vertAlign w:val="superscript"/>
        </w:rPr>
        <w:t>3</w:t>
      </w:r>
      <w:r>
        <w:rPr>
          <w:rFonts w:eastAsia="宋体" w:cs="Times New Roman"/>
          <w:sz w:val="24"/>
        </w:rPr>
        <w:t>/d</w:t>
      </w:r>
      <w:r>
        <w:rPr>
          <w:rFonts w:eastAsia="宋体" w:cs="Times New Roman"/>
          <w:sz w:val="24"/>
        </w:rPr>
        <w:t>。水位埋深</w:t>
      </w:r>
      <w:r>
        <w:rPr>
          <w:rFonts w:eastAsia="宋体" w:cs="Times New Roman"/>
          <w:sz w:val="24"/>
        </w:rPr>
        <w:t>0.5</w:t>
      </w:r>
      <w:r>
        <w:rPr>
          <w:rFonts w:eastAsia="宋体" w:cs="Times New Roman"/>
          <w:sz w:val="24"/>
        </w:rPr>
        <w:t>～</w:t>
      </w:r>
      <w:r>
        <w:rPr>
          <w:rFonts w:eastAsia="宋体" w:cs="Times New Roman"/>
          <w:sz w:val="24"/>
        </w:rPr>
        <w:t>3.0m</w:t>
      </w:r>
      <w:r>
        <w:rPr>
          <w:rFonts w:eastAsia="宋体" w:cs="Times New Roman"/>
          <w:sz w:val="24"/>
        </w:rPr>
        <w:t>，低洼处形成泉群。</w:t>
      </w:r>
    </w:p>
    <w:p w:rsidR="00EC735D" w:rsidRDefault="00752089">
      <w:pPr>
        <w:spacing w:line="360" w:lineRule="auto"/>
        <w:ind w:firstLineChars="200" w:firstLine="480"/>
        <w:rPr>
          <w:rFonts w:eastAsia="宋体" w:cs="Times New Roman"/>
          <w:sz w:val="24"/>
        </w:rPr>
      </w:pPr>
      <w:r>
        <w:rPr>
          <w:rFonts w:eastAsia="宋体" w:cs="Times New Roman"/>
          <w:sz w:val="24"/>
        </w:rPr>
        <w:t>黑河沿岸及北部山前潜水含水层为砂、砂砾石及砂碎石，黑河沿岸富水性</w:t>
      </w:r>
      <w:r>
        <w:rPr>
          <w:rFonts w:eastAsia="宋体" w:cs="Times New Roman"/>
          <w:sz w:val="24"/>
        </w:rPr>
        <w:t>3000</w:t>
      </w:r>
      <w:r>
        <w:rPr>
          <w:rFonts w:eastAsia="宋体" w:cs="Times New Roman"/>
          <w:sz w:val="24"/>
        </w:rPr>
        <w:t>～</w:t>
      </w:r>
      <w:r>
        <w:rPr>
          <w:rFonts w:eastAsia="宋体" w:cs="Times New Roman"/>
          <w:sz w:val="24"/>
        </w:rPr>
        <w:t>5000m</w:t>
      </w:r>
      <w:r>
        <w:rPr>
          <w:rFonts w:eastAsia="宋体" w:cs="Times New Roman"/>
          <w:sz w:val="24"/>
          <w:vertAlign w:val="superscript"/>
        </w:rPr>
        <w:t>3</w:t>
      </w:r>
      <w:r>
        <w:rPr>
          <w:rFonts w:eastAsia="宋体" w:cs="Times New Roman"/>
          <w:sz w:val="24"/>
        </w:rPr>
        <w:t>/d</w:t>
      </w:r>
      <w:r>
        <w:rPr>
          <w:rFonts w:eastAsia="宋体" w:cs="Times New Roman"/>
          <w:sz w:val="24"/>
        </w:rPr>
        <w:t>。水位埋深</w:t>
      </w:r>
      <w:r>
        <w:rPr>
          <w:rFonts w:eastAsia="宋体" w:cs="Times New Roman"/>
          <w:sz w:val="24"/>
        </w:rPr>
        <w:t>0.5</w:t>
      </w:r>
      <w:r>
        <w:rPr>
          <w:rFonts w:eastAsia="宋体" w:cs="Times New Roman"/>
          <w:sz w:val="24"/>
        </w:rPr>
        <w:t>～</w:t>
      </w:r>
      <w:r>
        <w:rPr>
          <w:rFonts w:eastAsia="宋体" w:cs="Times New Roman"/>
          <w:sz w:val="24"/>
        </w:rPr>
        <w:t>10.0m</w:t>
      </w:r>
      <w:r>
        <w:rPr>
          <w:rFonts w:eastAsia="宋体" w:cs="Times New Roman"/>
          <w:sz w:val="24"/>
        </w:rPr>
        <w:t>，由黑河谷地向北变深。</w:t>
      </w:r>
    </w:p>
    <w:p w:rsidR="00EC735D" w:rsidRDefault="00752089">
      <w:pPr>
        <w:spacing w:line="360" w:lineRule="auto"/>
        <w:ind w:firstLineChars="200" w:firstLine="480"/>
        <w:rPr>
          <w:rFonts w:eastAsia="宋体" w:cs="Times New Roman"/>
          <w:sz w:val="24"/>
        </w:rPr>
      </w:pPr>
      <w:r>
        <w:rPr>
          <w:rFonts w:eastAsia="宋体" w:cs="Times New Roman"/>
          <w:sz w:val="24"/>
        </w:rPr>
        <w:t>承压水分布于临泽县中部绿洲平原区，盆地中部的新华～小屯一带为承压自流水分布</w:t>
      </w:r>
      <w:r>
        <w:rPr>
          <w:rFonts w:eastAsia="宋体" w:cs="Times New Roman"/>
          <w:sz w:val="24"/>
        </w:rPr>
        <w:t>区。承压水区含水层岩性为砂及砂砾卵石，属多层结构，在现有勘探深度内（</w:t>
      </w:r>
      <w:r>
        <w:rPr>
          <w:rFonts w:eastAsia="宋体" w:cs="Times New Roman"/>
          <w:sz w:val="24"/>
        </w:rPr>
        <w:t>150m</w:t>
      </w:r>
      <w:r>
        <w:rPr>
          <w:rFonts w:eastAsia="宋体" w:cs="Times New Roman"/>
          <w:sz w:val="24"/>
        </w:rPr>
        <w:t>）</w:t>
      </w:r>
      <w:r>
        <w:rPr>
          <w:rFonts w:eastAsia="宋体" w:cs="Times New Roman"/>
          <w:sz w:val="24"/>
        </w:rPr>
        <w:t>,</w:t>
      </w:r>
      <w:r>
        <w:rPr>
          <w:rFonts w:eastAsia="宋体" w:cs="Times New Roman"/>
          <w:sz w:val="24"/>
        </w:rPr>
        <w:t>一般有</w:t>
      </w:r>
      <w:r>
        <w:rPr>
          <w:rFonts w:eastAsia="宋体" w:cs="Times New Roman"/>
          <w:sz w:val="24"/>
        </w:rPr>
        <w:t>2</w:t>
      </w:r>
      <w:r>
        <w:rPr>
          <w:rFonts w:eastAsia="宋体" w:cs="Times New Roman"/>
          <w:sz w:val="24"/>
        </w:rPr>
        <w:t>～</w:t>
      </w:r>
      <w:r>
        <w:rPr>
          <w:rFonts w:eastAsia="宋体" w:cs="Times New Roman"/>
          <w:sz w:val="24"/>
        </w:rPr>
        <w:t>6</w:t>
      </w:r>
      <w:r>
        <w:rPr>
          <w:rFonts w:eastAsia="宋体" w:cs="Times New Roman"/>
          <w:sz w:val="24"/>
        </w:rPr>
        <w:t>层含水层，单层厚度</w:t>
      </w:r>
      <w:r>
        <w:rPr>
          <w:rFonts w:eastAsia="宋体" w:cs="Times New Roman"/>
          <w:sz w:val="24"/>
        </w:rPr>
        <w:t>2</w:t>
      </w:r>
      <w:r>
        <w:rPr>
          <w:rFonts w:eastAsia="宋体" w:cs="Times New Roman"/>
          <w:sz w:val="24"/>
        </w:rPr>
        <w:t>～</w:t>
      </w:r>
      <w:r>
        <w:rPr>
          <w:rFonts w:eastAsia="宋体" w:cs="Times New Roman"/>
          <w:sz w:val="24"/>
        </w:rPr>
        <w:t>20m</w:t>
      </w:r>
      <w:r>
        <w:rPr>
          <w:rFonts w:eastAsia="宋体" w:cs="Times New Roman"/>
          <w:sz w:val="24"/>
        </w:rPr>
        <w:t>。单井涌水量</w:t>
      </w:r>
      <w:r>
        <w:rPr>
          <w:rFonts w:eastAsia="宋体" w:cs="Times New Roman"/>
          <w:sz w:val="24"/>
        </w:rPr>
        <w:t>1000</w:t>
      </w:r>
      <w:r>
        <w:rPr>
          <w:rFonts w:eastAsia="宋体" w:cs="Times New Roman"/>
          <w:sz w:val="24"/>
        </w:rPr>
        <w:t>～</w:t>
      </w:r>
      <w:r>
        <w:rPr>
          <w:rFonts w:eastAsia="宋体" w:cs="Times New Roman"/>
          <w:sz w:val="24"/>
        </w:rPr>
        <w:t>3000m</w:t>
      </w:r>
      <w:r>
        <w:rPr>
          <w:rFonts w:eastAsia="宋体" w:cs="Times New Roman"/>
          <w:sz w:val="24"/>
          <w:vertAlign w:val="superscript"/>
        </w:rPr>
        <w:t>3</w:t>
      </w:r>
      <w:r>
        <w:rPr>
          <w:rFonts w:eastAsia="宋体" w:cs="Times New Roman"/>
          <w:sz w:val="24"/>
        </w:rPr>
        <w:t>/d</w:t>
      </w:r>
      <w:r>
        <w:rPr>
          <w:rFonts w:eastAsia="宋体" w:cs="Times New Roman"/>
          <w:sz w:val="24"/>
        </w:rPr>
        <w:t>，水位埋深</w:t>
      </w:r>
      <w:r>
        <w:rPr>
          <w:rFonts w:eastAsia="宋体" w:cs="Times New Roman"/>
          <w:sz w:val="24"/>
        </w:rPr>
        <w:t>0.5</w:t>
      </w:r>
      <w:r>
        <w:rPr>
          <w:rFonts w:eastAsia="宋体" w:cs="Times New Roman"/>
          <w:sz w:val="24"/>
        </w:rPr>
        <w:t>～</w:t>
      </w:r>
      <w:r>
        <w:rPr>
          <w:rFonts w:eastAsia="宋体" w:cs="Times New Roman"/>
          <w:sz w:val="24"/>
        </w:rPr>
        <w:t>5.0m</w:t>
      </w:r>
      <w:r>
        <w:rPr>
          <w:rFonts w:eastAsia="宋体" w:cs="Times New Roman"/>
          <w:sz w:val="24"/>
        </w:rPr>
        <w:t>，临泽农场</w:t>
      </w:r>
      <w:r>
        <w:rPr>
          <w:rFonts w:eastAsia="宋体" w:cs="Times New Roman"/>
          <w:sz w:val="24"/>
        </w:rPr>
        <w:t>—</w:t>
      </w:r>
      <w:r>
        <w:rPr>
          <w:rFonts w:eastAsia="宋体" w:cs="Times New Roman"/>
          <w:sz w:val="24"/>
        </w:rPr>
        <w:t>小屯一带为自流水区，水头高出地表</w:t>
      </w:r>
      <w:r>
        <w:rPr>
          <w:rFonts w:eastAsia="宋体" w:cs="Times New Roman"/>
          <w:sz w:val="24"/>
        </w:rPr>
        <w:t>0.5</w:t>
      </w:r>
      <w:r>
        <w:rPr>
          <w:rFonts w:eastAsia="宋体" w:cs="Times New Roman"/>
          <w:sz w:val="24"/>
        </w:rPr>
        <w:t>～</w:t>
      </w:r>
      <w:r>
        <w:rPr>
          <w:rFonts w:eastAsia="宋体" w:cs="Times New Roman"/>
          <w:sz w:val="24"/>
        </w:rPr>
        <w:t>5.0m</w:t>
      </w:r>
      <w:r>
        <w:rPr>
          <w:rFonts w:eastAsia="宋体" w:cs="Times New Roman"/>
          <w:sz w:val="24"/>
        </w:rPr>
        <w:t>。在承压水顶托补给和蒸发浓缩作用下，承压水自流区一般是土壤盐渍化程度较为严重的区域。</w:t>
      </w:r>
    </w:p>
    <w:p w:rsidR="00EC735D" w:rsidRDefault="00752089">
      <w:pPr>
        <w:spacing w:line="360" w:lineRule="auto"/>
        <w:ind w:firstLineChars="200" w:firstLine="480"/>
        <w:rPr>
          <w:rFonts w:eastAsia="宋体" w:cs="Times New Roman"/>
          <w:sz w:val="24"/>
        </w:rPr>
      </w:pPr>
      <w:r>
        <w:rPr>
          <w:rFonts w:eastAsia="宋体" w:cs="Times New Roman"/>
          <w:sz w:val="24"/>
        </w:rPr>
        <w:t>临泽县平原地区地下水富水性分区图详见图</w:t>
      </w:r>
      <w:r>
        <w:rPr>
          <w:rFonts w:eastAsia="宋体" w:cs="Times New Roman" w:hint="eastAsia"/>
          <w:sz w:val="24"/>
        </w:rPr>
        <w:t>4-1</w:t>
      </w:r>
      <w:r>
        <w:rPr>
          <w:rFonts w:eastAsia="宋体" w:cs="Times New Roman"/>
          <w:sz w:val="24"/>
        </w:rPr>
        <w:t>。</w:t>
      </w:r>
    </w:p>
    <w:p w:rsidR="00EC735D" w:rsidRDefault="00752089">
      <w:pPr>
        <w:spacing w:line="360" w:lineRule="auto"/>
        <w:ind w:firstLineChars="200" w:firstLine="480"/>
        <w:rPr>
          <w:rFonts w:eastAsia="宋体" w:cs="Times New Roman"/>
          <w:sz w:val="24"/>
        </w:rPr>
      </w:pPr>
      <w:r>
        <w:rPr>
          <w:rFonts w:eastAsia="宋体" w:cs="Times New Roman"/>
          <w:sz w:val="24"/>
        </w:rPr>
        <w:t>地下水埋深及等水位线图详见图</w:t>
      </w:r>
      <w:r>
        <w:rPr>
          <w:rFonts w:eastAsia="宋体" w:cs="Times New Roman" w:hint="eastAsia"/>
          <w:sz w:val="24"/>
        </w:rPr>
        <w:t>4-2</w:t>
      </w:r>
      <w:r>
        <w:rPr>
          <w:rFonts w:eastAsia="宋体" w:cs="Times New Roman"/>
          <w:sz w:val="24"/>
        </w:rPr>
        <w:t>。</w:t>
      </w:r>
    </w:p>
    <w:p w:rsidR="00EC735D" w:rsidRDefault="00EC735D">
      <w:pPr>
        <w:spacing w:line="360" w:lineRule="auto"/>
        <w:rPr>
          <w:rFonts w:eastAsia="宋体" w:cs="Times New Roman"/>
          <w:sz w:val="24"/>
        </w:rPr>
      </w:pPr>
      <w:r>
        <w:rPr>
          <w:rFonts w:eastAsia="宋体" w:cs="Times New Roman"/>
          <w:sz w:val="24"/>
        </w:rPr>
        <w:pict>
          <v:shape id="_x0000_s2073" type="#_x0000_t202" style="position:absolute;left:0;text-align:left;margin-left:94.5pt;margin-top:441.15pt;width:42pt;height:16.3pt;z-index:251692544;mso-width-relative:page;mso-height-relative:page" o:gfxdata="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QO1C22gAAAAsBAAAPAAAAAAAAAAEAIAAAACIAAABkcnMvZG93bnJldi54bWxQSwEC&#10;FAAUAAAACACHTuJA89bYMLkBAABXAwAADgAAAAAAAAABACAAAAApAQAAZHJzL2Uyb0RvYy54bWxQ&#10;SwUGAAAAAAYABgBZAQAAVAUAAAAA&#10;" stroked="f">
            <v:textbox inset="0,0,0,0">
              <w:txbxContent>
                <w:p w:rsidR="00EC735D" w:rsidRDefault="00752089">
                  <w:pPr>
                    <w:spacing w:line="260" w:lineRule="exact"/>
                    <w:rPr>
                      <w:rFonts w:ascii="黑体" w:eastAsia="黑体"/>
                      <w:b/>
                      <w:bCs/>
                    </w:rPr>
                  </w:pPr>
                  <w:r>
                    <w:rPr>
                      <w:rFonts w:ascii="黑体" w:eastAsia="黑体" w:hint="eastAsia"/>
                      <w:b/>
                      <w:bCs/>
                    </w:rPr>
                    <w:t>图</w:t>
                  </w:r>
                  <w:r>
                    <w:rPr>
                      <w:rFonts w:ascii="黑体" w:eastAsia="黑体" w:hint="eastAsia"/>
                      <w:b/>
                      <w:bCs/>
                    </w:rPr>
                    <w:t>4-1</w:t>
                  </w:r>
                </w:p>
              </w:txbxContent>
            </v:textbox>
          </v:shape>
        </w:pict>
      </w:r>
      <w:r w:rsidR="00752089">
        <w:rPr>
          <w:rFonts w:eastAsia="宋体" w:cs="Times New Roman"/>
          <w:noProof/>
          <w:sz w:val="24"/>
        </w:rPr>
        <w:drawing>
          <wp:inline distT="0" distB="0" distL="114300" distR="114300">
            <wp:extent cx="5716270" cy="6309360"/>
            <wp:effectExtent l="0" t="0" r="17780" b="15240"/>
            <wp:docPr id="69" name="图片 1" descr="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图1-3"/>
                    <pic:cNvPicPr>
                      <a:picLocks noChangeAspect="1"/>
                    </pic:cNvPicPr>
                  </pic:nvPicPr>
                  <pic:blipFill>
                    <a:blip r:embed="rId35" cstate="print"/>
                    <a:stretch>
                      <a:fillRect/>
                    </a:stretch>
                  </pic:blipFill>
                  <pic:spPr>
                    <a:xfrm>
                      <a:off x="0" y="0"/>
                      <a:ext cx="5716270" cy="6309360"/>
                    </a:xfrm>
                    <a:prstGeom prst="rect">
                      <a:avLst/>
                    </a:prstGeom>
                    <a:noFill/>
                    <a:ln w="9525">
                      <a:noFill/>
                    </a:ln>
                  </pic:spPr>
                </pic:pic>
              </a:graphicData>
            </a:graphic>
          </wp:inline>
        </w:drawing>
      </w:r>
    </w:p>
    <w:p w:rsidR="00EC735D" w:rsidRDefault="00752089">
      <w:pPr>
        <w:pStyle w:val="a0"/>
        <w:spacing w:line="360" w:lineRule="auto"/>
        <w:ind w:firstLineChars="0" w:firstLine="0"/>
        <w:rPr>
          <w:rFonts w:cs="Times New Roman"/>
          <w:sz w:val="24"/>
        </w:rPr>
        <w:sectPr w:rsidR="00EC735D">
          <w:pgSz w:w="11906" w:h="16838"/>
          <w:pgMar w:top="1440" w:right="1800" w:bottom="1440" w:left="1800" w:header="851" w:footer="992" w:gutter="0"/>
          <w:cols w:space="425"/>
          <w:docGrid w:type="lines" w:linePitch="312"/>
        </w:sectPr>
      </w:pPr>
      <w:r>
        <w:rPr>
          <w:rFonts w:cs="Times New Roman"/>
          <w:noProof/>
          <w:sz w:val="24"/>
        </w:rPr>
        <w:drawing>
          <wp:inline distT="0" distB="0" distL="114300" distR="114300">
            <wp:extent cx="5749925" cy="6721475"/>
            <wp:effectExtent l="0" t="0" r="3175" b="3175"/>
            <wp:docPr id="72" name="图片 2" descr="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图1-4"/>
                    <pic:cNvPicPr>
                      <a:picLocks noChangeAspect="1"/>
                    </pic:cNvPicPr>
                  </pic:nvPicPr>
                  <pic:blipFill>
                    <a:blip r:embed="rId36" cstate="print"/>
                    <a:stretch>
                      <a:fillRect/>
                    </a:stretch>
                  </pic:blipFill>
                  <pic:spPr>
                    <a:xfrm>
                      <a:off x="0" y="0"/>
                      <a:ext cx="5749925" cy="6721475"/>
                    </a:xfrm>
                    <a:prstGeom prst="rect">
                      <a:avLst/>
                    </a:prstGeom>
                    <a:noFill/>
                    <a:ln w="9525">
                      <a:noFill/>
                    </a:ln>
                  </pic:spPr>
                </pic:pic>
              </a:graphicData>
            </a:graphic>
          </wp:inline>
        </w:drawing>
      </w:r>
      <w:r w:rsidR="00EC735D">
        <w:rPr>
          <w:rFonts w:cs="Times New Roman"/>
          <w:sz w:val="24"/>
        </w:rPr>
        <w:pict>
          <v:shape id="_x0000_s2072" type="#_x0000_t202" style="position:absolute;left:0;text-align:left;margin-left:114pt;margin-top:454.15pt;width:42pt;height:16.3pt;z-index:251693568;mso-position-horizontal-relative:text;mso-position-vertical-relative:text;mso-width-relative:page;mso-height-relative:page" o:gfxdata="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K98+2QAAAAsBAAAPAAAAAAAAAAEAIAAAACIAAABkcnMvZG93bnJldi54bWxQSwEC&#10;FAAUAAAACACHTuJA48lYQ7oBAABXAwAADgAAAAAAAAABACAAAAAoAQAAZHJzL2Uyb0RvYy54bWxQ&#10;SwUGAAAAAAYABgBZAQAAVAUAAAAA&#10;" stroked="f">
            <v:textbox inset="0,0,0,0">
              <w:txbxContent>
                <w:p w:rsidR="00EC735D" w:rsidRDefault="00752089">
                  <w:pPr>
                    <w:spacing w:line="260" w:lineRule="exact"/>
                    <w:rPr>
                      <w:rFonts w:ascii="黑体" w:eastAsia="黑体"/>
                      <w:b/>
                      <w:bCs/>
                    </w:rPr>
                  </w:pPr>
                  <w:r>
                    <w:rPr>
                      <w:rFonts w:ascii="黑体" w:eastAsia="黑体" w:hint="eastAsia"/>
                      <w:b/>
                      <w:bCs/>
                    </w:rPr>
                    <w:t>图</w:t>
                  </w:r>
                  <w:r>
                    <w:rPr>
                      <w:rFonts w:ascii="黑体" w:eastAsia="黑体" w:hint="eastAsia"/>
                      <w:b/>
                      <w:bCs/>
                    </w:rPr>
                    <w:t>4-2</w:t>
                  </w:r>
                </w:p>
              </w:txbxContent>
            </v:textbox>
          </v:shape>
        </w:pict>
      </w:r>
    </w:p>
    <w:p w:rsidR="00EC735D" w:rsidRDefault="00752089">
      <w:pPr>
        <w:pStyle w:val="3"/>
        <w:keepNext w:val="0"/>
        <w:keepLines w:val="0"/>
        <w:topLinePunct/>
        <w:spacing w:line="360" w:lineRule="auto"/>
        <w:rPr>
          <w:rFonts w:eastAsia="宋体" w:cs="Times New Roman"/>
          <w:sz w:val="24"/>
          <w:szCs w:val="24"/>
        </w:rPr>
      </w:pPr>
      <w:bookmarkStart w:id="709" w:name="_Toc1311"/>
      <w:bookmarkStart w:id="710" w:name="_Toc7141"/>
      <w:bookmarkStart w:id="711" w:name="_Toc428"/>
      <w:bookmarkStart w:id="712" w:name="_Toc5057"/>
      <w:bookmarkStart w:id="713" w:name="_Toc4092"/>
      <w:r>
        <w:rPr>
          <w:rFonts w:eastAsia="宋体" w:cs="Times New Roman" w:hint="eastAsia"/>
          <w:sz w:val="24"/>
          <w:szCs w:val="24"/>
        </w:rPr>
        <w:t>（</w:t>
      </w:r>
      <w:r>
        <w:rPr>
          <w:rFonts w:eastAsia="宋体" w:cs="Times New Roman" w:hint="eastAsia"/>
          <w:sz w:val="24"/>
          <w:szCs w:val="24"/>
        </w:rPr>
        <w:t>5</w:t>
      </w:r>
      <w:r>
        <w:rPr>
          <w:rFonts w:eastAsia="宋体" w:cs="Times New Roman" w:hint="eastAsia"/>
          <w:sz w:val="24"/>
          <w:szCs w:val="24"/>
        </w:rPr>
        <w:t>）</w:t>
      </w:r>
      <w:r>
        <w:rPr>
          <w:rFonts w:eastAsia="宋体" w:cs="Times New Roman"/>
          <w:sz w:val="24"/>
          <w:szCs w:val="24"/>
        </w:rPr>
        <w:t xml:space="preserve"> </w:t>
      </w:r>
      <w:r>
        <w:rPr>
          <w:rFonts w:eastAsia="宋体" w:cs="Times New Roman"/>
          <w:sz w:val="24"/>
          <w:szCs w:val="24"/>
        </w:rPr>
        <w:t>地下水的补给、径流与排泄</w:t>
      </w:r>
      <w:bookmarkEnd w:id="709"/>
      <w:bookmarkEnd w:id="710"/>
      <w:bookmarkEnd w:id="711"/>
      <w:bookmarkEnd w:id="712"/>
      <w:bookmarkEnd w:id="713"/>
    </w:p>
    <w:p w:rsidR="00EC735D" w:rsidRDefault="00752089">
      <w:pPr>
        <w:pStyle w:val="3"/>
        <w:keepNext w:val="0"/>
        <w:keepLines w:val="0"/>
        <w:topLinePunct/>
        <w:spacing w:line="360" w:lineRule="auto"/>
        <w:ind w:firstLineChars="200" w:firstLine="480"/>
        <w:rPr>
          <w:rFonts w:eastAsia="宋体" w:cs="Times New Roman"/>
          <w:sz w:val="24"/>
          <w:szCs w:val="24"/>
        </w:rPr>
      </w:pPr>
      <w:bookmarkStart w:id="714" w:name="_Toc8431"/>
      <w:bookmarkStart w:id="715" w:name="_Toc27517"/>
      <w:bookmarkStart w:id="716" w:name="_Toc12433"/>
      <w:bookmarkStart w:id="717" w:name="_Toc29444"/>
      <w:bookmarkStart w:id="718" w:name="_Toc21138"/>
      <w:r>
        <w:rPr>
          <w:rFonts w:eastAsia="宋体" w:cs="Times New Roman"/>
          <w:b w:val="0"/>
          <w:bCs w:val="0"/>
          <w:sz w:val="24"/>
          <w:szCs w:val="24"/>
        </w:rPr>
        <w:t>区域上祁连山区是水资源的形成区，由山区降水、地下水、冰雪融水汇集成河水。出山河水在南部洪积扇裙带大量渗入补给地下含水层；在细土平原区的地下水主要向北径流，至浅埋区蒸发排泄，最终在黑河河谷带溢出并转化为河水。受构造、地貌等因素制约，从而形成了平原区地下水的补给带、径流带及排泄带（图</w:t>
      </w:r>
      <w:r>
        <w:rPr>
          <w:rFonts w:eastAsia="宋体" w:cs="Times New Roman" w:hint="eastAsia"/>
          <w:b w:val="0"/>
          <w:bCs w:val="0"/>
          <w:sz w:val="24"/>
          <w:szCs w:val="24"/>
        </w:rPr>
        <w:t>4-3</w:t>
      </w:r>
      <w:r>
        <w:rPr>
          <w:rFonts w:eastAsia="宋体" w:cs="Times New Roman"/>
          <w:b w:val="0"/>
          <w:bCs w:val="0"/>
          <w:sz w:val="24"/>
          <w:szCs w:val="24"/>
        </w:rPr>
        <w:t>）。</w:t>
      </w:r>
      <w:bookmarkEnd w:id="714"/>
      <w:bookmarkEnd w:id="715"/>
      <w:bookmarkEnd w:id="716"/>
      <w:bookmarkEnd w:id="717"/>
      <w:bookmarkEnd w:id="718"/>
    </w:p>
    <w:p w:rsidR="00EC735D" w:rsidRDefault="00752089">
      <w:pPr>
        <w:spacing w:line="360" w:lineRule="auto"/>
        <w:ind w:firstLineChars="200" w:firstLine="480"/>
        <w:rPr>
          <w:rFonts w:eastAsia="宋体" w:cs="Times New Roman"/>
          <w:sz w:val="24"/>
        </w:rPr>
      </w:pPr>
      <w:r>
        <w:rPr>
          <w:rFonts w:eastAsia="宋体" w:cs="Times New Roman"/>
          <w:sz w:val="24"/>
        </w:rPr>
        <w:t>走廊平原区地下水的补给方式主要有二种：一是南部受祁连山区降水、地下水、冰雪融水形成的地表水，出山后通过河道及渠系、田间灌溉等形式渗入补给；二是平原区降水、凝结水补给。</w:t>
      </w:r>
    </w:p>
    <w:p w:rsidR="00EC735D" w:rsidRDefault="00752089">
      <w:pPr>
        <w:spacing w:line="360" w:lineRule="auto"/>
        <w:ind w:firstLineChars="200" w:firstLine="480"/>
        <w:rPr>
          <w:rFonts w:eastAsia="宋体" w:cs="Times New Roman"/>
          <w:sz w:val="24"/>
        </w:rPr>
      </w:pPr>
      <w:r>
        <w:rPr>
          <w:rFonts w:eastAsia="宋体" w:cs="Times New Roman"/>
          <w:sz w:val="24"/>
        </w:rPr>
        <w:t>南部洪积扇裙带和细土平原区地下水自南东向北西运移。黑河河谷平原区地下水大体与河水流向一致。北部山前地下水自北向南运移。</w:t>
      </w:r>
    </w:p>
    <w:p w:rsidR="00EC735D" w:rsidRDefault="00752089">
      <w:pPr>
        <w:spacing w:line="360" w:lineRule="auto"/>
        <w:ind w:firstLineChars="200" w:firstLine="480"/>
        <w:rPr>
          <w:rFonts w:eastAsia="宋体" w:cs="Times New Roman"/>
          <w:sz w:val="24"/>
        </w:rPr>
      </w:pPr>
      <w:r>
        <w:rPr>
          <w:rFonts w:eastAsia="宋体" w:cs="Times New Roman"/>
          <w:sz w:val="24"/>
        </w:rPr>
        <w:t>平原区地下水的排泄主要以泉水溢出为主，其次是蒸发及人工开采。黑河是区内地下水的主要排泄带，主要通过河床、漫滩及两岸泉沟排泄地下水。其中最主要的排泄地段是鸭暖、平川、蓼泉一带，这一地带溢出的地下水转化为黑河水，最终以河水的形式向下游排泄。</w:t>
      </w:r>
    </w:p>
    <w:p w:rsidR="00EC735D" w:rsidRDefault="00752089">
      <w:pPr>
        <w:spacing w:line="360" w:lineRule="auto"/>
        <w:ind w:firstLineChars="200" w:firstLine="480"/>
        <w:sectPr w:rsidR="00EC735D">
          <w:pgSz w:w="11906" w:h="16838"/>
          <w:pgMar w:top="1418" w:right="1418" w:bottom="1418" w:left="1531" w:header="851" w:footer="992" w:gutter="0"/>
          <w:cols w:space="425"/>
          <w:docGrid w:linePitch="312"/>
        </w:sectPr>
      </w:pPr>
      <w:r>
        <w:rPr>
          <w:rFonts w:eastAsia="宋体" w:cs="Times New Roman"/>
          <w:sz w:val="24"/>
        </w:rPr>
        <w:t>北部山区地下水补给来源主要是少量的降水。地下水一般就近排泄于沟谷及汇水洼地，最终一部分地下水经蒸发消散，其余部分</w:t>
      </w:r>
      <w:r>
        <w:rPr>
          <w:rFonts w:eastAsia="宋体" w:cs="Times New Roman"/>
          <w:sz w:val="24"/>
        </w:rPr>
        <w:t>则向南运移进入平原区。</w:t>
      </w:r>
    </w:p>
    <w:p w:rsidR="00EC735D" w:rsidRDefault="00EC735D">
      <w:pPr>
        <w:adjustRightInd w:val="0"/>
        <w:snapToGrid w:val="0"/>
        <w:spacing w:line="360" w:lineRule="auto"/>
        <w:jc w:val="center"/>
        <w:rPr>
          <w:rFonts w:ascii="黑体" w:eastAsia="黑体" w:hAnsi="宋体"/>
        </w:rPr>
      </w:pPr>
    </w:p>
    <w:p w:rsidR="00EC735D" w:rsidRDefault="00752089">
      <w:pPr>
        <w:adjustRightInd w:val="0"/>
        <w:snapToGrid w:val="0"/>
        <w:spacing w:line="360" w:lineRule="auto"/>
        <w:jc w:val="center"/>
        <w:rPr>
          <w:rFonts w:ascii="黑体" w:eastAsia="黑体" w:hAnsi="宋体"/>
        </w:rPr>
      </w:pPr>
      <w:r>
        <w:rPr>
          <w:rFonts w:ascii="黑体" w:eastAsia="黑体" w:hAnsi="宋体" w:hint="eastAsia"/>
          <w:noProof/>
        </w:rPr>
        <w:drawing>
          <wp:inline distT="0" distB="0" distL="114300" distR="114300">
            <wp:extent cx="8288655" cy="4625340"/>
            <wp:effectExtent l="0" t="0" r="17145" b="3810"/>
            <wp:docPr id="73" name="图片 3" descr="剖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descr="剖面"/>
                    <pic:cNvPicPr>
                      <a:picLocks noChangeAspect="1"/>
                    </pic:cNvPicPr>
                  </pic:nvPicPr>
                  <pic:blipFill>
                    <a:blip r:embed="rId37" cstate="print"/>
                    <a:srcRect l="1167" t="3087" r="1556" b="7072"/>
                    <a:stretch>
                      <a:fillRect/>
                    </a:stretch>
                  </pic:blipFill>
                  <pic:spPr>
                    <a:xfrm>
                      <a:off x="0" y="0"/>
                      <a:ext cx="8288655" cy="4625340"/>
                    </a:xfrm>
                    <a:prstGeom prst="rect">
                      <a:avLst/>
                    </a:prstGeom>
                    <a:noFill/>
                    <a:ln w="9525">
                      <a:noFill/>
                    </a:ln>
                  </pic:spPr>
                </pic:pic>
              </a:graphicData>
            </a:graphic>
          </wp:inline>
        </w:drawing>
      </w:r>
    </w:p>
    <w:p w:rsidR="00EC735D" w:rsidRDefault="00752089">
      <w:pPr>
        <w:adjustRightInd w:val="0"/>
        <w:snapToGrid w:val="0"/>
        <w:spacing w:line="360" w:lineRule="auto"/>
        <w:jc w:val="center"/>
        <w:rPr>
          <w:rFonts w:ascii="黑体" w:eastAsia="黑体"/>
        </w:rPr>
        <w:sectPr w:rsidR="00EC735D">
          <w:pgSz w:w="16838" w:h="11906" w:orient="landscape"/>
          <w:pgMar w:top="1531" w:right="1418" w:bottom="1418" w:left="1418" w:header="851" w:footer="992" w:gutter="0"/>
          <w:cols w:space="425"/>
          <w:docGrid w:linePitch="312"/>
        </w:sectPr>
      </w:pPr>
      <w:r>
        <w:rPr>
          <w:rFonts w:eastAsia="宋体" w:cs="Times New Roman"/>
          <w:b/>
          <w:bCs/>
          <w:sz w:val="24"/>
        </w:rPr>
        <w:t>图</w:t>
      </w:r>
      <w:r>
        <w:rPr>
          <w:rFonts w:eastAsia="宋体" w:cs="Times New Roman"/>
          <w:b/>
          <w:bCs/>
          <w:sz w:val="24"/>
        </w:rPr>
        <w:t>4-3</w:t>
      </w:r>
      <w:r>
        <w:rPr>
          <w:rFonts w:eastAsia="宋体" w:cs="Times New Roman"/>
          <w:b/>
          <w:bCs/>
          <w:sz w:val="24"/>
        </w:rPr>
        <w:t xml:space="preserve">  </w:t>
      </w:r>
      <w:r>
        <w:rPr>
          <w:rFonts w:eastAsia="宋体" w:cs="Times New Roman" w:hint="eastAsia"/>
          <w:b/>
          <w:bCs/>
          <w:sz w:val="24"/>
        </w:rPr>
        <w:t xml:space="preserve">       </w:t>
      </w:r>
      <w:r>
        <w:rPr>
          <w:rFonts w:eastAsia="宋体" w:cs="Times New Roman"/>
          <w:b/>
          <w:bCs/>
          <w:sz w:val="24"/>
        </w:rPr>
        <w:t xml:space="preserve"> </w:t>
      </w:r>
      <w:r>
        <w:rPr>
          <w:rFonts w:eastAsia="宋体" w:cs="Times New Roman"/>
          <w:b/>
          <w:bCs/>
          <w:sz w:val="24"/>
        </w:rPr>
        <w:t>临泽县祁连山</w:t>
      </w:r>
      <w:r>
        <w:rPr>
          <w:rFonts w:eastAsia="宋体" w:cs="Times New Roman"/>
          <w:b/>
          <w:bCs/>
          <w:sz w:val="24"/>
        </w:rPr>
        <w:t>—</w:t>
      </w:r>
      <w:r>
        <w:rPr>
          <w:rFonts w:eastAsia="宋体" w:cs="Times New Roman"/>
          <w:b/>
          <w:bCs/>
          <w:sz w:val="24"/>
        </w:rPr>
        <w:t>北山水文地质剖面</w:t>
      </w:r>
    </w:p>
    <w:p w:rsidR="00EC735D" w:rsidRDefault="00752089">
      <w:pPr>
        <w:pStyle w:val="3"/>
        <w:keepNext w:val="0"/>
        <w:keepLines w:val="0"/>
        <w:topLinePunct/>
        <w:spacing w:line="360" w:lineRule="auto"/>
        <w:ind w:firstLineChars="200" w:firstLine="482"/>
        <w:rPr>
          <w:rFonts w:eastAsia="宋体" w:cs="Times New Roman"/>
          <w:sz w:val="24"/>
          <w:szCs w:val="24"/>
        </w:rPr>
      </w:pPr>
      <w:bookmarkStart w:id="719" w:name="_Toc10094"/>
      <w:bookmarkStart w:id="720" w:name="_Toc12027"/>
      <w:bookmarkStart w:id="721" w:name="_Toc7825"/>
      <w:bookmarkStart w:id="722" w:name="_Toc4633"/>
      <w:bookmarkStart w:id="723" w:name="_Toc25616"/>
      <w:r>
        <w:rPr>
          <w:rFonts w:eastAsia="宋体" w:cs="Times New Roman" w:hint="eastAsia"/>
          <w:sz w:val="24"/>
          <w:szCs w:val="24"/>
        </w:rPr>
        <w:t>（</w:t>
      </w:r>
      <w:r>
        <w:rPr>
          <w:rFonts w:eastAsia="宋体" w:cs="Times New Roman" w:hint="eastAsia"/>
          <w:sz w:val="24"/>
          <w:szCs w:val="24"/>
        </w:rPr>
        <w:t>6</w:t>
      </w:r>
      <w:r>
        <w:rPr>
          <w:rFonts w:eastAsia="宋体" w:cs="Times New Roman" w:hint="eastAsia"/>
          <w:sz w:val="24"/>
          <w:szCs w:val="24"/>
        </w:rPr>
        <w:t>）</w:t>
      </w:r>
      <w:r>
        <w:rPr>
          <w:rFonts w:eastAsia="宋体" w:cs="Times New Roman"/>
          <w:sz w:val="24"/>
          <w:szCs w:val="24"/>
        </w:rPr>
        <w:t>包气带的防护特性</w:t>
      </w:r>
      <w:bookmarkEnd w:id="719"/>
      <w:bookmarkEnd w:id="720"/>
      <w:bookmarkEnd w:id="721"/>
      <w:bookmarkEnd w:id="722"/>
      <w:bookmarkEnd w:id="723"/>
    </w:p>
    <w:p w:rsidR="00EC735D" w:rsidRDefault="00752089">
      <w:pPr>
        <w:adjustRightInd w:val="0"/>
        <w:snapToGrid w:val="0"/>
        <w:spacing w:line="360" w:lineRule="auto"/>
        <w:ind w:firstLineChars="200" w:firstLine="480"/>
        <w:jc w:val="left"/>
        <w:rPr>
          <w:rFonts w:eastAsia="宋体" w:cs="Times New Roman"/>
          <w:sz w:val="24"/>
        </w:rPr>
      </w:pPr>
      <w:r>
        <w:rPr>
          <w:rFonts w:eastAsia="宋体" w:cs="Times New Roman"/>
          <w:sz w:val="24"/>
        </w:rPr>
        <w:t>根据集中区所在地区域地质条件，区内主要分布为第四系松散岩类，包括砂砾石、砾卵石、亚砂土，粘土层厚度薄且分布不均，包气带防污特性弱。</w:t>
      </w:r>
    </w:p>
    <w:p w:rsidR="00EC735D" w:rsidRDefault="00752089">
      <w:pPr>
        <w:adjustRightInd w:val="0"/>
        <w:snapToGrid w:val="0"/>
        <w:spacing w:line="360" w:lineRule="auto"/>
        <w:ind w:firstLineChars="200" w:firstLine="482"/>
        <w:jc w:val="left"/>
        <w:rPr>
          <w:rFonts w:eastAsia="宋体" w:cs="Times New Roman"/>
          <w:b/>
          <w:bCs/>
          <w:sz w:val="24"/>
        </w:rPr>
      </w:pPr>
      <w:r>
        <w:rPr>
          <w:rFonts w:eastAsia="宋体" w:cs="Times New Roman" w:hint="eastAsia"/>
          <w:b/>
          <w:bCs/>
          <w:sz w:val="24"/>
        </w:rPr>
        <w:t>（</w:t>
      </w:r>
      <w:r>
        <w:rPr>
          <w:rFonts w:eastAsia="宋体" w:cs="Times New Roman" w:hint="eastAsia"/>
          <w:b/>
          <w:bCs/>
          <w:sz w:val="24"/>
        </w:rPr>
        <w:t>7</w:t>
      </w:r>
      <w:r>
        <w:rPr>
          <w:rFonts w:eastAsia="宋体" w:cs="Times New Roman" w:hint="eastAsia"/>
          <w:b/>
          <w:bCs/>
          <w:sz w:val="24"/>
        </w:rPr>
        <w:t>）</w:t>
      </w:r>
      <w:r>
        <w:rPr>
          <w:rFonts w:eastAsia="宋体" w:cs="Times New Roman"/>
          <w:b/>
          <w:bCs/>
          <w:sz w:val="24"/>
        </w:rPr>
        <w:t>地下水水质</w:t>
      </w:r>
    </w:p>
    <w:p w:rsidR="00EC735D" w:rsidRDefault="00752089">
      <w:pPr>
        <w:adjustRightInd w:val="0"/>
        <w:snapToGrid w:val="0"/>
        <w:spacing w:line="360" w:lineRule="auto"/>
        <w:ind w:firstLineChars="200" w:firstLine="480"/>
        <w:jc w:val="left"/>
        <w:rPr>
          <w:rFonts w:eastAsia="宋体" w:cs="Times New Roman"/>
          <w:sz w:val="24"/>
        </w:rPr>
      </w:pPr>
      <w:r>
        <w:rPr>
          <w:rFonts w:eastAsia="宋体" w:cs="Times New Roman"/>
          <w:sz w:val="24"/>
        </w:rPr>
        <w:t>受混合、溶滤及蒸发浓缩等因素影响，区内地下水水质具有明显的水平分带性和垂直分异规律。自南部山前至北部山区，大体具有：以重碳酸盐型为主的淡水、过渡为以硫酸盐型微咸水，最后过渡为氯化物型为主的咸水带。黑河北岸的平川、板桥地区水质较差，氟含量较高。在承压（自流）水区的垂向上，由下至上、越接近表层水其矿化度越高且水质越差。</w:t>
      </w:r>
    </w:p>
    <w:p w:rsidR="00EC735D" w:rsidRDefault="00752089">
      <w:pPr>
        <w:adjustRightInd w:val="0"/>
        <w:snapToGrid w:val="0"/>
        <w:spacing w:line="360" w:lineRule="auto"/>
        <w:ind w:firstLineChars="200" w:firstLine="480"/>
        <w:jc w:val="left"/>
        <w:rPr>
          <w:rFonts w:eastAsia="宋体" w:cs="Times New Roman"/>
          <w:sz w:val="24"/>
        </w:rPr>
      </w:pPr>
      <w:r>
        <w:rPr>
          <w:rFonts w:eastAsia="宋体" w:cs="Times New Roman"/>
          <w:sz w:val="24"/>
        </w:rPr>
        <w:t>综上，临泽平原区南部地下水水质优于北部，中、深层地下水水质优于浅层水。临泽北部山区地下水水质差、不宜饮用。</w:t>
      </w:r>
    </w:p>
    <w:p w:rsidR="00EC735D" w:rsidRDefault="00752089">
      <w:pPr>
        <w:adjustRightInd w:val="0"/>
        <w:snapToGrid w:val="0"/>
        <w:spacing w:line="360" w:lineRule="auto"/>
        <w:ind w:firstLineChars="200" w:firstLine="482"/>
        <w:jc w:val="left"/>
        <w:rPr>
          <w:rFonts w:eastAsia="宋体" w:cs="Times New Roman"/>
          <w:b/>
          <w:bCs/>
          <w:sz w:val="24"/>
        </w:rPr>
      </w:pPr>
      <w:r>
        <w:rPr>
          <w:rFonts w:eastAsia="宋体" w:cs="Times New Roman" w:hint="eastAsia"/>
          <w:b/>
          <w:bCs/>
          <w:sz w:val="24"/>
        </w:rPr>
        <w:t>（</w:t>
      </w:r>
      <w:r>
        <w:rPr>
          <w:rFonts w:eastAsia="宋体" w:cs="Times New Roman" w:hint="eastAsia"/>
          <w:b/>
          <w:bCs/>
          <w:sz w:val="24"/>
        </w:rPr>
        <w:t>8</w:t>
      </w:r>
      <w:r>
        <w:rPr>
          <w:rFonts w:eastAsia="宋体" w:cs="Times New Roman" w:hint="eastAsia"/>
          <w:b/>
          <w:bCs/>
          <w:sz w:val="24"/>
        </w:rPr>
        <w:t>）</w:t>
      </w:r>
      <w:r>
        <w:rPr>
          <w:rFonts w:eastAsia="宋体" w:cs="Times New Roman"/>
          <w:b/>
          <w:bCs/>
          <w:sz w:val="24"/>
        </w:rPr>
        <w:t>地下水动态</w:t>
      </w:r>
    </w:p>
    <w:p w:rsidR="00EC735D" w:rsidRDefault="00752089">
      <w:pPr>
        <w:adjustRightInd w:val="0"/>
        <w:snapToGrid w:val="0"/>
        <w:spacing w:line="360" w:lineRule="auto"/>
        <w:ind w:firstLineChars="200" w:firstLine="482"/>
        <w:jc w:val="left"/>
        <w:rPr>
          <w:rFonts w:eastAsia="宋体" w:cs="Times New Roman"/>
          <w:b/>
          <w:sz w:val="24"/>
        </w:rPr>
      </w:pPr>
      <w:r>
        <w:rPr>
          <w:rFonts w:eastAsia="宋体" w:cs="Times New Roman" w:hint="eastAsia"/>
          <w:b/>
          <w:sz w:val="24"/>
        </w:rPr>
        <w:t>a.</w:t>
      </w:r>
      <w:r>
        <w:rPr>
          <w:rFonts w:eastAsia="宋体" w:cs="Times New Roman"/>
          <w:b/>
          <w:sz w:val="24"/>
        </w:rPr>
        <w:t>水位动态</w:t>
      </w:r>
    </w:p>
    <w:p w:rsidR="00EC735D" w:rsidRDefault="00752089">
      <w:pPr>
        <w:adjustRightInd w:val="0"/>
        <w:snapToGrid w:val="0"/>
        <w:spacing w:line="360" w:lineRule="auto"/>
        <w:ind w:firstLineChars="200" w:firstLine="482"/>
        <w:jc w:val="left"/>
        <w:rPr>
          <w:rFonts w:eastAsia="宋体" w:cs="Times New Roman"/>
          <w:b/>
          <w:sz w:val="24"/>
        </w:rPr>
      </w:pPr>
      <w:r>
        <w:rPr>
          <w:rFonts w:eastAsia="宋体" w:cs="Times New Roman"/>
          <w:b/>
          <w:sz w:val="24"/>
        </w:rPr>
        <w:t>①</w:t>
      </w:r>
      <w:r>
        <w:rPr>
          <w:rFonts w:eastAsia="宋体" w:cs="Times New Roman"/>
          <w:b/>
          <w:sz w:val="24"/>
        </w:rPr>
        <w:t>年内动态</w:t>
      </w:r>
    </w:p>
    <w:p w:rsidR="00EC735D" w:rsidRDefault="00752089">
      <w:pPr>
        <w:adjustRightInd w:val="0"/>
        <w:snapToGrid w:val="0"/>
        <w:spacing w:line="360" w:lineRule="auto"/>
        <w:ind w:firstLineChars="200" w:firstLine="464"/>
        <w:jc w:val="left"/>
        <w:rPr>
          <w:rFonts w:eastAsia="宋体" w:cs="Times New Roman"/>
          <w:spacing w:val="-4"/>
          <w:sz w:val="24"/>
        </w:rPr>
      </w:pPr>
      <w:r>
        <w:rPr>
          <w:rFonts w:eastAsia="宋体" w:cs="Times New Roman"/>
          <w:spacing w:val="-4"/>
          <w:sz w:val="24"/>
        </w:rPr>
        <w:t>临泽县平原区地下水位动态可分为径流型、开采</w:t>
      </w:r>
      <w:r>
        <w:rPr>
          <w:rFonts w:eastAsia="宋体" w:cs="Times New Roman"/>
          <w:spacing w:val="-4"/>
          <w:sz w:val="24"/>
        </w:rPr>
        <w:t>—</w:t>
      </w:r>
      <w:r>
        <w:rPr>
          <w:rFonts w:eastAsia="宋体" w:cs="Times New Roman"/>
          <w:spacing w:val="-4"/>
          <w:sz w:val="24"/>
        </w:rPr>
        <w:t>灌溉型和灌溉型等三种基本类型。</w:t>
      </w:r>
    </w:p>
    <w:p w:rsidR="00EC735D" w:rsidRDefault="00752089">
      <w:pPr>
        <w:adjustRightInd w:val="0"/>
        <w:snapToGrid w:val="0"/>
        <w:spacing w:line="360" w:lineRule="auto"/>
        <w:ind w:firstLineChars="200" w:firstLine="480"/>
        <w:jc w:val="left"/>
        <w:rPr>
          <w:rFonts w:eastAsia="宋体" w:cs="Times New Roman"/>
          <w:sz w:val="24"/>
        </w:rPr>
      </w:pPr>
      <w:r>
        <w:rPr>
          <w:rFonts w:eastAsia="宋体" w:cs="Times New Roman"/>
          <w:sz w:val="24"/>
        </w:rPr>
        <w:t>径流型：分布于南部山前洪积扇裙带，地下水位</w:t>
      </w:r>
      <w:r>
        <w:rPr>
          <w:rFonts w:eastAsia="宋体" w:cs="Times New Roman"/>
          <w:sz w:val="24"/>
        </w:rPr>
        <w:t>8—10</w:t>
      </w:r>
      <w:r>
        <w:rPr>
          <w:rFonts w:eastAsia="宋体" w:cs="Times New Roman"/>
          <w:sz w:val="24"/>
        </w:rPr>
        <w:t>月最高，</w:t>
      </w:r>
      <w:r>
        <w:rPr>
          <w:rFonts w:eastAsia="宋体" w:cs="Times New Roman"/>
          <w:sz w:val="24"/>
        </w:rPr>
        <w:t>6—8</w:t>
      </w:r>
      <w:r>
        <w:rPr>
          <w:rFonts w:eastAsia="宋体" w:cs="Times New Roman"/>
          <w:sz w:val="24"/>
        </w:rPr>
        <w:t>月最低，水位年变幅</w:t>
      </w:r>
      <w:r>
        <w:rPr>
          <w:rFonts w:eastAsia="宋体" w:cs="Times New Roman"/>
          <w:sz w:val="24"/>
        </w:rPr>
        <w:t>1.68—2.83m</w:t>
      </w:r>
      <w:r>
        <w:rPr>
          <w:rFonts w:eastAsia="宋体" w:cs="Times New Roman"/>
          <w:sz w:val="24"/>
        </w:rPr>
        <w:t>，以地表丰水年份变幅最大。</w:t>
      </w:r>
    </w:p>
    <w:p w:rsidR="00EC735D" w:rsidRDefault="00752089">
      <w:pPr>
        <w:adjustRightInd w:val="0"/>
        <w:snapToGrid w:val="0"/>
        <w:spacing w:line="360" w:lineRule="auto"/>
        <w:ind w:firstLineChars="200" w:firstLine="480"/>
        <w:jc w:val="left"/>
        <w:rPr>
          <w:rFonts w:eastAsia="宋体" w:cs="Times New Roman"/>
          <w:sz w:val="24"/>
        </w:rPr>
      </w:pPr>
      <w:r>
        <w:rPr>
          <w:rFonts w:eastAsia="宋体" w:cs="Times New Roman"/>
          <w:sz w:val="24"/>
        </w:rPr>
        <w:t>灌溉</w:t>
      </w:r>
      <w:r>
        <w:rPr>
          <w:rFonts w:eastAsia="宋体" w:cs="Times New Roman"/>
          <w:sz w:val="24"/>
        </w:rPr>
        <w:t>—</w:t>
      </w:r>
      <w:r>
        <w:rPr>
          <w:rFonts w:eastAsia="宋体" w:cs="Times New Roman"/>
          <w:sz w:val="24"/>
        </w:rPr>
        <w:t>开采型：分布于洪积砾石平原前缘及细土平原，地下水位</w:t>
      </w:r>
      <w:r>
        <w:rPr>
          <w:rFonts w:eastAsia="宋体" w:cs="Times New Roman"/>
          <w:sz w:val="24"/>
        </w:rPr>
        <w:t>2—3</w:t>
      </w:r>
      <w:r>
        <w:rPr>
          <w:rFonts w:eastAsia="宋体" w:cs="Times New Roman"/>
          <w:sz w:val="24"/>
        </w:rPr>
        <w:t>月最低，最高</w:t>
      </w:r>
      <w:r>
        <w:rPr>
          <w:rFonts w:eastAsia="宋体" w:cs="Times New Roman"/>
          <w:sz w:val="24"/>
        </w:rPr>
        <w:t>8—9</w:t>
      </w:r>
      <w:r>
        <w:rPr>
          <w:rFonts w:eastAsia="宋体" w:cs="Times New Roman"/>
          <w:sz w:val="24"/>
        </w:rPr>
        <w:t>月份，水位年变幅</w:t>
      </w:r>
      <w:r>
        <w:rPr>
          <w:rFonts w:eastAsia="宋体" w:cs="Times New Roman"/>
          <w:sz w:val="24"/>
        </w:rPr>
        <w:t>1.35—2.96m</w:t>
      </w:r>
      <w:r>
        <w:rPr>
          <w:rFonts w:eastAsia="宋体" w:cs="Times New Roman"/>
          <w:sz w:val="24"/>
        </w:rPr>
        <w:t>。</w:t>
      </w:r>
    </w:p>
    <w:p w:rsidR="00EC735D" w:rsidRDefault="00752089">
      <w:pPr>
        <w:spacing w:line="360" w:lineRule="auto"/>
        <w:ind w:firstLineChars="200" w:firstLine="480"/>
        <w:rPr>
          <w:rFonts w:eastAsia="宋体" w:cs="Times New Roman"/>
          <w:sz w:val="24"/>
        </w:rPr>
      </w:pPr>
      <w:r>
        <w:rPr>
          <w:rFonts w:eastAsia="宋体" w:cs="Times New Roman"/>
          <w:sz w:val="24"/>
        </w:rPr>
        <w:t>灌溉型：分布于黑河两岸，受蒸发影响，水位最低</w:t>
      </w:r>
      <w:r>
        <w:rPr>
          <w:rFonts w:eastAsia="宋体" w:cs="Times New Roman"/>
          <w:sz w:val="24"/>
        </w:rPr>
        <w:t>5—6</w:t>
      </w:r>
      <w:r>
        <w:rPr>
          <w:rFonts w:eastAsia="宋体" w:cs="Times New Roman"/>
          <w:sz w:val="24"/>
        </w:rPr>
        <w:t>月，最高</w:t>
      </w:r>
      <w:r>
        <w:rPr>
          <w:rFonts w:eastAsia="宋体" w:cs="Times New Roman"/>
          <w:sz w:val="24"/>
        </w:rPr>
        <w:t>1—2</w:t>
      </w:r>
      <w:r>
        <w:rPr>
          <w:rFonts w:eastAsia="宋体" w:cs="Times New Roman"/>
          <w:sz w:val="24"/>
        </w:rPr>
        <w:t>月。</w:t>
      </w:r>
    </w:p>
    <w:p w:rsidR="00EC735D" w:rsidRDefault="00752089">
      <w:pPr>
        <w:spacing w:line="360" w:lineRule="auto"/>
        <w:ind w:firstLineChars="200" w:firstLine="482"/>
        <w:rPr>
          <w:rFonts w:eastAsia="宋体" w:cs="Times New Roman"/>
          <w:b/>
          <w:sz w:val="24"/>
        </w:rPr>
      </w:pPr>
      <w:r>
        <w:rPr>
          <w:rFonts w:eastAsia="宋体" w:cs="Times New Roman"/>
          <w:b/>
          <w:sz w:val="24"/>
        </w:rPr>
        <w:t>②</w:t>
      </w:r>
      <w:r>
        <w:rPr>
          <w:rFonts w:eastAsia="宋体" w:cs="Times New Roman"/>
          <w:b/>
          <w:sz w:val="24"/>
        </w:rPr>
        <w:t>年际动态</w:t>
      </w:r>
    </w:p>
    <w:p w:rsidR="00EC735D" w:rsidRDefault="00752089">
      <w:pPr>
        <w:adjustRightInd w:val="0"/>
        <w:snapToGrid w:val="0"/>
        <w:spacing w:line="360" w:lineRule="auto"/>
        <w:ind w:firstLineChars="200" w:firstLine="480"/>
        <w:rPr>
          <w:rFonts w:eastAsia="宋体" w:cs="Times New Roman"/>
          <w:kern w:val="28"/>
          <w:sz w:val="24"/>
        </w:rPr>
      </w:pPr>
      <w:r>
        <w:rPr>
          <w:rFonts w:eastAsia="宋体" w:cs="Times New Roman"/>
          <w:kern w:val="28"/>
          <w:sz w:val="24"/>
        </w:rPr>
        <w:t>近几十年来，黑河流域大部分地区的地下水动态过程都不同程度地受到人为因素的干扰，主要表现在：其一，河水调配及利用率的提高，改变了地下水的补给条件；其二，较大规模地开采地下水，改变了地下水的排泄条件。</w:t>
      </w:r>
    </w:p>
    <w:p w:rsidR="00EC735D" w:rsidRDefault="00752089">
      <w:pPr>
        <w:adjustRightInd w:val="0"/>
        <w:snapToGrid w:val="0"/>
        <w:spacing w:line="360" w:lineRule="auto"/>
        <w:ind w:firstLineChars="200" w:firstLine="480"/>
        <w:rPr>
          <w:rFonts w:eastAsia="宋体" w:cs="Times New Roman"/>
          <w:kern w:val="28"/>
          <w:sz w:val="24"/>
        </w:rPr>
      </w:pPr>
      <w:r>
        <w:rPr>
          <w:rFonts w:eastAsia="宋体" w:cs="Times New Roman"/>
          <w:kern w:val="28"/>
          <w:sz w:val="24"/>
        </w:rPr>
        <w:t>在张掖盆地南部洪积扇裙带，近十几年来地下水位下降了</w:t>
      </w:r>
      <w:r>
        <w:rPr>
          <w:rFonts w:eastAsia="宋体" w:cs="Times New Roman"/>
          <w:kern w:val="28"/>
          <w:sz w:val="24"/>
        </w:rPr>
        <w:t>3</w:t>
      </w:r>
      <w:r>
        <w:rPr>
          <w:rFonts w:eastAsia="宋体" w:cs="Times New Roman"/>
          <w:kern w:val="28"/>
          <w:sz w:val="24"/>
        </w:rPr>
        <w:t>～</w:t>
      </w:r>
      <w:r>
        <w:rPr>
          <w:rFonts w:eastAsia="宋体" w:cs="Times New Roman"/>
          <w:kern w:val="28"/>
          <w:sz w:val="24"/>
        </w:rPr>
        <w:t>7m</w:t>
      </w:r>
      <w:r>
        <w:rPr>
          <w:rFonts w:eastAsia="宋体" w:cs="Times New Roman"/>
          <w:kern w:val="28"/>
          <w:sz w:val="24"/>
        </w:rPr>
        <w:t>，愈靠近扇顶部位，下降值越大。盆地中部井灌较为集中的地区，地下水位也有显著的下降，下降幅度为</w:t>
      </w:r>
      <w:r>
        <w:rPr>
          <w:rFonts w:eastAsia="宋体" w:cs="Times New Roman"/>
          <w:kern w:val="28"/>
          <w:sz w:val="24"/>
        </w:rPr>
        <w:t>1.0</w:t>
      </w:r>
      <w:r>
        <w:rPr>
          <w:rFonts w:eastAsia="宋体" w:cs="Times New Roman"/>
          <w:kern w:val="28"/>
          <w:sz w:val="24"/>
        </w:rPr>
        <w:t>～</w:t>
      </w:r>
      <w:r>
        <w:rPr>
          <w:rFonts w:eastAsia="宋体" w:cs="Times New Roman"/>
          <w:kern w:val="28"/>
          <w:sz w:val="24"/>
        </w:rPr>
        <w:t>3.0m</w:t>
      </w:r>
      <w:r>
        <w:rPr>
          <w:rFonts w:eastAsia="宋体" w:cs="Times New Roman"/>
          <w:kern w:val="28"/>
          <w:sz w:val="24"/>
        </w:rPr>
        <w:t>，沿河地带地下水位埋藏较浅（井泉灌区），地下水位下降</w:t>
      </w:r>
      <w:r>
        <w:rPr>
          <w:rFonts w:eastAsia="宋体" w:cs="Times New Roman"/>
          <w:kern w:val="28"/>
          <w:sz w:val="24"/>
        </w:rPr>
        <w:t>0.3</w:t>
      </w:r>
      <w:r>
        <w:rPr>
          <w:rFonts w:eastAsia="宋体" w:cs="Times New Roman"/>
          <w:kern w:val="28"/>
          <w:sz w:val="24"/>
        </w:rPr>
        <w:t>～</w:t>
      </w:r>
      <w:r>
        <w:rPr>
          <w:rFonts w:eastAsia="宋体" w:cs="Times New Roman"/>
          <w:kern w:val="28"/>
          <w:sz w:val="24"/>
        </w:rPr>
        <w:t>1.0m</w:t>
      </w:r>
      <w:r>
        <w:rPr>
          <w:rFonts w:eastAsia="宋体" w:cs="Times New Roman"/>
          <w:kern w:val="28"/>
          <w:sz w:val="24"/>
        </w:rPr>
        <w:t>，在盆地沿河的局部地带，地下水位略有上升，但分布区域很小，上升的幅度也极为有限。</w:t>
      </w:r>
    </w:p>
    <w:p w:rsidR="00EC735D" w:rsidRDefault="00752089">
      <w:pPr>
        <w:spacing w:line="360" w:lineRule="auto"/>
        <w:ind w:firstLineChars="200" w:firstLine="480"/>
        <w:rPr>
          <w:rFonts w:eastAsia="宋体" w:cs="Times New Roman"/>
          <w:sz w:val="24"/>
        </w:rPr>
      </w:pPr>
      <w:r>
        <w:rPr>
          <w:rFonts w:eastAsia="宋体" w:cs="Times New Roman"/>
          <w:sz w:val="24"/>
        </w:rPr>
        <w:t>根据已有地下水水位动态监测资料分析，临泽县平原区地下水位下降最大的地段发生在临泽县城至新华以南洪积扇裙带区，也是地下水的主要补给区，地下水位多年来处于缓慢下降中；在细土平原区及河谷平原带，地下水位基本平稳，近几年来由于黑河来水量的增加，使局部地区地下水位相对有小幅上升趋势。</w:t>
      </w:r>
    </w:p>
    <w:p w:rsidR="00EC735D" w:rsidRDefault="00752089">
      <w:pPr>
        <w:spacing w:line="360" w:lineRule="auto"/>
        <w:ind w:firstLineChars="200" w:firstLine="480"/>
        <w:rPr>
          <w:rFonts w:eastAsia="宋体" w:cs="Times New Roman"/>
          <w:sz w:val="24"/>
        </w:rPr>
      </w:pPr>
      <w:r>
        <w:rPr>
          <w:rFonts w:eastAsia="宋体" w:cs="Times New Roman"/>
          <w:sz w:val="24"/>
        </w:rPr>
        <w:t>总之，地下水位在包括地下水开采等一系列水利工程的影响下，年际变化的总趋势呈逐步下降态势。</w:t>
      </w:r>
    </w:p>
    <w:p w:rsidR="00EC735D" w:rsidRDefault="00752089">
      <w:pPr>
        <w:spacing w:line="360" w:lineRule="auto"/>
        <w:ind w:firstLineChars="200" w:firstLine="482"/>
        <w:rPr>
          <w:rFonts w:eastAsia="宋体" w:cs="Times New Roman"/>
          <w:b/>
          <w:sz w:val="24"/>
        </w:rPr>
      </w:pPr>
      <w:r>
        <w:rPr>
          <w:rFonts w:eastAsia="宋体" w:cs="Times New Roman"/>
          <w:b/>
          <w:sz w:val="24"/>
        </w:rPr>
        <w:t>（</w:t>
      </w:r>
      <w:r>
        <w:rPr>
          <w:rFonts w:eastAsia="宋体" w:cs="Times New Roman" w:hint="eastAsia"/>
          <w:b/>
          <w:sz w:val="24"/>
        </w:rPr>
        <w:t>9</w:t>
      </w:r>
      <w:r>
        <w:rPr>
          <w:rFonts w:eastAsia="宋体" w:cs="Times New Roman"/>
          <w:b/>
          <w:sz w:val="24"/>
        </w:rPr>
        <w:t>）水化学动态</w:t>
      </w:r>
    </w:p>
    <w:p w:rsidR="00EC735D" w:rsidRDefault="00752089">
      <w:pPr>
        <w:spacing w:line="360" w:lineRule="auto"/>
        <w:ind w:firstLineChars="200" w:firstLine="480"/>
        <w:rPr>
          <w:rFonts w:eastAsia="宋体" w:cs="Times New Roman"/>
          <w:sz w:val="24"/>
        </w:rPr>
      </w:pPr>
      <w:r>
        <w:rPr>
          <w:rFonts w:eastAsia="宋体" w:cs="Times New Roman"/>
          <w:sz w:val="24"/>
        </w:rPr>
        <w:t>区内地下水水化学动态基本稳定，各化学组分含量变化较小。矿化度一般年内丰水季节略低于枯水季节。据</w:t>
      </w:r>
      <w:r>
        <w:rPr>
          <w:rFonts w:eastAsia="宋体" w:cs="Times New Roman"/>
          <w:sz w:val="24"/>
        </w:rPr>
        <w:t>2003—2012</w:t>
      </w:r>
      <w:r>
        <w:rPr>
          <w:rFonts w:eastAsia="宋体" w:cs="Times New Roman"/>
          <w:sz w:val="24"/>
        </w:rPr>
        <w:t>年</w:t>
      </w:r>
      <w:r>
        <w:rPr>
          <w:rFonts w:eastAsia="宋体" w:cs="Times New Roman"/>
          <w:sz w:val="24"/>
        </w:rPr>
        <w:t>10</w:t>
      </w:r>
      <w:r>
        <w:rPr>
          <w:rFonts w:eastAsia="宋体" w:cs="Times New Roman"/>
          <w:sz w:val="24"/>
        </w:rPr>
        <w:t>年水质资</w:t>
      </w:r>
      <w:r>
        <w:rPr>
          <w:rFonts w:eastAsia="宋体" w:cs="Times New Roman"/>
          <w:sz w:val="24"/>
        </w:rPr>
        <w:t>料（表</w:t>
      </w:r>
      <w:r>
        <w:rPr>
          <w:rFonts w:eastAsia="宋体" w:cs="Times New Roman"/>
          <w:sz w:val="24"/>
        </w:rPr>
        <w:t>6-7</w:t>
      </w:r>
      <w:r>
        <w:rPr>
          <w:rFonts w:eastAsia="宋体" w:cs="Times New Roman"/>
          <w:sz w:val="24"/>
        </w:rPr>
        <w:t>）可以看出，临泽县平原区地下水水化学类型较为稳定，无大的变动，硫酸盐和阳离子总量相对较稳定，多年变幅分别为</w:t>
      </w:r>
      <w:r>
        <w:rPr>
          <w:rFonts w:eastAsia="宋体" w:cs="Times New Roman"/>
          <w:sz w:val="24"/>
        </w:rPr>
        <w:t>6.67—21.1mg/L·a</w:t>
      </w:r>
      <w:r>
        <w:rPr>
          <w:rFonts w:eastAsia="宋体" w:cs="Times New Roman"/>
          <w:sz w:val="24"/>
        </w:rPr>
        <w:t>和</w:t>
      </w:r>
      <w:r>
        <w:rPr>
          <w:rFonts w:eastAsia="宋体" w:cs="Times New Roman"/>
          <w:sz w:val="24"/>
        </w:rPr>
        <w:t>2.87—13.3mg/L·a</w:t>
      </w:r>
      <w:r>
        <w:rPr>
          <w:rFonts w:eastAsia="宋体" w:cs="Times New Roman"/>
          <w:sz w:val="24"/>
        </w:rPr>
        <w:t>。</w:t>
      </w:r>
    </w:p>
    <w:p w:rsidR="00EC735D" w:rsidRDefault="00752089">
      <w:pPr>
        <w:keepNext/>
        <w:spacing w:line="360" w:lineRule="auto"/>
        <w:ind w:firstLineChars="200" w:firstLine="480"/>
        <w:rPr>
          <w:rFonts w:eastAsia="宋体" w:cs="Times New Roman"/>
          <w:sz w:val="24"/>
        </w:rPr>
      </w:pPr>
      <w:r>
        <w:rPr>
          <w:rFonts w:eastAsia="宋体" w:cs="Times New Roman"/>
          <w:sz w:val="24"/>
        </w:rPr>
        <w:t>但矿化度和总硬度多年波动较大。潜水矿化度多年变幅</w:t>
      </w:r>
      <w:r>
        <w:rPr>
          <w:rFonts w:eastAsia="宋体" w:cs="Times New Roman"/>
          <w:sz w:val="24"/>
        </w:rPr>
        <w:t>8.0—67.2mg/ L·a</w:t>
      </w:r>
      <w:r>
        <w:rPr>
          <w:rFonts w:eastAsia="宋体" w:cs="Times New Roman"/>
          <w:sz w:val="24"/>
        </w:rPr>
        <w:t>；承压水矿化度年际变幅达</w:t>
      </w:r>
      <w:r>
        <w:rPr>
          <w:rFonts w:eastAsia="宋体" w:cs="Times New Roman"/>
          <w:sz w:val="24"/>
        </w:rPr>
        <w:t>65.8mg/L·a</w:t>
      </w:r>
      <w:r>
        <w:rPr>
          <w:rFonts w:eastAsia="宋体" w:cs="Times New Roman"/>
          <w:sz w:val="24"/>
        </w:rPr>
        <w:t>；潜水总硬度多年变幅高达</w:t>
      </w:r>
      <w:r>
        <w:rPr>
          <w:rFonts w:eastAsia="宋体" w:cs="Times New Roman"/>
          <w:sz w:val="24"/>
        </w:rPr>
        <w:t>81.3mg/L·a</w:t>
      </w:r>
      <w:r>
        <w:rPr>
          <w:rFonts w:eastAsia="宋体" w:cs="Times New Roman"/>
          <w:sz w:val="24"/>
        </w:rPr>
        <w:t>，承压水总硬度多年变幅亦高达</w:t>
      </w:r>
      <w:r>
        <w:rPr>
          <w:rFonts w:eastAsia="宋体" w:cs="Times New Roman"/>
          <w:sz w:val="24"/>
        </w:rPr>
        <w:t>50.5mg/L·a</w:t>
      </w:r>
      <w:r>
        <w:rPr>
          <w:rFonts w:eastAsia="宋体" w:cs="Times New Roman"/>
          <w:sz w:val="24"/>
        </w:rPr>
        <w:t>。</w:t>
      </w:r>
    </w:p>
    <w:p w:rsidR="00EC735D" w:rsidRDefault="00752089">
      <w:pPr>
        <w:keepNext/>
        <w:spacing w:line="360" w:lineRule="auto"/>
        <w:ind w:firstLineChars="200" w:firstLine="482"/>
        <w:rPr>
          <w:rFonts w:cs="Times New Roman"/>
          <w:b/>
          <w:bCs/>
          <w:sz w:val="24"/>
        </w:rPr>
      </w:pPr>
      <w:r>
        <w:rPr>
          <w:rFonts w:cs="Times New Roman" w:hint="eastAsia"/>
          <w:b/>
          <w:bCs/>
          <w:sz w:val="24"/>
        </w:rPr>
        <w:t>2</w:t>
      </w:r>
      <w:r>
        <w:rPr>
          <w:rFonts w:cs="Times New Roman"/>
          <w:b/>
          <w:bCs/>
          <w:sz w:val="24"/>
        </w:rPr>
        <w:t>、地下水环境影响分析</w:t>
      </w:r>
      <w:bookmarkEnd w:id="707"/>
      <w:bookmarkEnd w:id="708"/>
    </w:p>
    <w:p w:rsidR="00EC735D" w:rsidRDefault="00752089">
      <w:pPr>
        <w:widowControl/>
        <w:spacing w:line="360" w:lineRule="auto"/>
        <w:ind w:firstLineChars="200" w:firstLine="480"/>
        <w:rPr>
          <w:rFonts w:cs="Times New Roman"/>
          <w:sz w:val="24"/>
        </w:rPr>
      </w:pPr>
      <w:r>
        <w:rPr>
          <w:rFonts w:cs="Times New Roman"/>
          <w:sz w:val="24"/>
        </w:rPr>
        <w:t>（</w:t>
      </w:r>
      <w:r>
        <w:rPr>
          <w:rFonts w:cs="Times New Roman"/>
          <w:sz w:val="24"/>
        </w:rPr>
        <w:t>1</w:t>
      </w:r>
      <w:r>
        <w:rPr>
          <w:rFonts w:cs="Times New Roman"/>
          <w:sz w:val="24"/>
        </w:rPr>
        <w:t>）地下水污染途径分析</w:t>
      </w:r>
    </w:p>
    <w:p w:rsidR="00EC735D" w:rsidRDefault="00752089">
      <w:pPr>
        <w:widowControl/>
        <w:spacing w:line="360" w:lineRule="auto"/>
        <w:ind w:firstLineChars="200" w:firstLine="480"/>
        <w:rPr>
          <w:rFonts w:cs="Times New Roman"/>
          <w:sz w:val="24"/>
        </w:rPr>
      </w:pPr>
      <w:r>
        <w:rPr>
          <w:rFonts w:cs="Times New Roman"/>
          <w:sz w:val="24"/>
        </w:rPr>
        <w:t>经分析，本项目可能对地下水产生污染的途径相对单一，主要可概括为废水通过包气带下渗进入含水层，对区域地下水环境造成不良影响。本项目运行期间，若出现污水处理设施故障、污水输送管网破裂、污水处理建构筑物破裂、厂区防渗措施不到位等情况，都有可能导致污染物出现渗漏、渗入地下。</w:t>
      </w:r>
    </w:p>
    <w:p w:rsidR="00EC735D" w:rsidRDefault="00752089">
      <w:pPr>
        <w:keepNext/>
        <w:spacing w:line="360" w:lineRule="auto"/>
        <w:ind w:firstLineChars="200" w:firstLine="480"/>
        <w:rPr>
          <w:rFonts w:cs="Times New Roman"/>
          <w:sz w:val="24"/>
        </w:rPr>
      </w:pPr>
      <w:r>
        <w:rPr>
          <w:rFonts w:cs="Times New Roman"/>
          <w:sz w:val="24"/>
        </w:rPr>
        <w:t>废水污染物对地下水的污染途径主要取决于上覆地层岩性、包气带防污性能、含水层的埋藏分布等因素。未经处理的化学品或废水在非正常情况下泄漏，其有害物质下渗，可通过包气带进入含水层导致对地下水的污染。因此，包气带的垂直渗漏是地下水的主要污染途径。包气带</w:t>
      </w:r>
      <w:r>
        <w:rPr>
          <w:rFonts w:cs="Times New Roman"/>
          <w:sz w:val="24"/>
        </w:rPr>
        <w:t>的防污性能大小与包气带厚度、岩性结构、弱渗透性地层的渗透性能及厚度有关。另外，不同地层对污染物有一定的吸附净化能力，具备一定的防护作用。</w:t>
      </w:r>
    </w:p>
    <w:p w:rsidR="00EC735D" w:rsidRDefault="00752089">
      <w:pPr>
        <w:ind w:firstLineChars="200" w:firstLine="480"/>
        <w:rPr>
          <w:rFonts w:cs="Times New Roman"/>
          <w:bCs/>
          <w:sz w:val="24"/>
        </w:rPr>
      </w:pPr>
      <w:r>
        <w:rPr>
          <w:rFonts w:cs="Times New Roman"/>
          <w:bCs/>
          <w:sz w:val="24"/>
        </w:rPr>
        <w:t>（</w:t>
      </w:r>
      <w:r>
        <w:rPr>
          <w:rFonts w:cs="Times New Roman"/>
          <w:bCs/>
          <w:sz w:val="24"/>
        </w:rPr>
        <w:t>2</w:t>
      </w:r>
      <w:r>
        <w:rPr>
          <w:rFonts w:cs="Times New Roman"/>
          <w:bCs/>
          <w:sz w:val="24"/>
        </w:rPr>
        <w:t>）</w:t>
      </w:r>
      <w:r>
        <w:rPr>
          <w:rFonts w:cs="Times New Roman"/>
          <w:bCs/>
          <w:sz w:val="24"/>
        </w:rPr>
        <w:t xml:space="preserve"> </w:t>
      </w:r>
      <w:r>
        <w:rPr>
          <w:rFonts w:cs="Times New Roman"/>
          <w:bCs/>
          <w:sz w:val="24"/>
        </w:rPr>
        <w:t>正常排放情况</w:t>
      </w:r>
    </w:p>
    <w:p w:rsidR="00EC735D" w:rsidRDefault="00752089">
      <w:pPr>
        <w:spacing w:line="360" w:lineRule="auto"/>
        <w:ind w:firstLine="560"/>
        <w:rPr>
          <w:rFonts w:cs="Times New Roman"/>
          <w:sz w:val="24"/>
        </w:rPr>
      </w:pPr>
      <w:r>
        <w:rPr>
          <w:rFonts w:cs="Times New Roman"/>
          <w:sz w:val="24"/>
        </w:rPr>
        <w:t>a.</w:t>
      </w:r>
      <w:r>
        <w:rPr>
          <w:rFonts w:cs="Times New Roman"/>
          <w:sz w:val="24"/>
        </w:rPr>
        <w:t>对地下水量的影响</w:t>
      </w:r>
    </w:p>
    <w:p w:rsidR="00EC735D" w:rsidRDefault="00752089">
      <w:pPr>
        <w:spacing w:line="360" w:lineRule="auto"/>
        <w:ind w:firstLine="560"/>
        <w:rPr>
          <w:rFonts w:cs="Times New Roman"/>
          <w:sz w:val="24"/>
        </w:rPr>
      </w:pPr>
      <w:r>
        <w:rPr>
          <w:rFonts w:cs="Times New Roman"/>
          <w:sz w:val="24"/>
        </w:rPr>
        <w:t>评价区域的地下水涵养量主要补给途径为大气降水，由于项目的建设，不透水地表面积将增大，地下水涵养量也较现状有所变化。但同时，区域形成大面积的人工绿地，人工的绿化洒水会增加绿化区地下水的涵养量。</w:t>
      </w:r>
    </w:p>
    <w:p w:rsidR="00EC735D" w:rsidRDefault="00752089">
      <w:pPr>
        <w:spacing w:line="360" w:lineRule="auto"/>
        <w:ind w:firstLine="560"/>
        <w:rPr>
          <w:rFonts w:cs="Times New Roman"/>
          <w:sz w:val="24"/>
        </w:rPr>
      </w:pPr>
      <w:r>
        <w:rPr>
          <w:rFonts w:cs="Times New Roman"/>
          <w:sz w:val="24"/>
        </w:rPr>
        <w:t>b.</w:t>
      </w:r>
      <w:r>
        <w:rPr>
          <w:rFonts w:cs="Times New Roman"/>
          <w:sz w:val="24"/>
        </w:rPr>
        <w:t>对地下水质的影响</w:t>
      </w:r>
    </w:p>
    <w:p w:rsidR="00EC735D" w:rsidRDefault="00752089">
      <w:pPr>
        <w:spacing w:line="360" w:lineRule="auto"/>
        <w:ind w:firstLine="560"/>
        <w:rPr>
          <w:rFonts w:cs="Times New Roman"/>
          <w:sz w:val="24"/>
        </w:rPr>
      </w:pPr>
      <w:r>
        <w:rPr>
          <w:rFonts w:cs="Times New Roman"/>
          <w:sz w:val="24"/>
        </w:rPr>
        <w:t>地下水质的影响主要包括：废水收集、处理以及回用过程中的下渗对地下水的影响。</w:t>
      </w:r>
    </w:p>
    <w:p w:rsidR="00EC735D" w:rsidRDefault="00752089">
      <w:pPr>
        <w:spacing w:line="360" w:lineRule="auto"/>
        <w:ind w:firstLineChars="200" w:firstLine="480"/>
        <w:rPr>
          <w:rFonts w:cs="Times New Roman"/>
          <w:sz w:val="24"/>
        </w:rPr>
      </w:pPr>
      <w:r>
        <w:rPr>
          <w:rFonts w:cs="Times New Roman"/>
          <w:sz w:val="24"/>
        </w:rPr>
        <w:t>项目废水的收集与回用全都通过管道，不直接</w:t>
      </w:r>
      <w:r>
        <w:rPr>
          <w:rFonts w:cs="Times New Roman"/>
          <w:sz w:val="24"/>
        </w:rPr>
        <w:t>和地表联系，不会通过地表水和地下水的水力联系而进入地下水从而引起地下水水质的变化。微量废水在下渗过程中通过土壤对污染物的阻隔、吸收和降解作用，污染物浓度会进一步降低，即使有微量废水渗入地下水后对区域内地下水的水质影响也很微弱，不会改变区域地下水的现状使用功能。</w:t>
      </w:r>
    </w:p>
    <w:p w:rsidR="00EC735D" w:rsidRDefault="00752089">
      <w:pPr>
        <w:spacing w:line="360" w:lineRule="auto"/>
        <w:rPr>
          <w:rFonts w:cs="Times New Roman"/>
          <w:b/>
          <w:kern w:val="0"/>
          <w:sz w:val="24"/>
        </w:rPr>
      </w:pPr>
      <w:r>
        <w:rPr>
          <w:rFonts w:cs="Times New Roman"/>
          <w:bCs/>
          <w:sz w:val="24"/>
        </w:rPr>
        <w:t>（</w:t>
      </w:r>
      <w:r>
        <w:rPr>
          <w:rFonts w:cs="Times New Roman"/>
          <w:bCs/>
          <w:sz w:val="24"/>
        </w:rPr>
        <w:t>3</w:t>
      </w:r>
      <w:r>
        <w:rPr>
          <w:rFonts w:cs="Times New Roman"/>
          <w:bCs/>
          <w:sz w:val="24"/>
        </w:rPr>
        <w:t>）</w:t>
      </w:r>
      <w:r>
        <w:rPr>
          <w:rFonts w:cs="Times New Roman"/>
          <w:bCs/>
          <w:kern w:val="0"/>
          <w:sz w:val="24"/>
        </w:rPr>
        <w:t>非正常情况</w:t>
      </w:r>
    </w:p>
    <w:p w:rsidR="00EC735D" w:rsidRDefault="00752089">
      <w:pPr>
        <w:spacing w:line="360" w:lineRule="auto"/>
        <w:ind w:firstLine="560"/>
        <w:rPr>
          <w:rFonts w:cs="Times New Roman"/>
          <w:kern w:val="0"/>
          <w:sz w:val="24"/>
        </w:rPr>
      </w:pPr>
      <w:r>
        <w:rPr>
          <w:rFonts w:cs="Times New Roman"/>
          <w:kern w:val="0"/>
          <w:sz w:val="24"/>
        </w:rPr>
        <w:t>非正常情况下，如污水管道、污水</w:t>
      </w:r>
      <w:r>
        <w:rPr>
          <w:rFonts w:cs="Times New Roman" w:hint="eastAsia"/>
          <w:kern w:val="0"/>
          <w:sz w:val="24"/>
        </w:rPr>
        <w:t>沉淀池</w:t>
      </w:r>
      <w:r>
        <w:rPr>
          <w:rFonts w:cs="Times New Roman"/>
          <w:kern w:val="0"/>
          <w:sz w:val="24"/>
        </w:rPr>
        <w:t>泄漏、防渗衬层破裂可能对地下水造成一定的影响，现分析如下：</w:t>
      </w:r>
    </w:p>
    <w:p w:rsidR="00EC735D" w:rsidRDefault="00752089">
      <w:pPr>
        <w:spacing w:line="360" w:lineRule="auto"/>
        <w:ind w:firstLine="560"/>
        <w:rPr>
          <w:rFonts w:cs="Times New Roman"/>
          <w:sz w:val="24"/>
        </w:rPr>
      </w:pPr>
      <w:r>
        <w:rPr>
          <w:rFonts w:cs="Times New Roman"/>
          <w:sz w:val="24"/>
        </w:rPr>
        <w:t>污染物潜水环境影响预测采用《环境影响评价技术导则</w:t>
      </w:r>
      <w:r>
        <w:rPr>
          <w:rFonts w:cs="Times New Roman"/>
          <w:sz w:val="24"/>
        </w:rPr>
        <w:t>-</w:t>
      </w:r>
      <w:r>
        <w:rPr>
          <w:rFonts w:cs="Times New Roman"/>
          <w:sz w:val="24"/>
        </w:rPr>
        <w:t>地下水环境》</w:t>
      </w:r>
      <w:r>
        <w:rPr>
          <w:rFonts w:cs="Times New Roman"/>
          <w:kern w:val="0"/>
          <w:sz w:val="24"/>
        </w:rPr>
        <w:t>(</w:t>
      </w:r>
      <w:r>
        <w:rPr>
          <w:rFonts w:cs="Times New Roman"/>
          <w:sz w:val="24"/>
        </w:rPr>
        <w:t>HJ610-2011</w:t>
      </w:r>
      <w:r>
        <w:rPr>
          <w:rFonts w:cs="Times New Roman"/>
          <w:kern w:val="0"/>
          <w:sz w:val="24"/>
        </w:rPr>
        <w:t>)</w:t>
      </w:r>
      <w:r>
        <w:rPr>
          <w:rFonts w:cs="Times New Roman"/>
          <w:sz w:val="24"/>
        </w:rPr>
        <w:t>推荐的一维稳定流动一维水动力弥散问题，概化条件为一</w:t>
      </w:r>
      <w:r>
        <w:rPr>
          <w:rFonts w:cs="Times New Roman"/>
          <w:sz w:val="24"/>
        </w:rPr>
        <w:t>维半无限多孔介质柱体，一端为定浓度边界。其解析解为：</w:t>
      </w:r>
    </w:p>
    <w:p w:rsidR="00EC735D" w:rsidRDefault="00752089">
      <w:pPr>
        <w:spacing w:line="360" w:lineRule="auto"/>
        <w:jc w:val="center"/>
        <w:rPr>
          <w:rFonts w:cs="Times New Roman"/>
          <w:i/>
          <w:sz w:val="24"/>
        </w:rPr>
      </w:pPr>
      <w:r>
        <w:rPr>
          <w:rFonts w:cs="Times New Roman"/>
          <w:noProof/>
          <w:sz w:val="24"/>
        </w:rPr>
        <w:drawing>
          <wp:inline distT="0" distB="0" distL="114300" distR="114300">
            <wp:extent cx="2427605" cy="400685"/>
            <wp:effectExtent l="0" t="0" r="10795" b="18415"/>
            <wp:docPr id="1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
                    <pic:cNvPicPr>
                      <a:picLocks noChangeAspect="1"/>
                    </pic:cNvPicPr>
                  </pic:nvPicPr>
                  <pic:blipFill>
                    <a:blip r:embed="rId38" cstate="print">
                      <a:clrChange>
                        <a:clrFrom>
                          <a:srgbClr val="FFFFFF"/>
                        </a:clrFrom>
                        <a:clrTo>
                          <a:srgbClr val="FFFFFF">
                            <a:alpha val="0"/>
                          </a:srgbClr>
                        </a:clrTo>
                      </a:clrChange>
                    </a:blip>
                    <a:stretch>
                      <a:fillRect/>
                    </a:stretch>
                  </pic:blipFill>
                  <pic:spPr>
                    <a:xfrm>
                      <a:off x="0" y="0"/>
                      <a:ext cx="2427605" cy="400685"/>
                    </a:xfrm>
                    <a:prstGeom prst="rect">
                      <a:avLst/>
                    </a:prstGeom>
                    <a:noFill/>
                    <a:ln w="9525">
                      <a:noFill/>
                    </a:ln>
                  </pic:spPr>
                </pic:pic>
              </a:graphicData>
            </a:graphic>
          </wp:inline>
        </w:drawing>
      </w:r>
    </w:p>
    <w:p w:rsidR="00EC735D" w:rsidRDefault="00752089">
      <w:pPr>
        <w:spacing w:line="360" w:lineRule="auto"/>
        <w:ind w:firstLine="560"/>
        <w:rPr>
          <w:rFonts w:cs="Times New Roman"/>
          <w:sz w:val="24"/>
        </w:rPr>
      </w:pPr>
      <w:r>
        <w:rPr>
          <w:rFonts w:cs="Times New Roman"/>
          <w:sz w:val="24"/>
        </w:rPr>
        <w:t>式中：</w:t>
      </w:r>
      <w:r>
        <w:rPr>
          <w:rFonts w:cs="Times New Roman"/>
          <w:sz w:val="24"/>
        </w:rPr>
        <w:t>X——</w:t>
      </w:r>
      <w:r>
        <w:rPr>
          <w:rFonts w:cs="Times New Roman"/>
          <w:sz w:val="24"/>
        </w:rPr>
        <w:t>测点距污染源强的距离，</w:t>
      </w:r>
      <w:r>
        <w:rPr>
          <w:rFonts w:cs="Times New Roman"/>
          <w:sz w:val="24"/>
        </w:rPr>
        <w:t>m</w:t>
      </w:r>
      <w:r>
        <w:rPr>
          <w:rFonts w:cs="Times New Roman"/>
          <w:sz w:val="24"/>
        </w:rPr>
        <w:t>；</w:t>
      </w:r>
    </w:p>
    <w:p w:rsidR="00EC735D" w:rsidRDefault="00752089">
      <w:pPr>
        <w:spacing w:line="360" w:lineRule="auto"/>
        <w:ind w:firstLineChars="500" w:firstLine="1200"/>
        <w:rPr>
          <w:rFonts w:cs="Times New Roman"/>
          <w:sz w:val="24"/>
        </w:rPr>
      </w:pPr>
      <w:r>
        <w:rPr>
          <w:rFonts w:cs="Times New Roman"/>
          <w:sz w:val="24"/>
        </w:rPr>
        <w:t>T—</w:t>
      </w:r>
      <w:r>
        <w:rPr>
          <w:rFonts w:cs="Times New Roman"/>
          <w:sz w:val="24"/>
        </w:rPr>
        <w:t>预测时间，</w:t>
      </w:r>
      <w:r>
        <w:rPr>
          <w:rFonts w:cs="Times New Roman"/>
          <w:sz w:val="24"/>
        </w:rPr>
        <w:t>d</w:t>
      </w:r>
      <w:r>
        <w:rPr>
          <w:rFonts w:cs="Times New Roman"/>
          <w:sz w:val="24"/>
        </w:rPr>
        <w:t>；</w:t>
      </w:r>
    </w:p>
    <w:p w:rsidR="00EC735D" w:rsidRDefault="00752089">
      <w:pPr>
        <w:spacing w:line="360" w:lineRule="auto"/>
        <w:ind w:firstLineChars="500" w:firstLine="1200"/>
        <w:rPr>
          <w:rFonts w:cs="Times New Roman"/>
          <w:sz w:val="24"/>
        </w:rPr>
      </w:pPr>
      <w:r>
        <w:rPr>
          <w:rFonts w:cs="Times New Roman"/>
          <w:sz w:val="24"/>
        </w:rPr>
        <w:t>C—t</w:t>
      </w:r>
      <w:r>
        <w:rPr>
          <w:rFonts w:cs="Times New Roman"/>
          <w:sz w:val="24"/>
        </w:rPr>
        <w:t>时刻</w:t>
      </w:r>
      <w:r>
        <w:rPr>
          <w:rFonts w:cs="Times New Roman"/>
          <w:sz w:val="24"/>
        </w:rPr>
        <w:t>x</w:t>
      </w:r>
      <w:r>
        <w:rPr>
          <w:rFonts w:cs="Times New Roman"/>
          <w:sz w:val="24"/>
        </w:rPr>
        <w:t>处的污染物浓度，</w:t>
      </w:r>
      <w:r>
        <w:rPr>
          <w:rFonts w:cs="Times New Roman"/>
          <w:sz w:val="24"/>
        </w:rPr>
        <w:t>mg/L</w:t>
      </w:r>
      <w:r>
        <w:rPr>
          <w:rFonts w:cs="Times New Roman"/>
          <w:sz w:val="24"/>
        </w:rPr>
        <w:t>；</w:t>
      </w:r>
    </w:p>
    <w:p w:rsidR="00EC735D" w:rsidRDefault="00752089">
      <w:pPr>
        <w:spacing w:line="360" w:lineRule="auto"/>
        <w:ind w:firstLineChars="500" w:firstLine="1200"/>
        <w:rPr>
          <w:rFonts w:cs="Times New Roman"/>
          <w:sz w:val="24"/>
        </w:rPr>
      </w:pPr>
      <w:r>
        <w:rPr>
          <w:rFonts w:cs="Times New Roman"/>
          <w:sz w:val="24"/>
        </w:rPr>
        <w:t>C</w:t>
      </w:r>
      <w:r>
        <w:rPr>
          <w:rFonts w:cs="Times New Roman"/>
          <w:sz w:val="24"/>
          <w:vertAlign w:val="subscript"/>
        </w:rPr>
        <w:t>0</w:t>
      </w:r>
      <w:r>
        <w:rPr>
          <w:rFonts w:cs="Times New Roman"/>
          <w:sz w:val="24"/>
        </w:rPr>
        <w:t>—</w:t>
      </w:r>
      <w:r>
        <w:rPr>
          <w:rFonts w:cs="Times New Roman"/>
          <w:sz w:val="24"/>
        </w:rPr>
        <w:t>地下水污染源强浓度，</w:t>
      </w:r>
      <w:r>
        <w:rPr>
          <w:rFonts w:cs="Times New Roman"/>
          <w:sz w:val="24"/>
        </w:rPr>
        <w:t>mg/L</w:t>
      </w:r>
      <w:r>
        <w:rPr>
          <w:rFonts w:cs="Times New Roman"/>
          <w:sz w:val="24"/>
        </w:rPr>
        <w:t>；</w:t>
      </w:r>
    </w:p>
    <w:p w:rsidR="00EC735D" w:rsidRDefault="00752089">
      <w:pPr>
        <w:spacing w:line="360" w:lineRule="auto"/>
        <w:ind w:firstLineChars="500" w:firstLine="1200"/>
        <w:rPr>
          <w:rFonts w:cs="Times New Roman"/>
          <w:sz w:val="24"/>
        </w:rPr>
      </w:pPr>
      <w:r>
        <w:rPr>
          <w:rFonts w:cs="Times New Roman"/>
          <w:sz w:val="24"/>
        </w:rPr>
        <w:t>U—</w:t>
      </w:r>
      <w:r>
        <w:rPr>
          <w:rFonts w:cs="Times New Roman"/>
          <w:sz w:val="24"/>
        </w:rPr>
        <w:t>水流速度，</w:t>
      </w:r>
      <w:r>
        <w:rPr>
          <w:rFonts w:cs="Times New Roman"/>
          <w:sz w:val="24"/>
        </w:rPr>
        <w:t>m/d</w:t>
      </w:r>
      <w:r>
        <w:rPr>
          <w:rFonts w:cs="Times New Roman"/>
          <w:sz w:val="24"/>
        </w:rPr>
        <w:t>；</w:t>
      </w:r>
    </w:p>
    <w:p w:rsidR="00EC735D" w:rsidRDefault="00752089">
      <w:pPr>
        <w:spacing w:line="360" w:lineRule="auto"/>
        <w:ind w:firstLineChars="500" w:firstLine="1200"/>
        <w:rPr>
          <w:rFonts w:cs="Times New Roman"/>
          <w:sz w:val="24"/>
        </w:rPr>
      </w:pPr>
      <w:r>
        <w:rPr>
          <w:rFonts w:cs="Times New Roman"/>
          <w:sz w:val="24"/>
        </w:rPr>
        <w:t>D</w:t>
      </w:r>
      <w:r>
        <w:rPr>
          <w:rFonts w:cs="Times New Roman"/>
          <w:sz w:val="24"/>
          <w:vertAlign w:val="subscript"/>
        </w:rPr>
        <w:t>L</w:t>
      </w:r>
      <w:r>
        <w:rPr>
          <w:rFonts w:cs="Times New Roman"/>
          <w:sz w:val="24"/>
        </w:rPr>
        <w:t>—</w:t>
      </w:r>
      <w:r>
        <w:rPr>
          <w:rFonts w:cs="Times New Roman"/>
          <w:sz w:val="24"/>
        </w:rPr>
        <w:t>纵向弥散系数，</w:t>
      </w:r>
      <w:r>
        <w:rPr>
          <w:rFonts w:cs="Times New Roman"/>
          <w:sz w:val="24"/>
        </w:rPr>
        <w:t>m</w:t>
      </w:r>
      <w:r>
        <w:rPr>
          <w:rFonts w:cs="Times New Roman"/>
          <w:sz w:val="24"/>
          <w:vertAlign w:val="superscript"/>
        </w:rPr>
        <w:t>2</w:t>
      </w:r>
      <w:r>
        <w:rPr>
          <w:rFonts w:cs="Times New Roman"/>
          <w:sz w:val="24"/>
        </w:rPr>
        <w:t>/d</w:t>
      </w:r>
      <w:r>
        <w:rPr>
          <w:rFonts w:cs="Times New Roman"/>
          <w:sz w:val="24"/>
        </w:rPr>
        <w:t>；</w:t>
      </w:r>
    </w:p>
    <w:p w:rsidR="00EC735D" w:rsidRDefault="00752089">
      <w:pPr>
        <w:spacing w:line="360" w:lineRule="auto"/>
        <w:ind w:firstLineChars="500" w:firstLine="1200"/>
        <w:rPr>
          <w:rFonts w:cs="Times New Roman"/>
          <w:sz w:val="24"/>
        </w:rPr>
      </w:pPr>
      <w:r>
        <w:rPr>
          <w:rFonts w:cs="Times New Roman"/>
          <w:sz w:val="24"/>
        </w:rPr>
        <w:t>erfc</w:t>
      </w:r>
      <w:r>
        <w:rPr>
          <w:rFonts w:cs="Times New Roman"/>
          <w:sz w:val="24"/>
        </w:rPr>
        <w:t>（）</w:t>
      </w:r>
      <w:r>
        <w:rPr>
          <w:rFonts w:cs="Times New Roman"/>
          <w:sz w:val="24"/>
        </w:rPr>
        <w:t>—</w:t>
      </w:r>
      <w:r>
        <w:rPr>
          <w:rFonts w:cs="Times New Roman"/>
          <w:sz w:val="24"/>
        </w:rPr>
        <w:t>余误差函数。</w:t>
      </w:r>
    </w:p>
    <w:p w:rsidR="00EC735D" w:rsidRDefault="00752089">
      <w:pPr>
        <w:spacing w:line="360" w:lineRule="auto"/>
        <w:ind w:firstLine="560"/>
        <w:rPr>
          <w:rFonts w:cs="Times New Roman"/>
          <w:sz w:val="24"/>
        </w:rPr>
      </w:pPr>
      <w:r>
        <w:rPr>
          <w:rFonts w:cs="Times New Roman"/>
          <w:sz w:val="24"/>
        </w:rPr>
        <w:t>计算参数根据场地地址勘查数据并根据含水层中砂砾石颗粒大小、颗粒均匀度和排列情况类比取得的水文地质参数。</w:t>
      </w:r>
    </w:p>
    <w:p w:rsidR="00EC735D" w:rsidRDefault="00752089">
      <w:pPr>
        <w:spacing w:line="360" w:lineRule="auto"/>
        <w:ind w:firstLine="560"/>
        <w:rPr>
          <w:rFonts w:cs="Times New Roman"/>
          <w:sz w:val="24"/>
        </w:rPr>
      </w:pPr>
      <w:r>
        <w:rPr>
          <w:rFonts w:cs="Times New Roman"/>
          <w:sz w:val="24"/>
        </w:rPr>
        <w:t>地下水实际流速和弥散系数的确定按下列方法取得：</w:t>
      </w:r>
    </w:p>
    <w:p w:rsidR="00EC735D" w:rsidRDefault="00752089">
      <w:pPr>
        <w:spacing w:line="360" w:lineRule="auto"/>
        <w:jc w:val="center"/>
        <w:rPr>
          <w:rFonts w:cs="Times New Roman"/>
          <w:sz w:val="24"/>
          <w:lang w:val="pt-BR"/>
        </w:rPr>
      </w:pPr>
      <w:r>
        <w:rPr>
          <w:rFonts w:cs="Times New Roman"/>
          <w:sz w:val="24"/>
          <w:lang w:val="pt-BR"/>
        </w:rPr>
        <w:t>U=K×I/n×10</w:t>
      </w:r>
      <w:r>
        <w:rPr>
          <w:rFonts w:cs="Times New Roman"/>
          <w:sz w:val="24"/>
          <w:vertAlign w:val="superscript"/>
          <w:lang w:val="pt-BR"/>
        </w:rPr>
        <w:t>-3</w:t>
      </w:r>
    </w:p>
    <w:p w:rsidR="00EC735D" w:rsidRDefault="00752089">
      <w:pPr>
        <w:spacing w:line="360" w:lineRule="auto"/>
        <w:jc w:val="center"/>
        <w:rPr>
          <w:rFonts w:cs="Times New Roman"/>
          <w:sz w:val="24"/>
          <w:lang w:val="pt-BR"/>
        </w:rPr>
      </w:pPr>
      <w:r>
        <w:rPr>
          <w:rFonts w:cs="Times New Roman"/>
          <w:sz w:val="24"/>
          <w:lang w:val="pt-BR"/>
        </w:rPr>
        <w:t>D=aL×Um</w:t>
      </w:r>
    </w:p>
    <w:p w:rsidR="00EC735D" w:rsidRDefault="00752089">
      <w:pPr>
        <w:spacing w:line="360" w:lineRule="auto"/>
        <w:ind w:firstLine="560"/>
        <w:rPr>
          <w:rFonts w:cs="Times New Roman"/>
          <w:sz w:val="24"/>
        </w:rPr>
      </w:pPr>
      <w:r>
        <w:rPr>
          <w:rFonts w:cs="Times New Roman"/>
          <w:sz w:val="24"/>
        </w:rPr>
        <w:t>其中：</w:t>
      </w:r>
      <w:r>
        <w:rPr>
          <w:rFonts w:cs="Times New Roman"/>
          <w:sz w:val="24"/>
        </w:rPr>
        <w:t>U—</w:t>
      </w:r>
      <w:r>
        <w:rPr>
          <w:rFonts w:cs="Times New Roman"/>
          <w:sz w:val="24"/>
        </w:rPr>
        <w:t>地下水实际流速，</w:t>
      </w:r>
      <w:r>
        <w:rPr>
          <w:rFonts w:cs="Times New Roman"/>
          <w:sz w:val="24"/>
        </w:rPr>
        <w:t>m/d</w:t>
      </w:r>
      <w:r>
        <w:rPr>
          <w:rFonts w:cs="Times New Roman"/>
          <w:sz w:val="24"/>
        </w:rPr>
        <w:t>；</w:t>
      </w:r>
    </w:p>
    <w:p w:rsidR="00EC735D" w:rsidRDefault="00752089">
      <w:pPr>
        <w:spacing w:line="360" w:lineRule="auto"/>
        <w:ind w:firstLineChars="500" w:firstLine="1200"/>
        <w:rPr>
          <w:rFonts w:cs="Times New Roman"/>
          <w:sz w:val="24"/>
        </w:rPr>
      </w:pPr>
      <w:r>
        <w:rPr>
          <w:rFonts w:cs="Times New Roman"/>
          <w:sz w:val="24"/>
        </w:rPr>
        <w:t>K—</w:t>
      </w:r>
      <w:r>
        <w:rPr>
          <w:rFonts w:cs="Times New Roman"/>
          <w:sz w:val="24"/>
        </w:rPr>
        <w:t>渗透系数，</w:t>
      </w:r>
      <w:r>
        <w:rPr>
          <w:rFonts w:cs="Times New Roman"/>
          <w:sz w:val="24"/>
        </w:rPr>
        <w:t>m/d</w:t>
      </w:r>
      <w:r>
        <w:rPr>
          <w:rFonts w:cs="Times New Roman"/>
          <w:sz w:val="24"/>
        </w:rPr>
        <w:t>；</w:t>
      </w:r>
    </w:p>
    <w:p w:rsidR="00EC735D" w:rsidRDefault="00752089">
      <w:pPr>
        <w:spacing w:line="360" w:lineRule="auto"/>
        <w:ind w:firstLineChars="500" w:firstLine="1200"/>
        <w:rPr>
          <w:rFonts w:cs="Times New Roman"/>
          <w:sz w:val="24"/>
        </w:rPr>
      </w:pPr>
      <w:r>
        <w:rPr>
          <w:rFonts w:cs="Times New Roman"/>
          <w:sz w:val="24"/>
        </w:rPr>
        <w:t>I—</w:t>
      </w:r>
      <w:r>
        <w:rPr>
          <w:rFonts w:cs="Times New Roman"/>
          <w:sz w:val="24"/>
        </w:rPr>
        <w:t>水力坡度，</w:t>
      </w:r>
      <w:r>
        <w:rPr>
          <w:rFonts w:cs="Times New Roman"/>
          <w:sz w:val="24"/>
        </w:rPr>
        <w:t>‰</w:t>
      </w:r>
      <w:r>
        <w:rPr>
          <w:rFonts w:cs="Times New Roman"/>
          <w:sz w:val="24"/>
        </w:rPr>
        <w:t>；</w:t>
      </w:r>
    </w:p>
    <w:p w:rsidR="00EC735D" w:rsidRDefault="00752089">
      <w:pPr>
        <w:spacing w:line="360" w:lineRule="auto"/>
        <w:ind w:firstLineChars="500" w:firstLine="1200"/>
        <w:rPr>
          <w:rFonts w:cs="Times New Roman"/>
          <w:sz w:val="24"/>
        </w:rPr>
      </w:pPr>
      <w:r>
        <w:rPr>
          <w:rFonts w:cs="Times New Roman"/>
          <w:sz w:val="24"/>
        </w:rPr>
        <w:t>n—</w:t>
      </w:r>
      <w:r>
        <w:rPr>
          <w:rFonts w:cs="Times New Roman"/>
          <w:sz w:val="24"/>
        </w:rPr>
        <w:t>孔隙度；</w:t>
      </w:r>
    </w:p>
    <w:p w:rsidR="00EC735D" w:rsidRDefault="00752089">
      <w:pPr>
        <w:spacing w:line="360" w:lineRule="auto"/>
        <w:ind w:firstLineChars="500" w:firstLine="1200"/>
        <w:rPr>
          <w:rFonts w:cs="Times New Roman"/>
          <w:sz w:val="24"/>
        </w:rPr>
      </w:pPr>
      <w:r>
        <w:rPr>
          <w:rFonts w:cs="Times New Roman"/>
          <w:sz w:val="24"/>
        </w:rPr>
        <w:t>D—</w:t>
      </w:r>
      <w:r>
        <w:rPr>
          <w:rFonts w:cs="Times New Roman"/>
          <w:sz w:val="24"/>
        </w:rPr>
        <w:t>弥散系数，</w:t>
      </w:r>
      <w:r>
        <w:rPr>
          <w:rFonts w:cs="Times New Roman"/>
          <w:sz w:val="24"/>
        </w:rPr>
        <w:t>m</w:t>
      </w:r>
      <w:r>
        <w:rPr>
          <w:rFonts w:cs="Times New Roman"/>
          <w:sz w:val="24"/>
          <w:vertAlign w:val="superscript"/>
        </w:rPr>
        <w:t>2</w:t>
      </w:r>
      <w:r>
        <w:rPr>
          <w:rFonts w:cs="Times New Roman"/>
          <w:sz w:val="24"/>
        </w:rPr>
        <w:t>/d</w:t>
      </w:r>
      <w:r>
        <w:rPr>
          <w:rFonts w:cs="Times New Roman"/>
          <w:sz w:val="24"/>
        </w:rPr>
        <w:t>；</w:t>
      </w:r>
    </w:p>
    <w:p w:rsidR="00EC735D" w:rsidRDefault="00752089">
      <w:pPr>
        <w:spacing w:line="360" w:lineRule="auto"/>
        <w:ind w:firstLineChars="500" w:firstLine="1200"/>
        <w:rPr>
          <w:rFonts w:cs="Times New Roman"/>
          <w:sz w:val="24"/>
        </w:rPr>
      </w:pPr>
      <w:r>
        <w:rPr>
          <w:rFonts w:cs="Times New Roman"/>
          <w:sz w:val="24"/>
        </w:rPr>
        <w:t>aL—</w:t>
      </w:r>
      <w:r>
        <w:rPr>
          <w:rFonts w:cs="Times New Roman"/>
          <w:sz w:val="24"/>
        </w:rPr>
        <w:t>弥散度；</w:t>
      </w:r>
    </w:p>
    <w:p w:rsidR="00EC735D" w:rsidRDefault="00752089">
      <w:pPr>
        <w:spacing w:line="360" w:lineRule="auto"/>
        <w:ind w:firstLineChars="500" w:firstLine="1200"/>
        <w:rPr>
          <w:rFonts w:cs="Times New Roman"/>
          <w:sz w:val="24"/>
        </w:rPr>
      </w:pPr>
      <w:r>
        <w:rPr>
          <w:rFonts w:cs="Times New Roman"/>
          <w:sz w:val="24"/>
        </w:rPr>
        <w:t>m—</w:t>
      </w:r>
      <w:r>
        <w:rPr>
          <w:rFonts w:cs="Times New Roman"/>
          <w:sz w:val="24"/>
        </w:rPr>
        <w:t>指数。</w:t>
      </w:r>
    </w:p>
    <w:p w:rsidR="00EC735D" w:rsidRDefault="00752089">
      <w:pPr>
        <w:widowControl/>
        <w:spacing w:line="360" w:lineRule="auto"/>
        <w:ind w:firstLineChars="200" w:firstLine="480"/>
        <w:rPr>
          <w:rFonts w:cs="Times New Roman"/>
          <w:sz w:val="24"/>
        </w:rPr>
      </w:pPr>
      <w:r>
        <w:rPr>
          <w:rFonts w:ascii="宋体" w:eastAsia="宋体" w:hAnsi="宋体" w:cs="宋体" w:hint="eastAsia"/>
          <w:sz w:val="24"/>
        </w:rPr>
        <w:t>⑸</w:t>
      </w:r>
      <w:r>
        <w:rPr>
          <w:rFonts w:cs="Times New Roman"/>
          <w:sz w:val="24"/>
        </w:rPr>
        <w:t>预测参数及源强</w:t>
      </w:r>
    </w:p>
    <w:p w:rsidR="00EC735D" w:rsidRDefault="00752089">
      <w:pPr>
        <w:widowControl/>
        <w:spacing w:line="360" w:lineRule="auto"/>
        <w:ind w:firstLineChars="200" w:firstLine="480"/>
        <w:rPr>
          <w:rFonts w:cs="Times New Roman"/>
          <w:sz w:val="24"/>
        </w:rPr>
      </w:pPr>
      <w:r>
        <w:rPr>
          <w:rFonts w:ascii="宋体" w:eastAsia="宋体" w:hAnsi="宋体" w:cs="宋体" w:hint="eastAsia"/>
          <w:sz w:val="24"/>
        </w:rPr>
        <w:t>①</w:t>
      </w:r>
      <w:r>
        <w:rPr>
          <w:rFonts w:cs="Times New Roman"/>
          <w:sz w:val="24"/>
        </w:rPr>
        <w:t>预测参数</w:t>
      </w:r>
    </w:p>
    <w:p w:rsidR="00EC735D" w:rsidRDefault="00752089">
      <w:pPr>
        <w:widowControl/>
        <w:spacing w:line="360" w:lineRule="auto"/>
        <w:ind w:firstLineChars="200" w:firstLine="480"/>
        <w:rPr>
          <w:rFonts w:cs="Times New Roman"/>
          <w:sz w:val="24"/>
        </w:rPr>
      </w:pPr>
      <w:r>
        <w:rPr>
          <w:rFonts w:cs="Times New Roman"/>
          <w:sz w:val="24"/>
        </w:rPr>
        <w:t>根据评价区水文地质资料及相关经验参数，确定溶质运移模型所涉及到的各项参数，具体数值见表</w:t>
      </w:r>
      <w:r>
        <w:rPr>
          <w:rFonts w:cs="Times New Roman" w:hint="eastAsia"/>
          <w:sz w:val="24"/>
        </w:rPr>
        <w:t>4</w:t>
      </w:r>
      <w:r>
        <w:rPr>
          <w:rFonts w:cs="Times New Roman"/>
          <w:sz w:val="24"/>
        </w:rPr>
        <w:t>-</w:t>
      </w:r>
      <w:r>
        <w:rPr>
          <w:rFonts w:cs="Times New Roman" w:hint="eastAsia"/>
          <w:sz w:val="24"/>
        </w:rPr>
        <w:t>11</w:t>
      </w:r>
      <w:r>
        <w:rPr>
          <w:rFonts w:cs="Times New Roman"/>
          <w:sz w:val="24"/>
        </w:rPr>
        <w:t>和表</w:t>
      </w:r>
      <w:r>
        <w:rPr>
          <w:rFonts w:cs="Times New Roman" w:hint="eastAsia"/>
          <w:sz w:val="24"/>
        </w:rPr>
        <w:t>4</w:t>
      </w:r>
      <w:r>
        <w:rPr>
          <w:rFonts w:cs="Times New Roman"/>
          <w:sz w:val="24"/>
        </w:rPr>
        <w:t>-1</w:t>
      </w:r>
      <w:r>
        <w:rPr>
          <w:rFonts w:cs="Times New Roman" w:hint="eastAsia"/>
          <w:sz w:val="24"/>
        </w:rPr>
        <w:t>2</w:t>
      </w:r>
      <w:r>
        <w:rPr>
          <w:rFonts w:cs="Times New Roman"/>
          <w:sz w:val="24"/>
        </w:rPr>
        <w:t>。</w:t>
      </w:r>
    </w:p>
    <w:p w:rsidR="00EC735D" w:rsidRDefault="00752089">
      <w:pPr>
        <w:widowControl/>
        <w:spacing w:line="360" w:lineRule="auto"/>
        <w:ind w:firstLineChars="200" w:firstLine="482"/>
        <w:jc w:val="center"/>
        <w:rPr>
          <w:rFonts w:cs="Times New Roman"/>
          <w:b/>
          <w:sz w:val="24"/>
        </w:rPr>
      </w:pPr>
      <w:r>
        <w:rPr>
          <w:rFonts w:cs="Times New Roman"/>
          <w:b/>
          <w:sz w:val="24"/>
        </w:rPr>
        <w:t>表</w:t>
      </w:r>
      <w:r>
        <w:rPr>
          <w:rFonts w:cs="Times New Roman" w:hint="eastAsia"/>
          <w:b/>
          <w:sz w:val="24"/>
        </w:rPr>
        <w:t>4</w:t>
      </w:r>
      <w:r>
        <w:rPr>
          <w:rFonts w:cs="Times New Roman"/>
          <w:b/>
          <w:sz w:val="24"/>
        </w:rPr>
        <w:t>-</w:t>
      </w:r>
      <w:r>
        <w:rPr>
          <w:rFonts w:cs="Times New Roman" w:hint="eastAsia"/>
          <w:b/>
          <w:sz w:val="24"/>
        </w:rPr>
        <w:t>1</w:t>
      </w:r>
      <w:r>
        <w:rPr>
          <w:rFonts w:cs="Times New Roman" w:hint="eastAsia"/>
          <w:b/>
          <w:sz w:val="24"/>
        </w:rPr>
        <w:t xml:space="preserve">1    </w:t>
      </w:r>
      <w:r>
        <w:rPr>
          <w:rFonts w:cs="Times New Roman"/>
          <w:b/>
          <w:sz w:val="24"/>
        </w:rPr>
        <w:t xml:space="preserve">     </w:t>
      </w:r>
      <w:r>
        <w:rPr>
          <w:rFonts w:cs="Times New Roman"/>
          <w:b/>
          <w:sz w:val="24"/>
        </w:rPr>
        <w:t>模型参数</w:t>
      </w:r>
    </w:p>
    <w:tbl>
      <w:tblPr>
        <w:tblW w:w="8553" w:type="dxa"/>
        <w:jc w:val="center"/>
        <w:tblInd w:w="148" w:type="dxa"/>
        <w:tblBorders>
          <w:top w:val="double" w:sz="4" w:space="0" w:color="auto"/>
          <w:bottom w:val="double" w:sz="4" w:space="0" w:color="auto"/>
          <w:insideH w:val="single" w:sz="6" w:space="0" w:color="auto"/>
          <w:insideV w:val="single" w:sz="6" w:space="0" w:color="auto"/>
        </w:tblBorders>
        <w:tblLayout w:type="fixed"/>
        <w:tblCellMar>
          <w:left w:w="0" w:type="dxa"/>
          <w:right w:w="0" w:type="dxa"/>
        </w:tblCellMar>
        <w:tblLook w:val="04A0"/>
      </w:tblPr>
      <w:tblGrid>
        <w:gridCol w:w="1881"/>
        <w:gridCol w:w="1605"/>
        <w:gridCol w:w="1620"/>
        <w:gridCol w:w="1725"/>
        <w:gridCol w:w="1722"/>
      </w:tblGrid>
      <w:tr w:rsidR="00EC735D">
        <w:trPr>
          <w:trHeight w:val="305"/>
          <w:jc w:val="center"/>
        </w:trPr>
        <w:tc>
          <w:tcPr>
            <w:tcW w:w="1881" w:type="dxa"/>
            <w:vAlign w:val="center"/>
          </w:tcPr>
          <w:p w:rsidR="00EC735D" w:rsidRDefault="00752089">
            <w:pPr>
              <w:widowControl/>
              <w:jc w:val="center"/>
              <w:rPr>
                <w:rFonts w:cs="Times New Roman"/>
                <w:szCs w:val="21"/>
              </w:rPr>
            </w:pPr>
            <w:r>
              <w:rPr>
                <w:rFonts w:cs="Times New Roman"/>
                <w:szCs w:val="21"/>
              </w:rPr>
              <w:t>含水特性</w:t>
            </w:r>
          </w:p>
        </w:tc>
        <w:tc>
          <w:tcPr>
            <w:tcW w:w="1605" w:type="dxa"/>
            <w:vAlign w:val="center"/>
          </w:tcPr>
          <w:p w:rsidR="00EC735D" w:rsidRDefault="00752089">
            <w:pPr>
              <w:widowControl/>
              <w:jc w:val="center"/>
              <w:rPr>
                <w:rFonts w:cs="Times New Roman"/>
                <w:szCs w:val="21"/>
              </w:rPr>
            </w:pPr>
            <w:r>
              <w:rPr>
                <w:rFonts w:cs="Times New Roman"/>
                <w:szCs w:val="21"/>
              </w:rPr>
              <w:t>含水层厚度</w:t>
            </w:r>
          </w:p>
          <w:p w:rsidR="00EC735D" w:rsidRDefault="00752089">
            <w:pPr>
              <w:widowControl/>
              <w:jc w:val="center"/>
              <w:rPr>
                <w:rFonts w:cs="Times New Roman"/>
                <w:szCs w:val="21"/>
              </w:rPr>
            </w:pPr>
            <w:r>
              <w:rPr>
                <w:rFonts w:cs="Times New Roman"/>
                <w:szCs w:val="21"/>
              </w:rPr>
              <w:t>M</w:t>
            </w:r>
            <w:r>
              <w:rPr>
                <w:rFonts w:cs="Times New Roman"/>
                <w:szCs w:val="21"/>
              </w:rPr>
              <w:t>（</w:t>
            </w:r>
            <w:r>
              <w:rPr>
                <w:rFonts w:cs="Times New Roman"/>
                <w:szCs w:val="21"/>
              </w:rPr>
              <w:t>m</w:t>
            </w:r>
            <w:r>
              <w:rPr>
                <w:rFonts w:cs="Times New Roman"/>
                <w:szCs w:val="21"/>
              </w:rPr>
              <w:t>）</w:t>
            </w:r>
          </w:p>
        </w:tc>
        <w:tc>
          <w:tcPr>
            <w:tcW w:w="1620" w:type="dxa"/>
            <w:vAlign w:val="center"/>
          </w:tcPr>
          <w:p w:rsidR="00EC735D" w:rsidRDefault="00752089">
            <w:pPr>
              <w:widowControl/>
              <w:jc w:val="center"/>
              <w:rPr>
                <w:rFonts w:cs="Times New Roman"/>
                <w:szCs w:val="21"/>
              </w:rPr>
            </w:pPr>
            <w:r>
              <w:rPr>
                <w:rFonts w:cs="Times New Roman"/>
                <w:szCs w:val="21"/>
              </w:rPr>
              <w:t>有效孔隙度</w:t>
            </w:r>
          </w:p>
          <w:p w:rsidR="00EC735D" w:rsidRDefault="00752089">
            <w:pPr>
              <w:widowControl/>
              <w:jc w:val="center"/>
              <w:rPr>
                <w:rFonts w:cs="Times New Roman"/>
                <w:szCs w:val="21"/>
              </w:rPr>
            </w:pPr>
            <w:r>
              <w:rPr>
                <w:rFonts w:cs="Times New Roman"/>
                <w:szCs w:val="21"/>
              </w:rPr>
              <w:t>n</w:t>
            </w:r>
          </w:p>
        </w:tc>
        <w:tc>
          <w:tcPr>
            <w:tcW w:w="1725" w:type="dxa"/>
            <w:vAlign w:val="center"/>
          </w:tcPr>
          <w:p w:rsidR="00EC735D" w:rsidRDefault="00752089">
            <w:pPr>
              <w:widowControl/>
              <w:jc w:val="center"/>
              <w:rPr>
                <w:rFonts w:cs="Times New Roman"/>
                <w:szCs w:val="21"/>
              </w:rPr>
            </w:pPr>
            <w:r>
              <w:rPr>
                <w:rFonts w:cs="Times New Roman"/>
                <w:szCs w:val="21"/>
              </w:rPr>
              <w:t>水流速度</w:t>
            </w:r>
          </w:p>
          <w:p w:rsidR="00EC735D" w:rsidRDefault="00752089">
            <w:pPr>
              <w:widowControl/>
              <w:jc w:val="center"/>
              <w:rPr>
                <w:rFonts w:cs="Times New Roman"/>
                <w:szCs w:val="21"/>
              </w:rPr>
            </w:pPr>
            <w:r>
              <w:rPr>
                <w:rFonts w:cs="Times New Roman"/>
                <w:szCs w:val="21"/>
              </w:rPr>
              <w:t>u</w:t>
            </w:r>
            <w:r>
              <w:rPr>
                <w:rFonts w:cs="Times New Roman"/>
                <w:szCs w:val="21"/>
              </w:rPr>
              <w:t>（</w:t>
            </w:r>
            <w:r>
              <w:rPr>
                <w:rFonts w:cs="Times New Roman"/>
                <w:szCs w:val="21"/>
              </w:rPr>
              <w:t>m/d</w:t>
            </w:r>
            <w:r>
              <w:rPr>
                <w:rFonts w:cs="Times New Roman"/>
                <w:szCs w:val="21"/>
              </w:rPr>
              <w:t>）</w:t>
            </w:r>
          </w:p>
        </w:tc>
        <w:tc>
          <w:tcPr>
            <w:tcW w:w="1722" w:type="dxa"/>
            <w:vAlign w:val="center"/>
          </w:tcPr>
          <w:p w:rsidR="00EC735D" w:rsidRDefault="00752089">
            <w:pPr>
              <w:widowControl/>
              <w:jc w:val="center"/>
              <w:rPr>
                <w:rFonts w:cs="Times New Roman"/>
                <w:szCs w:val="21"/>
              </w:rPr>
            </w:pPr>
            <w:r>
              <w:rPr>
                <w:rFonts w:cs="Times New Roman"/>
                <w:szCs w:val="21"/>
              </w:rPr>
              <w:t>弥散系数</w:t>
            </w:r>
          </w:p>
          <w:p w:rsidR="00EC735D" w:rsidRDefault="00752089">
            <w:pPr>
              <w:widowControl/>
              <w:jc w:val="center"/>
              <w:rPr>
                <w:rFonts w:cs="Times New Roman"/>
                <w:szCs w:val="21"/>
              </w:rPr>
            </w:pPr>
            <w:r>
              <w:rPr>
                <w:rFonts w:cs="Times New Roman"/>
                <w:szCs w:val="21"/>
              </w:rPr>
              <w:t>（</w:t>
            </w:r>
            <w:r>
              <w:rPr>
                <w:rFonts w:cs="Times New Roman"/>
                <w:szCs w:val="21"/>
              </w:rPr>
              <w:t>m</w:t>
            </w:r>
            <w:r>
              <w:rPr>
                <w:rFonts w:cs="Times New Roman"/>
                <w:szCs w:val="21"/>
                <w:vertAlign w:val="superscript"/>
              </w:rPr>
              <w:t>2</w:t>
            </w:r>
            <w:r>
              <w:rPr>
                <w:rFonts w:cs="Times New Roman"/>
                <w:szCs w:val="21"/>
              </w:rPr>
              <w:t>/d</w:t>
            </w:r>
            <w:r>
              <w:rPr>
                <w:rFonts w:cs="Times New Roman"/>
                <w:szCs w:val="21"/>
              </w:rPr>
              <w:t>）</w:t>
            </w:r>
          </w:p>
        </w:tc>
      </w:tr>
      <w:tr w:rsidR="00EC735D">
        <w:trPr>
          <w:trHeight w:val="305"/>
          <w:jc w:val="center"/>
        </w:trPr>
        <w:tc>
          <w:tcPr>
            <w:tcW w:w="1881" w:type="dxa"/>
            <w:vAlign w:val="center"/>
          </w:tcPr>
          <w:p w:rsidR="00EC735D" w:rsidRDefault="00752089">
            <w:pPr>
              <w:widowControl/>
              <w:jc w:val="center"/>
              <w:rPr>
                <w:rFonts w:cs="Times New Roman"/>
                <w:szCs w:val="21"/>
              </w:rPr>
            </w:pPr>
            <w:r>
              <w:rPr>
                <w:rFonts w:eastAsia="宋体" w:cs="Times New Roman"/>
                <w:szCs w:val="21"/>
              </w:rPr>
              <w:t>平原区松散岩类孔隙水</w:t>
            </w:r>
          </w:p>
        </w:tc>
        <w:tc>
          <w:tcPr>
            <w:tcW w:w="1605" w:type="dxa"/>
            <w:vAlign w:val="center"/>
          </w:tcPr>
          <w:p w:rsidR="00EC735D" w:rsidRDefault="00752089">
            <w:pPr>
              <w:widowControl/>
              <w:jc w:val="center"/>
              <w:rPr>
                <w:rFonts w:cs="Times New Roman"/>
                <w:szCs w:val="21"/>
              </w:rPr>
            </w:pPr>
            <w:r>
              <w:rPr>
                <w:rFonts w:cs="Times New Roman"/>
                <w:szCs w:val="21"/>
              </w:rPr>
              <w:t>11.41</w:t>
            </w:r>
          </w:p>
        </w:tc>
        <w:tc>
          <w:tcPr>
            <w:tcW w:w="1620" w:type="dxa"/>
            <w:vAlign w:val="center"/>
          </w:tcPr>
          <w:p w:rsidR="00EC735D" w:rsidRDefault="00752089">
            <w:pPr>
              <w:widowControl/>
              <w:jc w:val="center"/>
              <w:rPr>
                <w:rFonts w:cs="Times New Roman"/>
                <w:szCs w:val="21"/>
              </w:rPr>
            </w:pPr>
            <w:r>
              <w:rPr>
                <w:rFonts w:cs="Times New Roman"/>
                <w:szCs w:val="21"/>
              </w:rPr>
              <w:t>0.379</w:t>
            </w:r>
          </w:p>
        </w:tc>
        <w:tc>
          <w:tcPr>
            <w:tcW w:w="1725" w:type="dxa"/>
            <w:vAlign w:val="center"/>
          </w:tcPr>
          <w:p w:rsidR="00EC735D" w:rsidRDefault="00752089">
            <w:pPr>
              <w:widowControl/>
              <w:jc w:val="center"/>
              <w:rPr>
                <w:rFonts w:cs="Times New Roman"/>
                <w:szCs w:val="21"/>
              </w:rPr>
            </w:pPr>
            <w:r>
              <w:rPr>
                <w:rFonts w:cs="Times New Roman"/>
                <w:szCs w:val="21"/>
              </w:rPr>
              <w:t>0</w:t>
            </w:r>
            <w:r>
              <w:rPr>
                <w:rFonts w:cs="Times New Roman" w:hint="eastAsia"/>
                <w:szCs w:val="21"/>
              </w:rPr>
              <w:t>.23</w:t>
            </w:r>
          </w:p>
        </w:tc>
        <w:tc>
          <w:tcPr>
            <w:tcW w:w="1722" w:type="dxa"/>
            <w:vAlign w:val="center"/>
          </w:tcPr>
          <w:p w:rsidR="00EC735D" w:rsidRDefault="00752089">
            <w:pPr>
              <w:widowControl/>
              <w:jc w:val="center"/>
              <w:rPr>
                <w:rFonts w:cs="Times New Roman"/>
                <w:szCs w:val="21"/>
              </w:rPr>
            </w:pPr>
            <w:r>
              <w:rPr>
                <w:rFonts w:cs="Times New Roman"/>
                <w:szCs w:val="21"/>
              </w:rPr>
              <w:t>0.2592</w:t>
            </w:r>
          </w:p>
        </w:tc>
      </w:tr>
      <w:tr w:rsidR="00EC735D">
        <w:trPr>
          <w:trHeight w:val="305"/>
          <w:jc w:val="center"/>
        </w:trPr>
        <w:tc>
          <w:tcPr>
            <w:tcW w:w="8553" w:type="dxa"/>
            <w:gridSpan w:val="5"/>
            <w:vAlign w:val="center"/>
          </w:tcPr>
          <w:p w:rsidR="00EC735D" w:rsidRDefault="00752089">
            <w:pPr>
              <w:widowControl/>
              <w:jc w:val="left"/>
              <w:rPr>
                <w:rFonts w:cs="Times New Roman"/>
                <w:szCs w:val="21"/>
              </w:rPr>
            </w:pPr>
            <w:r>
              <w:rPr>
                <w:rFonts w:cs="Times New Roman"/>
                <w:szCs w:val="21"/>
              </w:rPr>
              <w:t>备注：水流速度</w:t>
            </w:r>
            <w:r>
              <w:rPr>
                <w:rFonts w:cs="Times New Roman"/>
                <w:szCs w:val="21"/>
              </w:rPr>
              <w:t>u=KI/n</w:t>
            </w:r>
            <w:r>
              <w:rPr>
                <w:rFonts w:cs="Times New Roman"/>
                <w:szCs w:val="21"/>
              </w:rPr>
              <w:t>，其中水力坡度</w:t>
            </w:r>
            <w:r>
              <w:rPr>
                <w:rFonts w:cs="Times New Roman"/>
                <w:szCs w:val="21"/>
              </w:rPr>
              <w:t>I</w:t>
            </w:r>
            <w:r>
              <w:rPr>
                <w:rFonts w:cs="Times New Roman"/>
                <w:szCs w:val="21"/>
              </w:rPr>
              <w:t>为</w:t>
            </w:r>
            <w:r>
              <w:rPr>
                <w:rFonts w:cs="Times New Roman"/>
                <w:szCs w:val="21"/>
              </w:rPr>
              <w:t xml:space="preserve"> </w:t>
            </w:r>
            <w:r>
              <w:rPr>
                <w:rFonts w:cs="Times New Roman" w:hint="eastAsia"/>
                <w:szCs w:val="21"/>
              </w:rPr>
              <w:t>0.375</w:t>
            </w:r>
            <w:r>
              <w:rPr>
                <w:rFonts w:cs="Times New Roman"/>
                <w:szCs w:val="21"/>
              </w:rPr>
              <w:t>，含水层渗透系数</w:t>
            </w:r>
            <w:r>
              <w:rPr>
                <w:rFonts w:cs="Times New Roman"/>
                <w:szCs w:val="21"/>
              </w:rPr>
              <w:t>K</w:t>
            </w:r>
            <w:r>
              <w:rPr>
                <w:rFonts w:cs="Times New Roman"/>
                <w:szCs w:val="21"/>
              </w:rPr>
              <w:t>取</w:t>
            </w:r>
            <w:r>
              <w:rPr>
                <w:rFonts w:cs="Times New Roman" w:hint="eastAsia"/>
                <w:szCs w:val="21"/>
              </w:rPr>
              <w:t>0.23</w:t>
            </w:r>
            <w:r>
              <w:rPr>
                <w:rFonts w:cs="Times New Roman"/>
                <w:szCs w:val="21"/>
              </w:rPr>
              <w:t>m/d</w:t>
            </w:r>
            <w:r>
              <w:rPr>
                <w:rFonts w:cs="Times New Roman"/>
                <w:szCs w:val="21"/>
              </w:rPr>
              <w:t>，确定水流速度为</w:t>
            </w:r>
            <w:r>
              <w:rPr>
                <w:rFonts w:cs="Times New Roman"/>
                <w:szCs w:val="21"/>
              </w:rPr>
              <w:t>0.13m/d</w:t>
            </w:r>
            <w:r>
              <w:rPr>
                <w:rFonts w:cs="Times New Roman"/>
                <w:szCs w:val="21"/>
              </w:rPr>
              <w:t>；弥散系数</w:t>
            </w:r>
            <w:r>
              <w:rPr>
                <w:rFonts w:cs="Times New Roman"/>
                <w:bCs/>
                <w:sz w:val="24"/>
              </w:rPr>
              <w:t>D</w:t>
            </w:r>
            <w:r>
              <w:rPr>
                <w:rFonts w:cs="Times New Roman"/>
                <w:bCs/>
                <w:sz w:val="24"/>
                <w:vertAlign w:val="subscript"/>
              </w:rPr>
              <w:t>L</w:t>
            </w:r>
            <w:r>
              <w:rPr>
                <w:rFonts w:cs="Times New Roman"/>
                <w:bCs/>
                <w:sz w:val="24"/>
              </w:rPr>
              <w:t>=a·U</w:t>
            </w:r>
            <w:r>
              <w:rPr>
                <w:rFonts w:cs="Times New Roman"/>
                <w:bCs/>
                <w:sz w:val="24"/>
                <w:vertAlign w:val="superscript"/>
              </w:rPr>
              <w:t>m</w:t>
            </w:r>
            <w:r>
              <w:rPr>
                <w:rFonts w:cs="Times New Roman"/>
                <w:bCs/>
                <w:sz w:val="24"/>
              </w:rPr>
              <w:t>=</w:t>
            </w:r>
            <w:r>
              <w:rPr>
                <w:rFonts w:cs="Times New Roman" w:hint="eastAsia"/>
                <w:bCs/>
                <w:sz w:val="24"/>
              </w:rPr>
              <w:t>1.32</w:t>
            </w:r>
            <w:r>
              <w:rPr>
                <w:rFonts w:cs="Times New Roman"/>
                <w:bCs/>
                <w:sz w:val="24"/>
              </w:rPr>
              <w:t>m</w:t>
            </w:r>
            <w:r>
              <w:rPr>
                <w:rFonts w:cs="Times New Roman"/>
                <w:bCs/>
                <w:sz w:val="24"/>
                <w:vertAlign w:val="superscript"/>
              </w:rPr>
              <w:t>2</w:t>
            </w:r>
            <w:r>
              <w:rPr>
                <w:rFonts w:cs="Times New Roman"/>
                <w:bCs/>
                <w:sz w:val="24"/>
              </w:rPr>
              <w:t>/d</w:t>
            </w:r>
            <w:r>
              <w:rPr>
                <w:rFonts w:cs="Times New Roman"/>
                <w:szCs w:val="21"/>
              </w:rPr>
              <w:t>。</w:t>
            </w:r>
          </w:p>
        </w:tc>
      </w:tr>
    </w:tbl>
    <w:p w:rsidR="00EC735D" w:rsidRDefault="00752089">
      <w:pPr>
        <w:spacing w:line="360" w:lineRule="auto"/>
        <w:jc w:val="center"/>
        <w:rPr>
          <w:rFonts w:cs="Times New Roman"/>
          <w:b/>
          <w:sz w:val="24"/>
        </w:rPr>
      </w:pPr>
      <w:r>
        <w:rPr>
          <w:rFonts w:cs="Times New Roman"/>
          <w:b/>
          <w:sz w:val="24"/>
        </w:rPr>
        <w:t>表</w:t>
      </w:r>
      <w:r>
        <w:rPr>
          <w:rFonts w:cs="Times New Roman" w:hint="eastAsia"/>
          <w:b/>
          <w:sz w:val="24"/>
        </w:rPr>
        <w:t>4</w:t>
      </w:r>
      <w:r>
        <w:rPr>
          <w:rFonts w:cs="Times New Roman"/>
          <w:b/>
          <w:sz w:val="24"/>
        </w:rPr>
        <w:t>-1</w:t>
      </w:r>
      <w:r>
        <w:rPr>
          <w:rFonts w:cs="Times New Roman" w:hint="eastAsia"/>
          <w:b/>
          <w:sz w:val="24"/>
        </w:rPr>
        <w:t>2</w:t>
      </w:r>
      <w:r>
        <w:rPr>
          <w:rFonts w:cs="Times New Roman"/>
          <w:b/>
          <w:sz w:val="24"/>
        </w:rPr>
        <w:t xml:space="preserve">    </w:t>
      </w:r>
      <w:r>
        <w:rPr>
          <w:rFonts w:cs="Times New Roman" w:hint="eastAsia"/>
          <w:b/>
          <w:sz w:val="24"/>
        </w:rPr>
        <w:t xml:space="preserve"> </w:t>
      </w:r>
      <w:r>
        <w:rPr>
          <w:rFonts w:cs="Times New Roman"/>
          <w:b/>
          <w:sz w:val="24"/>
        </w:rPr>
        <w:t>含水层弥散度类比取值表</w:t>
      </w:r>
    </w:p>
    <w:tbl>
      <w:tblPr>
        <w:tblW w:w="8907"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2316"/>
        <w:gridCol w:w="1781"/>
        <w:gridCol w:w="1960"/>
        <w:gridCol w:w="2850"/>
      </w:tblGrid>
      <w:tr w:rsidR="00EC735D">
        <w:trPr>
          <w:trHeight w:val="340"/>
          <w:jc w:val="center"/>
        </w:trPr>
        <w:tc>
          <w:tcPr>
            <w:tcW w:w="2316" w:type="dxa"/>
            <w:tcBorders>
              <w:tl2br w:val="nil"/>
              <w:tr2bl w:val="nil"/>
            </w:tcBorders>
            <w:vAlign w:val="center"/>
          </w:tcPr>
          <w:p w:rsidR="00EC735D" w:rsidRDefault="00752089">
            <w:pPr>
              <w:jc w:val="center"/>
              <w:rPr>
                <w:rFonts w:cs="Times New Roman"/>
                <w:b/>
                <w:szCs w:val="21"/>
              </w:rPr>
            </w:pPr>
            <w:r>
              <w:rPr>
                <w:rFonts w:cs="Times New Roman"/>
                <w:b/>
                <w:szCs w:val="21"/>
              </w:rPr>
              <w:t>粒径变化范围（</w:t>
            </w:r>
            <w:r>
              <w:rPr>
                <w:rFonts w:cs="Times New Roman"/>
                <w:b/>
                <w:szCs w:val="21"/>
              </w:rPr>
              <w:t>mm</w:t>
            </w:r>
            <w:r>
              <w:rPr>
                <w:rFonts w:cs="Times New Roman"/>
                <w:b/>
                <w:szCs w:val="21"/>
              </w:rPr>
              <w:t>）</w:t>
            </w:r>
          </w:p>
        </w:tc>
        <w:tc>
          <w:tcPr>
            <w:tcW w:w="1781" w:type="dxa"/>
            <w:tcBorders>
              <w:tl2br w:val="nil"/>
              <w:tr2bl w:val="nil"/>
            </w:tcBorders>
            <w:vAlign w:val="center"/>
          </w:tcPr>
          <w:p w:rsidR="00EC735D" w:rsidRDefault="00752089">
            <w:pPr>
              <w:jc w:val="center"/>
              <w:rPr>
                <w:rFonts w:cs="Times New Roman"/>
                <w:b/>
                <w:szCs w:val="21"/>
              </w:rPr>
            </w:pPr>
            <w:r>
              <w:rPr>
                <w:rFonts w:cs="Times New Roman"/>
                <w:b/>
                <w:szCs w:val="21"/>
              </w:rPr>
              <w:t>均匀度系数</w:t>
            </w:r>
          </w:p>
        </w:tc>
        <w:tc>
          <w:tcPr>
            <w:tcW w:w="1960" w:type="dxa"/>
            <w:tcBorders>
              <w:tl2br w:val="nil"/>
              <w:tr2bl w:val="nil"/>
            </w:tcBorders>
            <w:vAlign w:val="center"/>
          </w:tcPr>
          <w:p w:rsidR="00EC735D" w:rsidRDefault="00752089">
            <w:pPr>
              <w:jc w:val="center"/>
              <w:rPr>
                <w:rFonts w:cs="Times New Roman"/>
                <w:b/>
                <w:szCs w:val="21"/>
              </w:rPr>
            </w:pPr>
            <w:r>
              <w:rPr>
                <w:rFonts w:cs="Times New Roman"/>
                <w:b/>
                <w:szCs w:val="21"/>
              </w:rPr>
              <w:t>指数</w:t>
            </w:r>
            <w:r>
              <w:rPr>
                <w:rFonts w:cs="Times New Roman"/>
                <w:b/>
                <w:szCs w:val="21"/>
              </w:rPr>
              <w:t>m</w:t>
            </w:r>
          </w:p>
        </w:tc>
        <w:tc>
          <w:tcPr>
            <w:tcW w:w="2850" w:type="dxa"/>
            <w:tcBorders>
              <w:tl2br w:val="nil"/>
              <w:tr2bl w:val="nil"/>
            </w:tcBorders>
            <w:vAlign w:val="center"/>
          </w:tcPr>
          <w:p w:rsidR="00EC735D" w:rsidRDefault="00752089">
            <w:pPr>
              <w:jc w:val="center"/>
              <w:rPr>
                <w:rFonts w:cs="Times New Roman"/>
                <w:b/>
                <w:szCs w:val="21"/>
              </w:rPr>
            </w:pPr>
            <w:r>
              <w:rPr>
                <w:rFonts w:cs="Times New Roman"/>
                <w:b/>
                <w:szCs w:val="21"/>
              </w:rPr>
              <w:t>弥散度</w:t>
            </w:r>
            <w:r>
              <w:rPr>
                <w:rFonts w:cs="Times New Roman"/>
                <w:b/>
                <w:szCs w:val="21"/>
              </w:rPr>
              <w:t>aL</w:t>
            </w:r>
          </w:p>
        </w:tc>
      </w:tr>
      <w:tr w:rsidR="00EC735D">
        <w:trPr>
          <w:trHeight w:val="340"/>
          <w:jc w:val="center"/>
        </w:trPr>
        <w:tc>
          <w:tcPr>
            <w:tcW w:w="2316" w:type="dxa"/>
            <w:tcBorders>
              <w:tl2br w:val="nil"/>
              <w:tr2bl w:val="nil"/>
            </w:tcBorders>
            <w:vAlign w:val="center"/>
          </w:tcPr>
          <w:p w:rsidR="00EC735D" w:rsidRDefault="00752089">
            <w:pPr>
              <w:jc w:val="center"/>
              <w:rPr>
                <w:rFonts w:cs="Times New Roman"/>
                <w:szCs w:val="21"/>
              </w:rPr>
            </w:pPr>
            <w:r>
              <w:rPr>
                <w:rFonts w:cs="Times New Roman"/>
                <w:szCs w:val="21"/>
              </w:rPr>
              <w:t>0.4-0.7</w:t>
            </w:r>
          </w:p>
        </w:tc>
        <w:tc>
          <w:tcPr>
            <w:tcW w:w="1781" w:type="dxa"/>
            <w:tcBorders>
              <w:tl2br w:val="nil"/>
              <w:tr2bl w:val="nil"/>
            </w:tcBorders>
            <w:vAlign w:val="center"/>
          </w:tcPr>
          <w:p w:rsidR="00EC735D" w:rsidRDefault="00752089">
            <w:pPr>
              <w:jc w:val="center"/>
              <w:rPr>
                <w:rFonts w:cs="Times New Roman"/>
                <w:szCs w:val="21"/>
              </w:rPr>
            </w:pPr>
            <w:r>
              <w:rPr>
                <w:rFonts w:cs="Times New Roman"/>
                <w:szCs w:val="21"/>
              </w:rPr>
              <w:t>1.55</w:t>
            </w:r>
          </w:p>
        </w:tc>
        <w:tc>
          <w:tcPr>
            <w:tcW w:w="1960" w:type="dxa"/>
            <w:tcBorders>
              <w:tl2br w:val="nil"/>
              <w:tr2bl w:val="nil"/>
            </w:tcBorders>
            <w:vAlign w:val="center"/>
          </w:tcPr>
          <w:p w:rsidR="00EC735D" w:rsidRDefault="00752089">
            <w:pPr>
              <w:jc w:val="center"/>
              <w:rPr>
                <w:rFonts w:cs="Times New Roman"/>
                <w:szCs w:val="21"/>
              </w:rPr>
            </w:pPr>
            <w:r>
              <w:rPr>
                <w:rFonts w:cs="Times New Roman"/>
                <w:szCs w:val="21"/>
              </w:rPr>
              <w:t>1.09</w:t>
            </w:r>
          </w:p>
        </w:tc>
        <w:tc>
          <w:tcPr>
            <w:tcW w:w="2850" w:type="dxa"/>
            <w:tcBorders>
              <w:tl2br w:val="nil"/>
              <w:tr2bl w:val="nil"/>
            </w:tcBorders>
            <w:vAlign w:val="center"/>
          </w:tcPr>
          <w:p w:rsidR="00EC735D" w:rsidRDefault="00752089">
            <w:pPr>
              <w:jc w:val="center"/>
              <w:rPr>
                <w:rFonts w:cs="Times New Roman"/>
                <w:szCs w:val="21"/>
              </w:rPr>
            </w:pPr>
            <w:r>
              <w:rPr>
                <w:rFonts w:cs="Times New Roman"/>
                <w:szCs w:val="21"/>
              </w:rPr>
              <w:t>3.96</w:t>
            </w:r>
          </w:p>
        </w:tc>
      </w:tr>
      <w:tr w:rsidR="00EC735D">
        <w:trPr>
          <w:trHeight w:val="340"/>
          <w:jc w:val="center"/>
        </w:trPr>
        <w:tc>
          <w:tcPr>
            <w:tcW w:w="2316" w:type="dxa"/>
            <w:tcBorders>
              <w:tl2br w:val="nil"/>
              <w:tr2bl w:val="nil"/>
            </w:tcBorders>
            <w:vAlign w:val="center"/>
          </w:tcPr>
          <w:p w:rsidR="00EC735D" w:rsidRDefault="00752089">
            <w:pPr>
              <w:jc w:val="center"/>
              <w:rPr>
                <w:rFonts w:cs="Times New Roman"/>
                <w:szCs w:val="21"/>
              </w:rPr>
            </w:pPr>
            <w:r>
              <w:rPr>
                <w:rFonts w:cs="Times New Roman"/>
                <w:szCs w:val="21"/>
              </w:rPr>
              <w:t>0.5-1.5</w:t>
            </w:r>
          </w:p>
        </w:tc>
        <w:tc>
          <w:tcPr>
            <w:tcW w:w="1781" w:type="dxa"/>
            <w:tcBorders>
              <w:tl2br w:val="nil"/>
              <w:tr2bl w:val="nil"/>
            </w:tcBorders>
            <w:vAlign w:val="center"/>
          </w:tcPr>
          <w:p w:rsidR="00EC735D" w:rsidRDefault="00752089">
            <w:pPr>
              <w:jc w:val="center"/>
              <w:rPr>
                <w:rFonts w:cs="Times New Roman"/>
                <w:szCs w:val="21"/>
              </w:rPr>
            </w:pPr>
            <w:r>
              <w:rPr>
                <w:rFonts w:cs="Times New Roman"/>
                <w:szCs w:val="21"/>
              </w:rPr>
              <w:t>1.85</w:t>
            </w:r>
          </w:p>
        </w:tc>
        <w:tc>
          <w:tcPr>
            <w:tcW w:w="1960" w:type="dxa"/>
            <w:tcBorders>
              <w:tl2br w:val="nil"/>
              <w:tr2bl w:val="nil"/>
            </w:tcBorders>
            <w:vAlign w:val="center"/>
          </w:tcPr>
          <w:p w:rsidR="00EC735D" w:rsidRDefault="00752089">
            <w:pPr>
              <w:jc w:val="center"/>
              <w:rPr>
                <w:rFonts w:cs="Times New Roman"/>
                <w:szCs w:val="21"/>
              </w:rPr>
            </w:pPr>
            <w:r>
              <w:rPr>
                <w:rFonts w:cs="Times New Roman"/>
                <w:szCs w:val="21"/>
              </w:rPr>
              <w:t>1.1</w:t>
            </w:r>
          </w:p>
        </w:tc>
        <w:tc>
          <w:tcPr>
            <w:tcW w:w="2850" w:type="dxa"/>
            <w:tcBorders>
              <w:tl2br w:val="nil"/>
              <w:tr2bl w:val="nil"/>
            </w:tcBorders>
            <w:vAlign w:val="center"/>
          </w:tcPr>
          <w:p w:rsidR="00EC735D" w:rsidRDefault="00752089">
            <w:pPr>
              <w:jc w:val="center"/>
              <w:rPr>
                <w:rFonts w:cs="Times New Roman"/>
                <w:szCs w:val="21"/>
              </w:rPr>
            </w:pPr>
            <w:r>
              <w:rPr>
                <w:rFonts w:cs="Times New Roman"/>
                <w:szCs w:val="21"/>
              </w:rPr>
              <w:t>5.78</w:t>
            </w:r>
          </w:p>
        </w:tc>
      </w:tr>
      <w:tr w:rsidR="00EC735D">
        <w:trPr>
          <w:trHeight w:val="340"/>
          <w:jc w:val="center"/>
        </w:trPr>
        <w:tc>
          <w:tcPr>
            <w:tcW w:w="2316" w:type="dxa"/>
            <w:tcBorders>
              <w:tl2br w:val="nil"/>
              <w:tr2bl w:val="nil"/>
            </w:tcBorders>
            <w:vAlign w:val="center"/>
          </w:tcPr>
          <w:p w:rsidR="00EC735D" w:rsidRDefault="00752089">
            <w:pPr>
              <w:jc w:val="center"/>
              <w:rPr>
                <w:rFonts w:cs="Times New Roman"/>
                <w:szCs w:val="21"/>
              </w:rPr>
            </w:pPr>
            <w:r>
              <w:rPr>
                <w:rFonts w:cs="Times New Roman"/>
                <w:szCs w:val="21"/>
              </w:rPr>
              <w:t>1-2</w:t>
            </w:r>
          </w:p>
        </w:tc>
        <w:tc>
          <w:tcPr>
            <w:tcW w:w="1781" w:type="dxa"/>
            <w:tcBorders>
              <w:tl2br w:val="nil"/>
              <w:tr2bl w:val="nil"/>
            </w:tcBorders>
            <w:vAlign w:val="center"/>
          </w:tcPr>
          <w:p w:rsidR="00EC735D" w:rsidRDefault="00752089">
            <w:pPr>
              <w:jc w:val="center"/>
              <w:rPr>
                <w:rFonts w:cs="Times New Roman"/>
                <w:szCs w:val="21"/>
              </w:rPr>
            </w:pPr>
            <w:r>
              <w:rPr>
                <w:rFonts w:cs="Times New Roman"/>
                <w:szCs w:val="21"/>
              </w:rPr>
              <w:t>1.6</w:t>
            </w:r>
          </w:p>
        </w:tc>
        <w:tc>
          <w:tcPr>
            <w:tcW w:w="1960" w:type="dxa"/>
            <w:tcBorders>
              <w:tl2br w:val="nil"/>
              <w:tr2bl w:val="nil"/>
            </w:tcBorders>
            <w:vAlign w:val="center"/>
          </w:tcPr>
          <w:p w:rsidR="00EC735D" w:rsidRDefault="00752089">
            <w:pPr>
              <w:jc w:val="center"/>
              <w:rPr>
                <w:rFonts w:cs="Times New Roman"/>
                <w:szCs w:val="21"/>
              </w:rPr>
            </w:pPr>
            <w:r>
              <w:rPr>
                <w:rFonts w:cs="Times New Roman"/>
                <w:szCs w:val="21"/>
              </w:rPr>
              <w:t>1.1</w:t>
            </w:r>
          </w:p>
        </w:tc>
        <w:tc>
          <w:tcPr>
            <w:tcW w:w="2850" w:type="dxa"/>
            <w:tcBorders>
              <w:tl2br w:val="nil"/>
              <w:tr2bl w:val="nil"/>
            </w:tcBorders>
            <w:vAlign w:val="center"/>
          </w:tcPr>
          <w:p w:rsidR="00EC735D" w:rsidRDefault="00752089">
            <w:pPr>
              <w:jc w:val="center"/>
              <w:rPr>
                <w:rFonts w:cs="Times New Roman"/>
                <w:szCs w:val="21"/>
              </w:rPr>
            </w:pPr>
            <w:r>
              <w:rPr>
                <w:rFonts w:cs="Times New Roman"/>
                <w:szCs w:val="21"/>
              </w:rPr>
              <w:t>8.8</w:t>
            </w:r>
          </w:p>
        </w:tc>
      </w:tr>
      <w:tr w:rsidR="00EC735D">
        <w:trPr>
          <w:trHeight w:val="340"/>
          <w:jc w:val="center"/>
        </w:trPr>
        <w:tc>
          <w:tcPr>
            <w:tcW w:w="2316" w:type="dxa"/>
            <w:tcBorders>
              <w:tl2br w:val="nil"/>
              <w:tr2bl w:val="nil"/>
            </w:tcBorders>
            <w:vAlign w:val="center"/>
          </w:tcPr>
          <w:p w:rsidR="00EC735D" w:rsidRDefault="00752089">
            <w:pPr>
              <w:jc w:val="center"/>
              <w:rPr>
                <w:rFonts w:cs="Times New Roman"/>
                <w:szCs w:val="21"/>
              </w:rPr>
            </w:pPr>
            <w:r>
              <w:rPr>
                <w:rFonts w:cs="Times New Roman"/>
                <w:szCs w:val="21"/>
              </w:rPr>
              <w:t>2-3</w:t>
            </w:r>
          </w:p>
        </w:tc>
        <w:tc>
          <w:tcPr>
            <w:tcW w:w="1781" w:type="dxa"/>
            <w:tcBorders>
              <w:tl2br w:val="nil"/>
              <w:tr2bl w:val="nil"/>
            </w:tcBorders>
            <w:vAlign w:val="center"/>
          </w:tcPr>
          <w:p w:rsidR="00EC735D" w:rsidRDefault="00752089">
            <w:pPr>
              <w:jc w:val="center"/>
              <w:rPr>
                <w:rFonts w:cs="Times New Roman"/>
                <w:szCs w:val="21"/>
              </w:rPr>
            </w:pPr>
            <w:r>
              <w:rPr>
                <w:rFonts w:cs="Times New Roman"/>
                <w:szCs w:val="21"/>
              </w:rPr>
              <w:t>1.3</w:t>
            </w:r>
          </w:p>
        </w:tc>
        <w:tc>
          <w:tcPr>
            <w:tcW w:w="1960" w:type="dxa"/>
            <w:tcBorders>
              <w:tl2br w:val="nil"/>
              <w:tr2bl w:val="nil"/>
            </w:tcBorders>
            <w:vAlign w:val="center"/>
          </w:tcPr>
          <w:p w:rsidR="00EC735D" w:rsidRDefault="00752089">
            <w:pPr>
              <w:jc w:val="center"/>
              <w:rPr>
                <w:rFonts w:cs="Times New Roman"/>
                <w:szCs w:val="21"/>
              </w:rPr>
            </w:pPr>
            <w:r>
              <w:rPr>
                <w:rFonts w:cs="Times New Roman"/>
                <w:szCs w:val="21"/>
              </w:rPr>
              <w:t>1.09</w:t>
            </w:r>
          </w:p>
        </w:tc>
        <w:tc>
          <w:tcPr>
            <w:tcW w:w="2850" w:type="dxa"/>
            <w:tcBorders>
              <w:tl2br w:val="nil"/>
              <w:tr2bl w:val="nil"/>
            </w:tcBorders>
            <w:vAlign w:val="center"/>
          </w:tcPr>
          <w:p w:rsidR="00EC735D" w:rsidRDefault="00752089">
            <w:pPr>
              <w:jc w:val="center"/>
              <w:rPr>
                <w:rFonts w:cs="Times New Roman"/>
                <w:szCs w:val="21"/>
              </w:rPr>
            </w:pPr>
            <w:r>
              <w:rPr>
                <w:rFonts w:cs="Times New Roman"/>
                <w:szCs w:val="21"/>
              </w:rPr>
              <w:t>13.0</w:t>
            </w:r>
          </w:p>
        </w:tc>
      </w:tr>
      <w:tr w:rsidR="00EC735D">
        <w:trPr>
          <w:trHeight w:val="340"/>
          <w:jc w:val="center"/>
        </w:trPr>
        <w:tc>
          <w:tcPr>
            <w:tcW w:w="2316" w:type="dxa"/>
            <w:tcBorders>
              <w:tl2br w:val="nil"/>
              <w:tr2bl w:val="nil"/>
            </w:tcBorders>
            <w:vAlign w:val="center"/>
          </w:tcPr>
          <w:p w:rsidR="00EC735D" w:rsidRDefault="00752089">
            <w:pPr>
              <w:jc w:val="center"/>
              <w:rPr>
                <w:rFonts w:cs="Times New Roman"/>
                <w:szCs w:val="21"/>
              </w:rPr>
            </w:pPr>
            <w:r>
              <w:rPr>
                <w:rFonts w:cs="Times New Roman"/>
                <w:szCs w:val="21"/>
              </w:rPr>
              <w:t>5-7</w:t>
            </w:r>
          </w:p>
        </w:tc>
        <w:tc>
          <w:tcPr>
            <w:tcW w:w="1781" w:type="dxa"/>
            <w:tcBorders>
              <w:tl2br w:val="nil"/>
              <w:tr2bl w:val="nil"/>
            </w:tcBorders>
            <w:vAlign w:val="center"/>
          </w:tcPr>
          <w:p w:rsidR="00EC735D" w:rsidRDefault="00752089">
            <w:pPr>
              <w:jc w:val="center"/>
              <w:rPr>
                <w:rFonts w:cs="Times New Roman"/>
                <w:szCs w:val="21"/>
              </w:rPr>
            </w:pPr>
            <w:r>
              <w:rPr>
                <w:rFonts w:cs="Times New Roman"/>
                <w:szCs w:val="21"/>
              </w:rPr>
              <w:t>1.3</w:t>
            </w:r>
          </w:p>
        </w:tc>
        <w:tc>
          <w:tcPr>
            <w:tcW w:w="1960" w:type="dxa"/>
            <w:tcBorders>
              <w:tl2br w:val="nil"/>
              <w:tr2bl w:val="nil"/>
            </w:tcBorders>
            <w:vAlign w:val="center"/>
          </w:tcPr>
          <w:p w:rsidR="00EC735D" w:rsidRDefault="00752089">
            <w:pPr>
              <w:jc w:val="center"/>
              <w:rPr>
                <w:rFonts w:cs="Times New Roman"/>
                <w:szCs w:val="21"/>
              </w:rPr>
            </w:pPr>
            <w:r>
              <w:rPr>
                <w:rFonts w:cs="Times New Roman"/>
                <w:szCs w:val="21"/>
              </w:rPr>
              <w:t>1.09</w:t>
            </w:r>
          </w:p>
        </w:tc>
        <w:tc>
          <w:tcPr>
            <w:tcW w:w="2850" w:type="dxa"/>
            <w:tcBorders>
              <w:tl2br w:val="nil"/>
              <w:tr2bl w:val="nil"/>
            </w:tcBorders>
            <w:vAlign w:val="center"/>
          </w:tcPr>
          <w:p w:rsidR="00EC735D" w:rsidRDefault="00752089">
            <w:pPr>
              <w:jc w:val="center"/>
              <w:rPr>
                <w:rFonts w:cs="Times New Roman"/>
                <w:szCs w:val="21"/>
              </w:rPr>
            </w:pPr>
            <w:r>
              <w:rPr>
                <w:rFonts w:cs="Times New Roman"/>
                <w:szCs w:val="21"/>
              </w:rPr>
              <w:t>16.7</w:t>
            </w:r>
          </w:p>
        </w:tc>
      </w:tr>
      <w:tr w:rsidR="00EC735D">
        <w:trPr>
          <w:trHeight w:val="340"/>
          <w:jc w:val="center"/>
        </w:trPr>
        <w:tc>
          <w:tcPr>
            <w:tcW w:w="2316" w:type="dxa"/>
            <w:tcBorders>
              <w:tl2br w:val="nil"/>
              <w:tr2bl w:val="nil"/>
            </w:tcBorders>
            <w:vAlign w:val="center"/>
          </w:tcPr>
          <w:p w:rsidR="00EC735D" w:rsidRDefault="00752089">
            <w:pPr>
              <w:jc w:val="center"/>
              <w:rPr>
                <w:rFonts w:cs="Times New Roman"/>
                <w:szCs w:val="21"/>
              </w:rPr>
            </w:pPr>
            <w:r>
              <w:rPr>
                <w:rFonts w:cs="Times New Roman"/>
                <w:szCs w:val="21"/>
              </w:rPr>
              <w:t>0.5-2</w:t>
            </w:r>
          </w:p>
        </w:tc>
        <w:tc>
          <w:tcPr>
            <w:tcW w:w="1781" w:type="dxa"/>
            <w:tcBorders>
              <w:tl2br w:val="nil"/>
              <w:tr2bl w:val="nil"/>
            </w:tcBorders>
            <w:vAlign w:val="center"/>
          </w:tcPr>
          <w:p w:rsidR="00EC735D" w:rsidRDefault="00752089">
            <w:pPr>
              <w:jc w:val="center"/>
              <w:rPr>
                <w:rFonts w:cs="Times New Roman"/>
                <w:szCs w:val="21"/>
              </w:rPr>
            </w:pPr>
            <w:r>
              <w:rPr>
                <w:rFonts w:cs="Times New Roman"/>
                <w:szCs w:val="21"/>
              </w:rPr>
              <w:t>2</w:t>
            </w:r>
          </w:p>
        </w:tc>
        <w:tc>
          <w:tcPr>
            <w:tcW w:w="1960" w:type="dxa"/>
            <w:tcBorders>
              <w:tl2br w:val="nil"/>
              <w:tr2bl w:val="nil"/>
            </w:tcBorders>
            <w:vAlign w:val="center"/>
          </w:tcPr>
          <w:p w:rsidR="00EC735D" w:rsidRDefault="00752089">
            <w:pPr>
              <w:jc w:val="center"/>
              <w:rPr>
                <w:rFonts w:cs="Times New Roman"/>
                <w:szCs w:val="21"/>
              </w:rPr>
            </w:pPr>
            <w:r>
              <w:rPr>
                <w:rFonts w:cs="Times New Roman"/>
                <w:szCs w:val="21"/>
              </w:rPr>
              <w:t>1.08</w:t>
            </w:r>
          </w:p>
        </w:tc>
        <w:tc>
          <w:tcPr>
            <w:tcW w:w="2850" w:type="dxa"/>
            <w:tcBorders>
              <w:tl2br w:val="nil"/>
              <w:tr2bl w:val="nil"/>
            </w:tcBorders>
            <w:vAlign w:val="center"/>
          </w:tcPr>
          <w:p w:rsidR="00EC735D" w:rsidRDefault="00752089">
            <w:pPr>
              <w:jc w:val="center"/>
              <w:rPr>
                <w:rFonts w:cs="Times New Roman"/>
                <w:szCs w:val="21"/>
              </w:rPr>
            </w:pPr>
            <w:r>
              <w:rPr>
                <w:rFonts w:cs="Times New Roman"/>
                <w:szCs w:val="21"/>
              </w:rPr>
              <w:t>3.11</w:t>
            </w:r>
          </w:p>
        </w:tc>
      </w:tr>
      <w:tr w:rsidR="00EC735D">
        <w:trPr>
          <w:trHeight w:val="340"/>
          <w:jc w:val="center"/>
        </w:trPr>
        <w:tc>
          <w:tcPr>
            <w:tcW w:w="2316" w:type="dxa"/>
            <w:tcBorders>
              <w:tl2br w:val="nil"/>
              <w:tr2bl w:val="nil"/>
            </w:tcBorders>
            <w:vAlign w:val="center"/>
          </w:tcPr>
          <w:p w:rsidR="00EC735D" w:rsidRDefault="00752089">
            <w:pPr>
              <w:jc w:val="center"/>
              <w:rPr>
                <w:rFonts w:cs="Times New Roman"/>
                <w:szCs w:val="21"/>
              </w:rPr>
            </w:pPr>
            <w:r>
              <w:rPr>
                <w:rFonts w:cs="Times New Roman"/>
                <w:szCs w:val="21"/>
              </w:rPr>
              <w:t>0.2-5</w:t>
            </w:r>
          </w:p>
        </w:tc>
        <w:tc>
          <w:tcPr>
            <w:tcW w:w="1781" w:type="dxa"/>
            <w:tcBorders>
              <w:tl2br w:val="nil"/>
              <w:tr2bl w:val="nil"/>
            </w:tcBorders>
            <w:vAlign w:val="center"/>
          </w:tcPr>
          <w:p w:rsidR="00EC735D" w:rsidRDefault="00752089">
            <w:pPr>
              <w:jc w:val="center"/>
              <w:rPr>
                <w:rFonts w:cs="Times New Roman"/>
                <w:szCs w:val="21"/>
              </w:rPr>
            </w:pPr>
            <w:r>
              <w:rPr>
                <w:rFonts w:cs="Times New Roman"/>
                <w:szCs w:val="21"/>
              </w:rPr>
              <w:t>5</w:t>
            </w:r>
          </w:p>
        </w:tc>
        <w:tc>
          <w:tcPr>
            <w:tcW w:w="1960" w:type="dxa"/>
            <w:tcBorders>
              <w:tl2br w:val="nil"/>
              <w:tr2bl w:val="nil"/>
            </w:tcBorders>
            <w:vAlign w:val="center"/>
          </w:tcPr>
          <w:p w:rsidR="00EC735D" w:rsidRDefault="00752089">
            <w:pPr>
              <w:jc w:val="center"/>
              <w:rPr>
                <w:rFonts w:cs="Times New Roman"/>
                <w:szCs w:val="21"/>
              </w:rPr>
            </w:pPr>
            <w:r>
              <w:rPr>
                <w:rFonts w:cs="Times New Roman"/>
                <w:szCs w:val="21"/>
              </w:rPr>
              <w:t>1.08</w:t>
            </w:r>
          </w:p>
        </w:tc>
        <w:tc>
          <w:tcPr>
            <w:tcW w:w="2850" w:type="dxa"/>
            <w:tcBorders>
              <w:tl2br w:val="nil"/>
              <w:tr2bl w:val="nil"/>
            </w:tcBorders>
            <w:vAlign w:val="center"/>
          </w:tcPr>
          <w:p w:rsidR="00EC735D" w:rsidRDefault="00752089">
            <w:pPr>
              <w:jc w:val="center"/>
              <w:rPr>
                <w:rFonts w:cs="Times New Roman"/>
                <w:szCs w:val="21"/>
              </w:rPr>
            </w:pPr>
            <w:r>
              <w:rPr>
                <w:rFonts w:cs="Times New Roman"/>
                <w:szCs w:val="21"/>
              </w:rPr>
              <w:t>8.3</w:t>
            </w:r>
          </w:p>
        </w:tc>
      </w:tr>
      <w:tr w:rsidR="00EC735D">
        <w:trPr>
          <w:trHeight w:val="340"/>
          <w:jc w:val="center"/>
        </w:trPr>
        <w:tc>
          <w:tcPr>
            <w:tcW w:w="2316" w:type="dxa"/>
            <w:tcBorders>
              <w:tl2br w:val="nil"/>
              <w:tr2bl w:val="nil"/>
            </w:tcBorders>
            <w:vAlign w:val="center"/>
          </w:tcPr>
          <w:p w:rsidR="00EC735D" w:rsidRDefault="00752089">
            <w:pPr>
              <w:jc w:val="center"/>
              <w:rPr>
                <w:rFonts w:cs="Times New Roman"/>
                <w:szCs w:val="21"/>
              </w:rPr>
            </w:pPr>
            <w:r>
              <w:rPr>
                <w:rFonts w:cs="Times New Roman"/>
                <w:szCs w:val="21"/>
              </w:rPr>
              <w:t>0.1-10</w:t>
            </w:r>
          </w:p>
        </w:tc>
        <w:tc>
          <w:tcPr>
            <w:tcW w:w="1781" w:type="dxa"/>
            <w:tcBorders>
              <w:tl2br w:val="nil"/>
              <w:tr2bl w:val="nil"/>
            </w:tcBorders>
            <w:vAlign w:val="center"/>
          </w:tcPr>
          <w:p w:rsidR="00EC735D" w:rsidRDefault="00752089">
            <w:pPr>
              <w:jc w:val="center"/>
              <w:rPr>
                <w:rFonts w:cs="Times New Roman"/>
                <w:szCs w:val="21"/>
              </w:rPr>
            </w:pPr>
            <w:r>
              <w:rPr>
                <w:rFonts w:cs="Times New Roman"/>
                <w:szCs w:val="21"/>
              </w:rPr>
              <w:t>10</w:t>
            </w:r>
          </w:p>
        </w:tc>
        <w:tc>
          <w:tcPr>
            <w:tcW w:w="1960" w:type="dxa"/>
            <w:tcBorders>
              <w:tl2br w:val="nil"/>
              <w:tr2bl w:val="nil"/>
            </w:tcBorders>
            <w:vAlign w:val="center"/>
          </w:tcPr>
          <w:p w:rsidR="00EC735D" w:rsidRDefault="00752089">
            <w:pPr>
              <w:jc w:val="center"/>
              <w:rPr>
                <w:rFonts w:cs="Times New Roman"/>
                <w:szCs w:val="21"/>
              </w:rPr>
            </w:pPr>
            <w:r>
              <w:rPr>
                <w:rFonts w:cs="Times New Roman"/>
                <w:szCs w:val="21"/>
              </w:rPr>
              <w:t>1.07</w:t>
            </w:r>
          </w:p>
        </w:tc>
        <w:tc>
          <w:tcPr>
            <w:tcW w:w="2850" w:type="dxa"/>
            <w:tcBorders>
              <w:tl2br w:val="nil"/>
              <w:tr2bl w:val="nil"/>
            </w:tcBorders>
            <w:vAlign w:val="center"/>
          </w:tcPr>
          <w:p w:rsidR="00EC735D" w:rsidRDefault="00752089">
            <w:pPr>
              <w:jc w:val="center"/>
              <w:rPr>
                <w:rFonts w:cs="Times New Roman"/>
                <w:szCs w:val="21"/>
              </w:rPr>
            </w:pPr>
            <w:r>
              <w:rPr>
                <w:rFonts w:cs="Times New Roman"/>
                <w:szCs w:val="21"/>
              </w:rPr>
              <w:t>16.3</w:t>
            </w:r>
          </w:p>
        </w:tc>
      </w:tr>
      <w:tr w:rsidR="00EC735D">
        <w:trPr>
          <w:trHeight w:val="340"/>
          <w:jc w:val="center"/>
        </w:trPr>
        <w:tc>
          <w:tcPr>
            <w:tcW w:w="2316" w:type="dxa"/>
            <w:tcBorders>
              <w:tl2br w:val="nil"/>
              <w:tr2bl w:val="nil"/>
            </w:tcBorders>
            <w:vAlign w:val="center"/>
          </w:tcPr>
          <w:p w:rsidR="00EC735D" w:rsidRDefault="00752089">
            <w:pPr>
              <w:jc w:val="center"/>
              <w:rPr>
                <w:rFonts w:cs="Times New Roman"/>
                <w:szCs w:val="21"/>
              </w:rPr>
            </w:pPr>
            <w:r>
              <w:rPr>
                <w:rFonts w:cs="Times New Roman"/>
                <w:szCs w:val="21"/>
              </w:rPr>
              <w:t>0.05-20</w:t>
            </w:r>
          </w:p>
        </w:tc>
        <w:tc>
          <w:tcPr>
            <w:tcW w:w="1781" w:type="dxa"/>
            <w:tcBorders>
              <w:tl2br w:val="nil"/>
              <w:tr2bl w:val="nil"/>
            </w:tcBorders>
            <w:vAlign w:val="center"/>
          </w:tcPr>
          <w:p w:rsidR="00EC735D" w:rsidRDefault="00752089">
            <w:pPr>
              <w:jc w:val="center"/>
              <w:rPr>
                <w:rFonts w:cs="Times New Roman"/>
                <w:szCs w:val="21"/>
              </w:rPr>
            </w:pPr>
            <w:r>
              <w:rPr>
                <w:rFonts w:cs="Times New Roman"/>
                <w:szCs w:val="21"/>
              </w:rPr>
              <w:t>20</w:t>
            </w:r>
          </w:p>
        </w:tc>
        <w:tc>
          <w:tcPr>
            <w:tcW w:w="1960" w:type="dxa"/>
            <w:tcBorders>
              <w:tl2br w:val="nil"/>
              <w:tr2bl w:val="nil"/>
            </w:tcBorders>
            <w:vAlign w:val="center"/>
          </w:tcPr>
          <w:p w:rsidR="00EC735D" w:rsidRDefault="00752089">
            <w:pPr>
              <w:jc w:val="center"/>
              <w:rPr>
                <w:rFonts w:cs="Times New Roman"/>
                <w:szCs w:val="21"/>
              </w:rPr>
            </w:pPr>
            <w:r>
              <w:rPr>
                <w:rFonts w:cs="Times New Roman"/>
                <w:szCs w:val="21"/>
              </w:rPr>
              <w:t>1.07</w:t>
            </w:r>
          </w:p>
        </w:tc>
        <w:tc>
          <w:tcPr>
            <w:tcW w:w="2850" w:type="dxa"/>
            <w:tcBorders>
              <w:tl2br w:val="nil"/>
              <w:tr2bl w:val="nil"/>
            </w:tcBorders>
            <w:vAlign w:val="center"/>
          </w:tcPr>
          <w:p w:rsidR="00EC735D" w:rsidRDefault="00752089">
            <w:pPr>
              <w:jc w:val="center"/>
              <w:rPr>
                <w:rFonts w:cs="Times New Roman"/>
                <w:szCs w:val="21"/>
              </w:rPr>
            </w:pPr>
            <w:r>
              <w:rPr>
                <w:rFonts w:cs="Times New Roman"/>
                <w:szCs w:val="21"/>
              </w:rPr>
              <w:t>70.7</w:t>
            </w:r>
          </w:p>
        </w:tc>
      </w:tr>
    </w:tbl>
    <w:p w:rsidR="00EC735D" w:rsidRDefault="00752089">
      <w:pPr>
        <w:spacing w:line="360" w:lineRule="auto"/>
        <w:ind w:firstLineChars="200" w:firstLine="480"/>
        <w:rPr>
          <w:rFonts w:cs="Times New Roman"/>
          <w:sz w:val="24"/>
        </w:rPr>
      </w:pPr>
      <w:r>
        <w:rPr>
          <w:rFonts w:ascii="宋体" w:eastAsia="宋体" w:hAnsi="宋体" w:cs="宋体" w:hint="eastAsia"/>
          <w:sz w:val="24"/>
        </w:rPr>
        <w:t>②</w:t>
      </w:r>
      <w:r>
        <w:rPr>
          <w:rFonts w:cs="Times New Roman"/>
          <w:sz w:val="24"/>
        </w:rPr>
        <w:t>预测源强</w:t>
      </w:r>
    </w:p>
    <w:p w:rsidR="00EC735D" w:rsidRDefault="00752089">
      <w:pPr>
        <w:spacing w:line="360" w:lineRule="auto"/>
        <w:ind w:firstLineChars="200" w:firstLine="480"/>
        <w:rPr>
          <w:rFonts w:cs="Times New Roman"/>
          <w:b/>
          <w:sz w:val="24"/>
        </w:rPr>
      </w:pPr>
      <w:r>
        <w:rPr>
          <w:rFonts w:cs="Times New Roman"/>
          <w:sz w:val="24"/>
        </w:rPr>
        <w:t>依据《环境影响评价技术导则</w:t>
      </w:r>
      <w:r>
        <w:rPr>
          <w:rFonts w:cs="Times New Roman"/>
          <w:sz w:val="24"/>
        </w:rPr>
        <w:t xml:space="preserve">  </w:t>
      </w:r>
      <w:r>
        <w:rPr>
          <w:rFonts w:cs="Times New Roman"/>
          <w:sz w:val="24"/>
        </w:rPr>
        <w:t>地下水环境》（</w:t>
      </w:r>
      <w:r>
        <w:rPr>
          <w:rFonts w:cs="Times New Roman"/>
          <w:sz w:val="24"/>
        </w:rPr>
        <w:t>HJ610-2016</w:t>
      </w:r>
      <w:r>
        <w:rPr>
          <w:rFonts w:cs="Times New Roman"/>
          <w:sz w:val="24"/>
        </w:rPr>
        <w:t>），非正常状况下，预测源强可根据工艺设备或地下水环境保护措施因系统老化或腐蚀程度等设定。废水沉淀池体在运行初期，由于基础夯实，水池采用钢筋混凝土结构，具有防渗功能。但在后期，可能会由于基础不均匀沉降，混凝土出现裂缝，废水渗入地下。本项目生产产生废水的水质</w:t>
      </w:r>
      <w:r>
        <w:rPr>
          <w:rFonts w:cs="Times New Roman"/>
          <w:sz w:val="24"/>
        </w:rPr>
        <w:t>CODcr</w:t>
      </w:r>
      <w:r>
        <w:rPr>
          <w:rFonts w:cs="Times New Roman"/>
          <w:sz w:val="24"/>
        </w:rPr>
        <w:t>浓度约为</w:t>
      </w:r>
      <w:r>
        <w:rPr>
          <w:rFonts w:cs="Times New Roman"/>
          <w:sz w:val="24"/>
        </w:rPr>
        <w:t>500mg/L</w:t>
      </w:r>
      <w:r>
        <w:rPr>
          <w:rFonts w:cs="Times New Roman"/>
          <w:sz w:val="24"/>
        </w:rPr>
        <w:t>，假设短时泄露时间为</w:t>
      </w:r>
      <w:r>
        <w:rPr>
          <w:rFonts w:cs="Times New Roman"/>
          <w:sz w:val="24"/>
        </w:rPr>
        <w:t>30d</w:t>
      </w:r>
      <w:r>
        <w:rPr>
          <w:rFonts w:cs="Times New Roman"/>
          <w:sz w:val="24"/>
        </w:rPr>
        <w:t>。</w:t>
      </w:r>
    </w:p>
    <w:p w:rsidR="00EC735D" w:rsidRDefault="00752089">
      <w:pPr>
        <w:adjustRightInd w:val="0"/>
        <w:snapToGrid w:val="0"/>
        <w:spacing w:line="360" w:lineRule="auto"/>
        <w:ind w:firstLineChars="200" w:firstLine="480"/>
        <w:rPr>
          <w:rFonts w:cs="Times New Roman"/>
          <w:sz w:val="24"/>
        </w:rPr>
      </w:pPr>
      <w:r>
        <w:rPr>
          <w:rFonts w:ascii="宋体" w:eastAsia="宋体" w:hAnsi="宋体" w:cs="宋体" w:hint="eastAsia"/>
          <w:sz w:val="24"/>
        </w:rPr>
        <w:t>⑹⑹</w:t>
      </w:r>
      <w:r>
        <w:rPr>
          <w:rFonts w:cs="Times New Roman"/>
          <w:sz w:val="24"/>
        </w:rPr>
        <w:t>预测内容及结果</w:t>
      </w:r>
    </w:p>
    <w:p w:rsidR="00EC735D" w:rsidRDefault="00752089">
      <w:pPr>
        <w:spacing w:line="360" w:lineRule="auto"/>
        <w:ind w:firstLineChars="196" w:firstLine="470"/>
        <w:rPr>
          <w:rFonts w:cs="Times New Roman"/>
          <w:sz w:val="24"/>
        </w:rPr>
      </w:pPr>
      <w:r>
        <w:rPr>
          <w:rFonts w:cs="Times New Roman"/>
          <w:sz w:val="24"/>
        </w:rPr>
        <w:t>预测结果见表</w:t>
      </w:r>
      <w:r>
        <w:rPr>
          <w:rFonts w:cs="Times New Roman" w:hint="eastAsia"/>
          <w:sz w:val="24"/>
        </w:rPr>
        <w:t>4</w:t>
      </w:r>
      <w:r>
        <w:rPr>
          <w:rFonts w:cs="Times New Roman"/>
          <w:sz w:val="24"/>
        </w:rPr>
        <w:t>-</w:t>
      </w:r>
      <w:r>
        <w:rPr>
          <w:rFonts w:cs="Times New Roman" w:hint="eastAsia"/>
          <w:sz w:val="24"/>
        </w:rPr>
        <w:t>13</w:t>
      </w:r>
      <w:r>
        <w:rPr>
          <w:rFonts w:cs="Times New Roman" w:hint="eastAsia"/>
          <w:sz w:val="24"/>
        </w:rPr>
        <w:t>、表</w:t>
      </w:r>
      <w:r>
        <w:rPr>
          <w:rFonts w:cs="Times New Roman" w:hint="eastAsia"/>
          <w:sz w:val="24"/>
        </w:rPr>
        <w:t>4-14</w:t>
      </w:r>
      <w:r>
        <w:rPr>
          <w:rFonts w:cs="Times New Roman"/>
          <w:sz w:val="24"/>
        </w:rPr>
        <w:t>所示。</w:t>
      </w:r>
    </w:p>
    <w:p w:rsidR="00EC735D" w:rsidRDefault="00752089">
      <w:pPr>
        <w:spacing w:line="360" w:lineRule="auto"/>
        <w:jc w:val="center"/>
        <w:rPr>
          <w:rFonts w:cs="Times New Roman"/>
          <w:b/>
          <w:sz w:val="24"/>
        </w:rPr>
      </w:pPr>
      <w:r>
        <w:rPr>
          <w:rFonts w:cs="Times New Roman"/>
          <w:b/>
          <w:sz w:val="24"/>
        </w:rPr>
        <w:t>表</w:t>
      </w:r>
      <w:r>
        <w:rPr>
          <w:rFonts w:cs="Times New Roman" w:hint="eastAsia"/>
          <w:b/>
          <w:sz w:val="24"/>
        </w:rPr>
        <w:t>4</w:t>
      </w:r>
      <w:r>
        <w:rPr>
          <w:rFonts w:cs="Times New Roman"/>
          <w:b/>
          <w:sz w:val="24"/>
        </w:rPr>
        <w:t>-</w:t>
      </w:r>
      <w:r>
        <w:rPr>
          <w:rFonts w:cs="Times New Roman" w:hint="eastAsia"/>
          <w:b/>
          <w:sz w:val="24"/>
        </w:rPr>
        <w:t>13</w:t>
      </w:r>
      <w:r>
        <w:rPr>
          <w:rFonts w:cs="Times New Roman"/>
          <w:b/>
          <w:sz w:val="24"/>
        </w:rPr>
        <w:t xml:space="preserve"> </w:t>
      </w:r>
      <w:r>
        <w:rPr>
          <w:rFonts w:cs="Times New Roman" w:hint="eastAsia"/>
          <w:b/>
          <w:sz w:val="24"/>
        </w:rPr>
        <w:t xml:space="preserve">  </w:t>
      </w:r>
      <w:r>
        <w:rPr>
          <w:rFonts w:cs="Times New Roman"/>
          <w:b/>
          <w:sz w:val="24"/>
        </w:rPr>
        <w:t xml:space="preserve">  </w:t>
      </w:r>
      <w:r>
        <w:rPr>
          <w:rFonts w:cs="Times New Roman"/>
          <w:b/>
          <w:sz w:val="24"/>
        </w:rPr>
        <w:t>非正常状况下</w:t>
      </w:r>
      <w:r>
        <w:rPr>
          <w:rFonts w:cs="Times New Roman"/>
          <w:b/>
          <w:sz w:val="24"/>
        </w:rPr>
        <w:t>CODcr</w:t>
      </w:r>
      <w:r>
        <w:rPr>
          <w:rFonts w:cs="Times New Roman"/>
          <w:b/>
          <w:sz w:val="24"/>
        </w:rPr>
        <w:t>浓度在地下水中迁移扩散预测结果</w:t>
      </w:r>
    </w:p>
    <w:tbl>
      <w:tblPr>
        <w:tblW w:w="8881"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1034"/>
        <w:gridCol w:w="1263"/>
        <w:gridCol w:w="159"/>
        <w:gridCol w:w="1418"/>
        <w:gridCol w:w="1275"/>
        <w:gridCol w:w="1276"/>
        <w:gridCol w:w="1448"/>
        <w:gridCol w:w="1008"/>
      </w:tblGrid>
      <w:tr w:rsidR="00EC735D">
        <w:trPr>
          <w:cantSplit/>
          <w:trHeight w:val="366"/>
          <w:jc w:val="center"/>
        </w:trPr>
        <w:tc>
          <w:tcPr>
            <w:tcW w:w="1034" w:type="dxa"/>
            <w:vAlign w:val="center"/>
          </w:tcPr>
          <w:p w:rsidR="00EC735D" w:rsidRDefault="00752089">
            <w:pPr>
              <w:ind w:leftChars="-50" w:left="-105" w:rightChars="-50" w:right="-105"/>
              <w:jc w:val="center"/>
              <w:rPr>
                <w:rFonts w:cs="Times New Roman"/>
                <w:bCs/>
                <w:szCs w:val="21"/>
              </w:rPr>
            </w:pPr>
            <w:r>
              <w:rPr>
                <w:rFonts w:cs="Times New Roman"/>
                <w:bCs/>
                <w:szCs w:val="21"/>
              </w:rPr>
              <w:t>预测时段</w:t>
            </w:r>
          </w:p>
        </w:tc>
        <w:tc>
          <w:tcPr>
            <w:tcW w:w="1422" w:type="dxa"/>
            <w:gridSpan w:val="2"/>
            <w:vAlign w:val="center"/>
          </w:tcPr>
          <w:p w:rsidR="00EC735D" w:rsidRDefault="00752089">
            <w:pPr>
              <w:ind w:left="-50" w:right="-50"/>
              <w:jc w:val="center"/>
              <w:rPr>
                <w:rFonts w:cs="Times New Roman"/>
                <w:bCs/>
                <w:szCs w:val="21"/>
              </w:rPr>
            </w:pPr>
            <w:r>
              <w:rPr>
                <w:rFonts w:cs="Times New Roman"/>
                <w:bCs/>
                <w:szCs w:val="21"/>
              </w:rPr>
              <w:t>最大预测值（</w:t>
            </w:r>
            <w:r>
              <w:rPr>
                <w:rFonts w:cs="Times New Roman"/>
                <w:szCs w:val="21"/>
              </w:rPr>
              <w:t>mg/L</w:t>
            </w:r>
            <w:r>
              <w:rPr>
                <w:rFonts w:cs="Times New Roman"/>
                <w:bCs/>
                <w:szCs w:val="21"/>
              </w:rPr>
              <w:t>）</w:t>
            </w:r>
          </w:p>
        </w:tc>
        <w:tc>
          <w:tcPr>
            <w:tcW w:w="1418" w:type="dxa"/>
            <w:vAlign w:val="center"/>
          </w:tcPr>
          <w:p w:rsidR="00EC735D" w:rsidRDefault="00752089">
            <w:pPr>
              <w:ind w:left="-50" w:right="-50"/>
              <w:jc w:val="center"/>
              <w:rPr>
                <w:rFonts w:cs="Times New Roman"/>
                <w:bCs/>
                <w:szCs w:val="21"/>
              </w:rPr>
            </w:pPr>
            <w:r>
              <w:rPr>
                <w:rFonts w:cs="Times New Roman"/>
                <w:bCs/>
                <w:szCs w:val="21"/>
              </w:rPr>
              <w:t>最大预测值出现距离（</w:t>
            </w:r>
            <w:r>
              <w:rPr>
                <w:rFonts w:cs="Times New Roman"/>
              </w:rPr>
              <w:t>m</w:t>
            </w:r>
            <w:r>
              <w:rPr>
                <w:rFonts w:cs="Times New Roman"/>
                <w:bCs/>
                <w:szCs w:val="21"/>
              </w:rPr>
              <w:t>）</w:t>
            </w:r>
          </w:p>
        </w:tc>
        <w:tc>
          <w:tcPr>
            <w:tcW w:w="1275" w:type="dxa"/>
            <w:vAlign w:val="center"/>
          </w:tcPr>
          <w:p w:rsidR="00EC735D" w:rsidRDefault="00752089">
            <w:pPr>
              <w:ind w:left="-50" w:right="-50"/>
              <w:rPr>
                <w:rFonts w:cs="Times New Roman"/>
                <w:bCs/>
                <w:szCs w:val="21"/>
              </w:rPr>
            </w:pPr>
            <w:r>
              <w:rPr>
                <w:rFonts w:cs="Times New Roman"/>
                <w:bCs/>
                <w:szCs w:val="21"/>
              </w:rPr>
              <w:t>最远影响距离（</w:t>
            </w:r>
            <w:r>
              <w:rPr>
                <w:rFonts w:cs="Times New Roman"/>
              </w:rPr>
              <w:t>m</w:t>
            </w:r>
            <w:r>
              <w:rPr>
                <w:rFonts w:cs="Times New Roman"/>
                <w:bCs/>
                <w:szCs w:val="21"/>
              </w:rPr>
              <w:t>）</w:t>
            </w:r>
          </w:p>
        </w:tc>
        <w:tc>
          <w:tcPr>
            <w:tcW w:w="1276" w:type="dxa"/>
            <w:vAlign w:val="center"/>
          </w:tcPr>
          <w:p w:rsidR="00EC735D" w:rsidRDefault="00752089">
            <w:pPr>
              <w:ind w:left="-50" w:right="-50"/>
              <w:jc w:val="center"/>
              <w:rPr>
                <w:rFonts w:cs="Times New Roman"/>
                <w:bCs/>
                <w:szCs w:val="21"/>
              </w:rPr>
            </w:pPr>
            <w:r>
              <w:rPr>
                <w:rFonts w:cs="Times New Roman"/>
                <w:bCs/>
                <w:szCs w:val="21"/>
              </w:rPr>
              <w:t>开始超标距离（</w:t>
            </w:r>
            <w:r>
              <w:rPr>
                <w:rFonts w:cs="Times New Roman"/>
                <w:bCs/>
                <w:szCs w:val="21"/>
              </w:rPr>
              <w:t>m</w:t>
            </w:r>
            <w:r>
              <w:rPr>
                <w:rFonts w:cs="Times New Roman"/>
                <w:bCs/>
                <w:szCs w:val="21"/>
              </w:rPr>
              <w:t>）</w:t>
            </w:r>
          </w:p>
        </w:tc>
        <w:tc>
          <w:tcPr>
            <w:tcW w:w="1448" w:type="dxa"/>
            <w:vAlign w:val="center"/>
          </w:tcPr>
          <w:p w:rsidR="00EC735D" w:rsidRDefault="00752089">
            <w:pPr>
              <w:ind w:left="-50" w:right="-50"/>
              <w:jc w:val="center"/>
              <w:rPr>
                <w:rFonts w:cs="Times New Roman"/>
                <w:bCs/>
                <w:szCs w:val="21"/>
              </w:rPr>
            </w:pPr>
            <w:r>
              <w:rPr>
                <w:rFonts w:cs="Times New Roman"/>
                <w:bCs/>
                <w:szCs w:val="21"/>
              </w:rPr>
              <w:t>开始达标距离（</w:t>
            </w:r>
            <w:r>
              <w:rPr>
                <w:rFonts w:cs="Times New Roman"/>
                <w:bCs/>
                <w:szCs w:val="21"/>
              </w:rPr>
              <w:t>m</w:t>
            </w:r>
            <w:r>
              <w:rPr>
                <w:rFonts w:cs="Times New Roman"/>
                <w:bCs/>
                <w:szCs w:val="21"/>
              </w:rPr>
              <w:t>）</w:t>
            </w:r>
          </w:p>
        </w:tc>
        <w:tc>
          <w:tcPr>
            <w:tcW w:w="1008" w:type="dxa"/>
            <w:vAlign w:val="center"/>
          </w:tcPr>
          <w:p w:rsidR="00EC735D" w:rsidRDefault="00752089">
            <w:pPr>
              <w:ind w:left="-50" w:right="-50"/>
              <w:jc w:val="center"/>
              <w:rPr>
                <w:rFonts w:cs="Times New Roman"/>
                <w:bCs/>
                <w:szCs w:val="21"/>
              </w:rPr>
            </w:pPr>
            <w:r>
              <w:rPr>
                <w:rFonts w:cs="Times New Roman"/>
                <w:bCs/>
                <w:szCs w:val="21"/>
              </w:rPr>
              <w:t>标准值（</w:t>
            </w:r>
            <w:r>
              <w:rPr>
                <w:rFonts w:cs="Times New Roman"/>
                <w:szCs w:val="21"/>
              </w:rPr>
              <w:t>mg/L</w:t>
            </w:r>
            <w:r>
              <w:rPr>
                <w:rFonts w:cs="Times New Roman"/>
                <w:bCs/>
                <w:szCs w:val="21"/>
              </w:rPr>
              <w:t>）</w:t>
            </w:r>
          </w:p>
        </w:tc>
      </w:tr>
      <w:tr w:rsidR="00EC735D">
        <w:trPr>
          <w:cantSplit/>
          <w:trHeight w:val="366"/>
          <w:jc w:val="center"/>
        </w:trPr>
        <w:tc>
          <w:tcPr>
            <w:tcW w:w="1034" w:type="dxa"/>
            <w:vMerge w:val="restart"/>
            <w:vAlign w:val="center"/>
          </w:tcPr>
          <w:p w:rsidR="00EC735D" w:rsidRDefault="00752089">
            <w:pPr>
              <w:ind w:left="-50" w:right="-50"/>
              <w:jc w:val="center"/>
              <w:rPr>
                <w:rFonts w:cs="Times New Roman"/>
                <w:bCs/>
                <w:szCs w:val="21"/>
              </w:rPr>
            </w:pPr>
            <w:r>
              <w:rPr>
                <w:rFonts w:cs="Times New Roman"/>
                <w:bCs/>
                <w:szCs w:val="21"/>
              </w:rPr>
              <w:t>100d</w:t>
            </w:r>
          </w:p>
        </w:tc>
        <w:tc>
          <w:tcPr>
            <w:tcW w:w="1422" w:type="dxa"/>
            <w:gridSpan w:val="2"/>
            <w:vAlign w:val="center"/>
          </w:tcPr>
          <w:p w:rsidR="00EC735D" w:rsidRDefault="00752089">
            <w:pPr>
              <w:ind w:left="-50" w:right="-50"/>
              <w:jc w:val="center"/>
              <w:rPr>
                <w:rFonts w:cs="Times New Roman"/>
                <w:szCs w:val="21"/>
              </w:rPr>
            </w:pPr>
            <w:r>
              <w:rPr>
                <w:rFonts w:cs="Times New Roman" w:hint="eastAsia"/>
                <w:szCs w:val="21"/>
              </w:rPr>
              <w:t>97.44356</w:t>
            </w:r>
          </w:p>
        </w:tc>
        <w:tc>
          <w:tcPr>
            <w:tcW w:w="1418" w:type="dxa"/>
            <w:vAlign w:val="center"/>
          </w:tcPr>
          <w:p w:rsidR="00EC735D" w:rsidRDefault="00752089">
            <w:pPr>
              <w:ind w:left="-50" w:right="-50"/>
              <w:jc w:val="center"/>
              <w:rPr>
                <w:rFonts w:cs="Times New Roman"/>
                <w:bCs/>
                <w:szCs w:val="21"/>
              </w:rPr>
            </w:pPr>
            <w:r>
              <w:rPr>
                <w:rFonts w:cs="Times New Roman" w:hint="eastAsia"/>
                <w:bCs/>
                <w:szCs w:val="21"/>
              </w:rPr>
              <w:t>24</w:t>
            </w:r>
          </w:p>
        </w:tc>
        <w:tc>
          <w:tcPr>
            <w:tcW w:w="1275" w:type="dxa"/>
            <w:vAlign w:val="center"/>
          </w:tcPr>
          <w:p w:rsidR="00EC735D" w:rsidRDefault="00752089">
            <w:pPr>
              <w:ind w:left="-50" w:right="-50"/>
              <w:jc w:val="center"/>
              <w:rPr>
                <w:rFonts w:cs="Times New Roman"/>
                <w:bCs/>
                <w:szCs w:val="21"/>
              </w:rPr>
            </w:pPr>
            <w:r>
              <w:rPr>
                <w:rFonts w:cs="Times New Roman" w:hint="eastAsia"/>
                <w:bCs/>
                <w:szCs w:val="21"/>
              </w:rPr>
              <w:t>55</w:t>
            </w:r>
          </w:p>
        </w:tc>
        <w:tc>
          <w:tcPr>
            <w:tcW w:w="1276" w:type="dxa"/>
            <w:vAlign w:val="center"/>
          </w:tcPr>
          <w:p w:rsidR="00EC735D" w:rsidRDefault="00752089">
            <w:pPr>
              <w:ind w:left="-50" w:right="-50"/>
              <w:jc w:val="center"/>
              <w:rPr>
                <w:rFonts w:cs="Times New Roman"/>
                <w:bCs/>
                <w:szCs w:val="21"/>
              </w:rPr>
            </w:pPr>
            <w:r>
              <w:rPr>
                <w:rFonts w:cs="Times New Roman" w:hint="eastAsia"/>
                <w:bCs/>
                <w:szCs w:val="21"/>
              </w:rPr>
              <w:t>1</w:t>
            </w:r>
          </w:p>
        </w:tc>
        <w:tc>
          <w:tcPr>
            <w:tcW w:w="1448" w:type="dxa"/>
            <w:vAlign w:val="center"/>
          </w:tcPr>
          <w:p w:rsidR="00EC735D" w:rsidRDefault="00752089">
            <w:pPr>
              <w:ind w:left="-50" w:right="-50"/>
              <w:jc w:val="center"/>
              <w:rPr>
                <w:rFonts w:cs="Times New Roman"/>
                <w:bCs/>
                <w:szCs w:val="21"/>
              </w:rPr>
            </w:pPr>
            <w:r>
              <w:rPr>
                <w:rFonts w:cs="Times New Roman" w:hint="eastAsia"/>
                <w:bCs/>
                <w:szCs w:val="21"/>
              </w:rPr>
              <w:t>51</w:t>
            </w:r>
          </w:p>
        </w:tc>
        <w:tc>
          <w:tcPr>
            <w:tcW w:w="1008" w:type="dxa"/>
            <w:vAlign w:val="center"/>
          </w:tcPr>
          <w:p w:rsidR="00EC735D" w:rsidRDefault="00752089">
            <w:pPr>
              <w:ind w:left="-50" w:right="-50"/>
              <w:jc w:val="center"/>
              <w:rPr>
                <w:rFonts w:cs="Times New Roman"/>
                <w:bCs/>
                <w:szCs w:val="21"/>
              </w:rPr>
            </w:pPr>
            <w:r>
              <w:rPr>
                <w:rFonts w:cs="Times New Roman"/>
                <w:bCs/>
                <w:szCs w:val="21"/>
              </w:rPr>
              <w:t>20</w:t>
            </w:r>
          </w:p>
        </w:tc>
      </w:tr>
      <w:tr w:rsidR="00EC735D">
        <w:trPr>
          <w:cantSplit/>
          <w:trHeight w:val="4293"/>
          <w:jc w:val="center"/>
        </w:trPr>
        <w:tc>
          <w:tcPr>
            <w:tcW w:w="1034" w:type="dxa"/>
            <w:vMerge/>
            <w:vAlign w:val="center"/>
          </w:tcPr>
          <w:p w:rsidR="00EC735D" w:rsidRDefault="00EC735D">
            <w:pPr>
              <w:ind w:left="-50" w:right="-50"/>
              <w:jc w:val="center"/>
              <w:rPr>
                <w:rFonts w:cs="Times New Roman"/>
                <w:bCs/>
                <w:szCs w:val="21"/>
              </w:rPr>
            </w:pPr>
          </w:p>
        </w:tc>
        <w:tc>
          <w:tcPr>
            <w:tcW w:w="6839" w:type="dxa"/>
            <w:gridSpan w:val="6"/>
            <w:vAlign w:val="center"/>
          </w:tcPr>
          <w:p w:rsidR="00EC735D" w:rsidRDefault="00752089">
            <w:pPr>
              <w:ind w:left="-50" w:right="-50"/>
              <w:rPr>
                <w:rFonts w:cs="Times New Roman"/>
                <w:bCs/>
                <w:szCs w:val="21"/>
              </w:rPr>
            </w:pPr>
            <w:r>
              <w:rPr>
                <w:noProof/>
              </w:rPr>
              <w:drawing>
                <wp:inline distT="0" distB="0" distL="114300" distR="114300">
                  <wp:extent cx="4203065" cy="2582545"/>
                  <wp:effectExtent l="0" t="0" r="6985" b="825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39" cstate="print"/>
                          <a:stretch>
                            <a:fillRect/>
                          </a:stretch>
                        </pic:blipFill>
                        <pic:spPr>
                          <a:xfrm>
                            <a:off x="0" y="0"/>
                            <a:ext cx="4203065" cy="2582545"/>
                          </a:xfrm>
                          <a:prstGeom prst="rect">
                            <a:avLst/>
                          </a:prstGeom>
                          <a:noFill/>
                          <a:ln w="9525">
                            <a:noFill/>
                          </a:ln>
                        </pic:spPr>
                      </pic:pic>
                    </a:graphicData>
                  </a:graphic>
                </wp:inline>
              </w:drawing>
            </w:r>
          </w:p>
        </w:tc>
        <w:tc>
          <w:tcPr>
            <w:tcW w:w="1008" w:type="dxa"/>
            <w:vAlign w:val="center"/>
          </w:tcPr>
          <w:p w:rsidR="00EC735D" w:rsidRDefault="00EC735D">
            <w:pPr>
              <w:ind w:left="-50" w:right="-50"/>
              <w:jc w:val="center"/>
              <w:rPr>
                <w:rFonts w:cs="Times New Roman"/>
                <w:bCs/>
                <w:szCs w:val="21"/>
              </w:rPr>
            </w:pPr>
          </w:p>
        </w:tc>
      </w:tr>
      <w:tr w:rsidR="00EC735D">
        <w:trPr>
          <w:cantSplit/>
          <w:trHeight w:val="366"/>
          <w:jc w:val="center"/>
        </w:trPr>
        <w:tc>
          <w:tcPr>
            <w:tcW w:w="1034" w:type="dxa"/>
            <w:vMerge w:val="restart"/>
            <w:vAlign w:val="center"/>
          </w:tcPr>
          <w:p w:rsidR="00EC735D" w:rsidRDefault="00752089">
            <w:pPr>
              <w:ind w:left="-50" w:right="-50"/>
              <w:jc w:val="center"/>
              <w:rPr>
                <w:rFonts w:cs="Times New Roman"/>
                <w:bCs/>
                <w:szCs w:val="21"/>
              </w:rPr>
            </w:pPr>
            <w:r>
              <w:rPr>
                <w:rFonts w:cs="Times New Roman"/>
                <w:bCs/>
                <w:szCs w:val="21"/>
              </w:rPr>
              <w:t>1000d</w:t>
            </w:r>
          </w:p>
        </w:tc>
        <w:tc>
          <w:tcPr>
            <w:tcW w:w="1422" w:type="dxa"/>
            <w:gridSpan w:val="2"/>
            <w:vAlign w:val="center"/>
          </w:tcPr>
          <w:p w:rsidR="00EC735D" w:rsidRDefault="00752089">
            <w:pPr>
              <w:ind w:left="-50" w:right="-50"/>
              <w:jc w:val="center"/>
              <w:rPr>
                <w:rFonts w:cs="Times New Roman"/>
                <w:bCs/>
                <w:szCs w:val="21"/>
              </w:rPr>
            </w:pPr>
            <w:r>
              <w:rPr>
                <w:rFonts w:cs="Times New Roman"/>
                <w:bCs/>
                <w:szCs w:val="21"/>
              </w:rPr>
              <w:t>最大预测值（</w:t>
            </w:r>
            <w:r>
              <w:rPr>
                <w:rFonts w:cs="Times New Roman"/>
                <w:szCs w:val="21"/>
              </w:rPr>
              <w:t>mg/L</w:t>
            </w:r>
            <w:r>
              <w:rPr>
                <w:rFonts w:cs="Times New Roman"/>
                <w:bCs/>
                <w:szCs w:val="21"/>
              </w:rPr>
              <w:t>）</w:t>
            </w:r>
          </w:p>
        </w:tc>
        <w:tc>
          <w:tcPr>
            <w:tcW w:w="1418" w:type="dxa"/>
            <w:vAlign w:val="center"/>
          </w:tcPr>
          <w:p w:rsidR="00EC735D" w:rsidRDefault="00752089">
            <w:pPr>
              <w:ind w:left="-50" w:right="-50"/>
              <w:jc w:val="center"/>
              <w:rPr>
                <w:rFonts w:cs="Times New Roman"/>
                <w:bCs/>
                <w:szCs w:val="21"/>
              </w:rPr>
            </w:pPr>
            <w:r>
              <w:rPr>
                <w:rFonts w:cs="Times New Roman"/>
                <w:bCs/>
                <w:szCs w:val="21"/>
              </w:rPr>
              <w:t>最大预测值出现距离（</w:t>
            </w:r>
            <w:r>
              <w:rPr>
                <w:rFonts w:cs="Times New Roman"/>
              </w:rPr>
              <w:t>m</w:t>
            </w:r>
            <w:r>
              <w:rPr>
                <w:rFonts w:cs="Times New Roman"/>
                <w:bCs/>
                <w:szCs w:val="21"/>
              </w:rPr>
              <w:t>）</w:t>
            </w:r>
          </w:p>
        </w:tc>
        <w:tc>
          <w:tcPr>
            <w:tcW w:w="1275" w:type="dxa"/>
            <w:vAlign w:val="center"/>
          </w:tcPr>
          <w:p w:rsidR="00EC735D" w:rsidRDefault="00752089">
            <w:pPr>
              <w:ind w:left="-50" w:right="-50"/>
              <w:jc w:val="center"/>
              <w:rPr>
                <w:rFonts w:cs="Times New Roman"/>
                <w:bCs/>
                <w:szCs w:val="21"/>
              </w:rPr>
            </w:pPr>
            <w:r>
              <w:rPr>
                <w:rFonts w:cs="Times New Roman"/>
                <w:bCs/>
                <w:szCs w:val="21"/>
              </w:rPr>
              <w:t>最远影响距离（</w:t>
            </w:r>
            <w:r>
              <w:rPr>
                <w:rFonts w:cs="Times New Roman"/>
              </w:rPr>
              <w:t>m</w:t>
            </w:r>
            <w:r>
              <w:rPr>
                <w:rFonts w:cs="Times New Roman"/>
                <w:bCs/>
                <w:szCs w:val="21"/>
              </w:rPr>
              <w:t>）</w:t>
            </w:r>
          </w:p>
        </w:tc>
        <w:tc>
          <w:tcPr>
            <w:tcW w:w="1276" w:type="dxa"/>
            <w:vAlign w:val="center"/>
          </w:tcPr>
          <w:p w:rsidR="00EC735D" w:rsidRDefault="00752089">
            <w:pPr>
              <w:ind w:left="-50" w:right="-50"/>
              <w:jc w:val="center"/>
              <w:rPr>
                <w:rFonts w:cs="Times New Roman"/>
                <w:bCs/>
                <w:szCs w:val="21"/>
              </w:rPr>
            </w:pPr>
            <w:r>
              <w:rPr>
                <w:rFonts w:cs="Times New Roman"/>
                <w:bCs/>
                <w:szCs w:val="21"/>
              </w:rPr>
              <w:t>开始超标距离（</w:t>
            </w:r>
            <w:r>
              <w:rPr>
                <w:rFonts w:cs="Times New Roman"/>
                <w:bCs/>
                <w:szCs w:val="21"/>
              </w:rPr>
              <w:t>m</w:t>
            </w:r>
            <w:r>
              <w:rPr>
                <w:rFonts w:cs="Times New Roman"/>
                <w:bCs/>
                <w:szCs w:val="21"/>
              </w:rPr>
              <w:t>）</w:t>
            </w:r>
          </w:p>
        </w:tc>
        <w:tc>
          <w:tcPr>
            <w:tcW w:w="1448" w:type="dxa"/>
            <w:vAlign w:val="center"/>
          </w:tcPr>
          <w:p w:rsidR="00EC735D" w:rsidRDefault="00752089">
            <w:pPr>
              <w:ind w:left="-50" w:right="-50"/>
              <w:jc w:val="center"/>
              <w:rPr>
                <w:rFonts w:cs="Times New Roman"/>
                <w:bCs/>
                <w:szCs w:val="21"/>
              </w:rPr>
            </w:pPr>
            <w:r>
              <w:rPr>
                <w:rFonts w:cs="Times New Roman"/>
                <w:bCs/>
                <w:szCs w:val="21"/>
              </w:rPr>
              <w:t>开始达标距离（</w:t>
            </w:r>
            <w:r>
              <w:rPr>
                <w:rFonts w:cs="Times New Roman"/>
                <w:bCs/>
                <w:szCs w:val="21"/>
              </w:rPr>
              <w:t>m</w:t>
            </w:r>
            <w:r>
              <w:rPr>
                <w:rFonts w:cs="Times New Roman"/>
                <w:bCs/>
                <w:szCs w:val="21"/>
              </w:rPr>
              <w:t>）</w:t>
            </w:r>
          </w:p>
        </w:tc>
        <w:tc>
          <w:tcPr>
            <w:tcW w:w="1008" w:type="dxa"/>
            <w:vAlign w:val="center"/>
          </w:tcPr>
          <w:p w:rsidR="00EC735D" w:rsidRDefault="00752089">
            <w:pPr>
              <w:ind w:left="-50" w:right="-50"/>
              <w:jc w:val="center"/>
              <w:rPr>
                <w:rFonts w:cs="Times New Roman"/>
                <w:bCs/>
                <w:szCs w:val="21"/>
              </w:rPr>
            </w:pPr>
            <w:r>
              <w:rPr>
                <w:rFonts w:cs="Times New Roman"/>
                <w:bCs/>
                <w:szCs w:val="21"/>
              </w:rPr>
              <w:t>标准值（</w:t>
            </w:r>
            <w:r>
              <w:rPr>
                <w:rFonts w:cs="Times New Roman"/>
                <w:szCs w:val="21"/>
              </w:rPr>
              <w:t>mg/L</w:t>
            </w:r>
            <w:r>
              <w:rPr>
                <w:rFonts w:cs="Times New Roman"/>
                <w:bCs/>
                <w:szCs w:val="21"/>
              </w:rPr>
              <w:t>）</w:t>
            </w:r>
          </w:p>
        </w:tc>
      </w:tr>
      <w:tr w:rsidR="00EC735D">
        <w:trPr>
          <w:cantSplit/>
          <w:trHeight w:val="366"/>
          <w:jc w:val="center"/>
        </w:trPr>
        <w:tc>
          <w:tcPr>
            <w:tcW w:w="1034" w:type="dxa"/>
            <w:vMerge/>
            <w:vAlign w:val="center"/>
          </w:tcPr>
          <w:p w:rsidR="00EC735D" w:rsidRDefault="00EC735D">
            <w:pPr>
              <w:ind w:left="-50" w:right="-50"/>
              <w:jc w:val="center"/>
              <w:rPr>
                <w:rFonts w:cs="Times New Roman"/>
                <w:bCs/>
                <w:szCs w:val="21"/>
              </w:rPr>
            </w:pPr>
          </w:p>
        </w:tc>
        <w:tc>
          <w:tcPr>
            <w:tcW w:w="1422" w:type="dxa"/>
            <w:gridSpan w:val="2"/>
            <w:vAlign w:val="center"/>
          </w:tcPr>
          <w:p w:rsidR="00EC735D" w:rsidRDefault="00752089">
            <w:pPr>
              <w:ind w:left="-50" w:right="-50"/>
              <w:jc w:val="center"/>
              <w:rPr>
                <w:rFonts w:cs="Times New Roman"/>
                <w:szCs w:val="21"/>
              </w:rPr>
            </w:pPr>
            <w:r>
              <w:rPr>
                <w:rFonts w:cs="Times New Roman" w:hint="eastAsia"/>
                <w:szCs w:val="21"/>
              </w:rPr>
              <w:t>27.13933</w:t>
            </w:r>
          </w:p>
        </w:tc>
        <w:tc>
          <w:tcPr>
            <w:tcW w:w="1418" w:type="dxa"/>
            <w:vAlign w:val="center"/>
          </w:tcPr>
          <w:p w:rsidR="00EC735D" w:rsidRDefault="00752089">
            <w:pPr>
              <w:jc w:val="center"/>
              <w:rPr>
                <w:rFonts w:cs="Times New Roman"/>
              </w:rPr>
            </w:pPr>
            <w:r>
              <w:rPr>
                <w:rFonts w:cs="Times New Roman" w:hint="eastAsia"/>
                <w:bCs/>
                <w:szCs w:val="21"/>
              </w:rPr>
              <w:t>232</w:t>
            </w:r>
          </w:p>
        </w:tc>
        <w:tc>
          <w:tcPr>
            <w:tcW w:w="1275" w:type="dxa"/>
            <w:vAlign w:val="center"/>
          </w:tcPr>
          <w:p w:rsidR="00EC735D" w:rsidRDefault="00752089">
            <w:pPr>
              <w:tabs>
                <w:tab w:val="left" w:pos="554"/>
              </w:tabs>
              <w:ind w:left="-50" w:right="-50"/>
              <w:jc w:val="center"/>
              <w:rPr>
                <w:rFonts w:cs="Times New Roman"/>
                <w:bCs/>
                <w:szCs w:val="21"/>
              </w:rPr>
            </w:pPr>
            <w:r>
              <w:rPr>
                <w:rFonts w:cs="Times New Roman" w:hint="eastAsia"/>
                <w:bCs/>
                <w:szCs w:val="21"/>
              </w:rPr>
              <w:t>303</w:t>
            </w:r>
          </w:p>
        </w:tc>
        <w:tc>
          <w:tcPr>
            <w:tcW w:w="1276" w:type="dxa"/>
            <w:vAlign w:val="center"/>
          </w:tcPr>
          <w:p w:rsidR="00EC735D" w:rsidRDefault="00752089">
            <w:pPr>
              <w:ind w:left="-50" w:right="-50"/>
              <w:jc w:val="center"/>
              <w:rPr>
                <w:rFonts w:cs="Times New Roman"/>
                <w:bCs/>
                <w:szCs w:val="21"/>
              </w:rPr>
            </w:pPr>
            <w:r>
              <w:rPr>
                <w:rFonts w:cs="Times New Roman" w:hint="eastAsia"/>
                <w:bCs/>
                <w:szCs w:val="21"/>
              </w:rPr>
              <w:t>193</w:t>
            </w:r>
          </w:p>
        </w:tc>
        <w:tc>
          <w:tcPr>
            <w:tcW w:w="1448" w:type="dxa"/>
            <w:vAlign w:val="center"/>
          </w:tcPr>
          <w:p w:rsidR="00EC735D" w:rsidRDefault="00752089">
            <w:pPr>
              <w:ind w:left="-50" w:right="-50"/>
              <w:jc w:val="center"/>
              <w:rPr>
                <w:rFonts w:cs="Times New Roman"/>
                <w:bCs/>
                <w:szCs w:val="21"/>
              </w:rPr>
            </w:pPr>
            <w:r>
              <w:rPr>
                <w:rFonts w:cs="Times New Roman" w:hint="eastAsia"/>
                <w:bCs/>
                <w:szCs w:val="21"/>
              </w:rPr>
              <w:t>272</w:t>
            </w:r>
          </w:p>
        </w:tc>
        <w:tc>
          <w:tcPr>
            <w:tcW w:w="1008" w:type="dxa"/>
            <w:vAlign w:val="center"/>
          </w:tcPr>
          <w:p w:rsidR="00EC735D" w:rsidRDefault="00752089">
            <w:pPr>
              <w:jc w:val="center"/>
              <w:rPr>
                <w:rFonts w:cs="Times New Roman"/>
                <w:bCs/>
                <w:szCs w:val="21"/>
              </w:rPr>
            </w:pPr>
            <w:r>
              <w:rPr>
                <w:rFonts w:cs="Times New Roman"/>
                <w:bCs/>
                <w:szCs w:val="21"/>
              </w:rPr>
              <w:t>20</w:t>
            </w:r>
          </w:p>
        </w:tc>
      </w:tr>
      <w:tr w:rsidR="00EC735D">
        <w:trPr>
          <w:cantSplit/>
          <w:trHeight w:val="366"/>
          <w:jc w:val="center"/>
        </w:trPr>
        <w:tc>
          <w:tcPr>
            <w:tcW w:w="1034" w:type="dxa"/>
            <w:vMerge/>
            <w:vAlign w:val="center"/>
          </w:tcPr>
          <w:p w:rsidR="00EC735D" w:rsidRDefault="00EC735D">
            <w:pPr>
              <w:ind w:left="-50" w:right="-50"/>
              <w:jc w:val="center"/>
              <w:rPr>
                <w:rFonts w:cs="Times New Roman"/>
                <w:bCs/>
                <w:szCs w:val="21"/>
              </w:rPr>
            </w:pPr>
          </w:p>
        </w:tc>
        <w:tc>
          <w:tcPr>
            <w:tcW w:w="6839" w:type="dxa"/>
            <w:gridSpan w:val="6"/>
            <w:vAlign w:val="center"/>
          </w:tcPr>
          <w:p w:rsidR="00EC735D" w:rsidRDefault="00752089">
            <w:pPr>
              <w:ind w:left="-50" w:right="-50"/>
              <w:rPr>
                <w:rFonts w:cs="Times New Roman"/>
                <w:bCs/>
                <w:szCs w:val="21"/>
              </w:rPr>
            </w:pPr>
            <w:r>
              <w:rPr>
                <w:noProof/>
              </w:rPr>
              <w:drawing>
                <wp:inline distT="0" distB="0" distL="114300" distR="114300">
                  <wp:extent cx="4203065" cy="2582545"/>
                  <wp:effectExtent l="0" t="0" r="6985" b="825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40" cstate="print"/>
                          <a:stretch>
                            <a:fillRect/>
                          </a:stretch>
                        </pic:blipFill>
                        <pic:spPr>
                          <a:xfrm>
                            <a:off x="0" y="0"/>
                            <a:ext cx="4203065" cy="2582545"/>
                          </a:xfrm>
                          <a:prstGeom prst="rect">
                            <a:avLst/>
                          </a:prstGeom>
                          <a:noFill/>
                          <a:ln w="9525">
                            <a:noFill/>
                          </a:ln>
                        </pic:spPr>
                      </pic:pic>
                    </a:graphicData>
                  </a:graphic>
                </wp:inline>
              </w:drawing>
            </w:r>
          </w:p>
        </w:tc>
        <w:tc>
          <w:tcPr>
            <w:tcW w:w="1008" w:type="dxa"/>
          </w:tcPr>
          <w:p w:rsidR="00EC735D" w:rsidRDefault="00EC735D">
            <w:pPr>
              <w:rPr>
                <w:rFonts w:cs="Times New Roman"/>
              </w:rPr>
            </w:pPr>
          </w:p>
        </w:tc>
      </w:tr>
      <w:tr w:rsidR="00EC735D">
        <w:trPr>
          <w:cantSplit/>
          <w:trHeight w:val="366"/>
          <w:jc w:val="center"/>
        </w:trPr>
        <w:tc>
          <w:tcPr>
            <w:tcW w:w="1034" w:type="dxa"/>
            <w:vMerge w:val="restart"/>
            <w:vAlign w:val="center"/>
          </w:tcPr>
          <w:p w:rsidR="00EC735D" w:rsidRDefault="00752089">
            <w:pPr>
              <w:ind w:left="-50" w:right="-50"/>
              <w:jc w:val="center"/>
              <w:rPr>
                <w:rFonts w:cs="Times New Roman"/>
                <w:bCs/>
                <w:szCs w:val="21"/>
              </w:rPr>
            </w:pPr>
            <w:r>
              <w:rPr>
                <w:rFonts w:cs="Times New Roman"/>
                <w:bCs/>
                <w:szCs w:val="21"/>
              </w:rPr>
              <w:t>3650d</w:t>
            </w:r>
            <w:r>
              <w:rPr>
                <w:rFonts w:cs="Times New Roman"/>
                <w:bCs/>
                <w:szCs w:val="21"/>
              </w:rPr>
              <w:t>（</w:t>
            </w:r>
            <w:r>
              <w:rPr>
                <w:rFonts w:cs="Times New Roman"/>
                <w:bCs/>
                <w:szCs w:val="21"/>
              </w:rPr>
              <w:t>10a</w:t>
            </w:r>
            <w:r>
              <w:rPr>
                <w:rFonts w:cs="Times New Roman"/>
                <w:bCs/>
                <w:szCs w:val="21"/>
              </w:rPr>
              <w:t>）</w:t>
            </w:r>
          </w:p>
        </w:tc>
        <w:tc>
          <w:tcPr>
            <w:tcW w:w="1263" w:type="dxa"/>
            <w:vAlign w:val="center"/>
          </w:tcPr>
          <w:p w:rsidR="00EC735D" w:rsidRDefault="00752089">
            <w:pPr>
              <w:spacing w:line="120" w:lineRule="atLeast"/>
              <w:ind w:left="-51" w:right="-51"/>
              <w:jc w:val="center"/>
              <w:rPr>
                <w:rFonts w:cs="Times New Roman"/>
                <w:bCs/>
                <w:szCs w:val="21"/>
              </w:rPr>
            </w:pPr>
            <w:r>
              <w:rPr>
                <w:rFonts w:cs="Times New Roman"/>
                <w:bCs/>
                <w:szCs w:val="21"/>
              </w:rPr>
              <w:t>最大预测值（</w:t>
            </w:r>
            <w:r>
              <w:rPr>
                <w:rFonts w:cs="Times New Roman"/>
                <w:szCs w:val="21"/>
              </w:rPr>
              <w:t>mg/L</w:t>
            </w:r>
            <w:r>
              <w:rPr>
                <w:rFonts w:cs="Times New Roman"/>
                <w:bCs/>
                <w:szCs w:val="21"/>
              </w:rPr>
              <w:t>）</w:t>
            </w:r>
          </w:p>
        </w:tc>
        <w:tc>
          <w:tcPr>
            <w:tcW w:w="1577" w:type="dxa"/>
            <w:gridSpan w:val="2"/>
            <w:vAlign w:val="center"/>
          </w:tcPr>
          <w:p w:rsidR="00EC735D" w:rsidRDefault="00752089">
            <w:pPr>
              <w:spacing w:line="120" w:lineRule="atLeast"/>
              <w:ind w:left="-51" w:right="-51"/>
              <w:jc w:val="center"/>
              <w:rPr>
                <w:rFonts w:cs="Times New Roman"/>
                <w:bCs/>
                <w:szCs w:val="21"/>
              </w:rPr>
            </w:pPr>
            <w:r>
              <w:rPr>
                <w:rFonts w:cs="Times New Roman"/>
                <w:bCs/>
                <w:szCs w:val="21"/>
              </w:rPr>
              <w:t>最大预测值出现距离（</w:t>
            </w:r>
            <w:r>
              <w:rPr>
                <w:rFonts w:cs="Times New Roman"/>
              </w:rPr>
              <w:t>m</w:t>
            </w:r>
            <w:r>
              <w:rPr>
                <w:rFonts w:cs="Times New Roman"/>
                <w:bCs/>
                <w:szCs w:val="21"/>
              </w:rPr>
              <w:t>）</w:t>
            </w:r>
          </w:p>
        </w:tc>
        <w:tc>
          <w:tcPr>
            <w:tcW w:w="1275" w:type="dxa"/>
            <w:vAlign w:val="center"/>
          </w:tcPr>
          <w:p w:rsidR="00EC735D" w:rsidRDefault="00752089">
            <w:pPr>
              <w:spacing w:line="120" w:lineRule="atLeast"/>
              <w:ind w:left="-51" w:right="-51"/>
              <w:jc w:val="center"/>
              <w:rPr>
                <w:rFonts w:cs="Times New Roman"/>
                <w:bCs/>
                <w:szCs w:val="21"/>
              </w:rPr>
            </w:pPr>
            <w:r>
              <w:rPr>
                <w:rFonts w:cs="Times New Roman"/>
                <w:bCs/>
                <w:szCs w:val="21"/>
              </w:rPr>
              <w:t>最远影响距离（</w:t>
            </w:r>
            <w:r>
              <w:rPr>
                <w:rFonts w:cs="Times New Roman"/>
              </w:rPr>
              <w:t>m</w:t>
            </w:r>
            <w:r>
              <w:rPr>
                <w:rFonts w:cs="Times New Roman"/>
                <w:bCs/>
                <w:szCs w:val="21"/>
              </w:rPr>
              <w:t>）</w:t>
            </w:r>
          </w:p>
        </w:tc>
        <w:tc>
          <w:tcPr>
            <w:tcW w:w="1276" w:type="dxa"/>
            <w:vAlign w:val="center"/>
          </w:tcPr>
          <w:p w:rsidR="00EC735D" w:rsidRDefault="00752089">
            <w:pPr>
              <w:spacing w:line="120" w:lineRule="atLeast"/>
              <w:ind w:left="-51" w:right="-51"/>
              <w:jc w:val="center"/>
              <w:rPr>
                <w:rFonts w:cs="Times New Roman"/>
                <w:bCs/>
                <w:szCs w:val="21"/>
              </w:rPr>
            </w:pPr>
            <w:r>
              <w:rPr>
                <w:rFonts w:cs="Times New Roman"/>
                <w:bCs/>
                <w:szCs w:val="21"/>
              </w:rPr>
              <w:t>开始超标距离（</w:t>
            </w:r>
            <w:r>
              <w:rPr>
                <w:rFonts w:cs="Times New Roman"/>
                <w:bCs/>
                <w:szCs w:val="21"/>
              </w:rPr>
              <w:t>m</w:t>
            </w:r>
            <w:r>
              <w:rPr>
                <w:rFonts w:cs="Times New Roman"/>
                <w:bCs/>
                <w:szCs w:val="21"/>
              </w:rPr>
              <w:t>）</w:t>
            </w:r>
          </w:p>
        </w:tc>
        <w:tc>
          <w:tcPr>
            <w:tcW w:w="1448" w:type="dxa"/>
            <w:vAlign w:val="center"/>
          </w:tcPr>
          <w:p w:rsidR="00EC735D" w:rsidRDefault="00752089">
            <w:pPr>
              <w:spacing w:line="120" w:lineRule="atLeast"/>
              <w:ind w:left="-51" w:right="-51"/>
              <w:jc w:val="center"/>
              <w:rPr>
                <w:rFonts w:cs="Times New Roman"/>
                <w:bCs/>
                <w:szCs w:val="21"/>
              </w:rPr>
            </w:pPr>
            <w:r>
              <w:rPr>
                <w:rFonts w:cs="Times New Roman"/>
                <w:bCs/>
                <w:szCs w:val="21"/>
              </w:rPr>
              <w:t>开始达标距离</w:t>
            </w:r>
          </w:p>
          <w:p w:rsidR="00EC735D" w:rsidRDefault="00752089">
            <w:pPr>
              <w:spacing w:line="120" w:lineRule="atLeast"/>
              <w:ind w:left="-51" w:right="-51"/>
              <w:jc w:val="center"/>
              <w:rPr>
                <w:rFonts w:cs="Times New Roman"/>
                <w:bCs/>
                <w:szCs w:val="21"/>
              </w:rPr>
            </w:pPr>
            <w:r>
              <w:rPr>
                <w:rFonts w:cs="Times New Roman"/>
                <w:bCs/>
                <w:szCs w:val="21"/>
              </w:rPr>
              <w:t>（</w:t>
            </w:r>
            <w:r>
              <w:rPr>
                <w:rFonts w:cs="Times New Roman"/>
                <w:bCs/>
                <w:szCs w:val="21"/>
              </w:rPr>
              <w:t>m</w:t>
            </w:r>
            <w:r>
              <w:rPr>
                <w:rFonts w:cs="Times New Roman"/>
                <w:bCs/>
                <w:szCs w:val="21"/>
              </w:rPr>
              <w:t>）</w:t>
            </w:r>
          </w:p>
        </w:tc>
        <w:tc>
          <w:tcPr>
            <w:tcW w:w="1008" w:type="dxa"/>
            <w:vAlign w:val="center"/>
          </w:tcPr>
          <w:p w:rsidR="00EC735D" w:rsidRDefault="00752089">
            <w:pPr>
              <w:spacing w:line="120" w:lineRule="atLeast"/>
              <w:ind w:left="-51" w:right="-51"/>
              <w:jc w:val="center"/>
              <w:rPr>
                <w:rFonts w:cs="Times New Roman"/>
                <w:bCs/>
                <w:szCs w:val="21"/>
              </w:rPr>
            </w:pPr>
            <w:r>
              <w:rPr>
                <w:rFonts w:cs="Times New Roman"/>
                <w:bCs/>
                <w:szCs w:val="21"/>
              </w:rPr>
              <w:t>标准值（</w:t>
            </w:r>
            <w:r>
              <w:rPr>
                <w:rFonts w:cs="Times New Roman"/>
                <w:szCs w:val="21"/>
              </w:rPr>
              <w:t>mg/L</w:t>
            </w:r>
            <w:r>
              <w:rPr>
                <w:rFonts w:cs="Times New Roman"/>
                <w:bCs/>
                <w:szCs w:val="21"/>
              </w:rPr>
              <w:t>）</w:t>
            </w:r>
          </w:p>
        </w:tc>
      </w:tr>
      <w:tr w:rsidR="00EC735D">
        <w:trPr>
          <w:cantSplit/>
          <w:trHeight w:val="366"/>
          <w:jc w:val="center"/>
        </w:trPr>
        <w:tc>
          <w:tcPr>
            <w:tcW w:w="1034" w:type="dxa"/>
            <w:vMerge/>
            <w:vAlign w:val="center"/>
          </w:tcPr>
          <w:p w:rsidR="00EC735D" w:rsidRDefault="00EC735D">
            <w:pPr>
              <w:ind w:left="-50" w:right="-50"/>
              <w:jc w:val="center"/>
              <w:rPr>
                <w:rFonts w:cs="Times New Roman"/>
                <w:bCs/>
                <w:szCs w:val="21"/>
              </w:rPr>
            </w:pPr>
          </w:p>
        </w:tc>
        <w:tc>
          <w:tcPr>
            <w:tcW w:w="1263" w:type="dxa"/>
            <w:vAlign w:val="center"/>
          </w:tcPr>
          <w:p w:rsidR="00EC735D" w:rsidRDefault="00752089">
            <w:pPr>
              <w:ind w:left="-50" w:right="-50"/>
              <w:jc w:val="center"/>
              <w:rPr>
                <w:rFonts w:cs="Times New Roman"/>
                <w:szCs w:val="21"/>
              </w:rPr>
            </w:pPr>
            <w:r>
              <w:rPr>
                <w:rFonts w:cs="Times New Roman" w:hint="eastAsia"/>
                <w:szCs w:val="21"/>
              </w:rPr>
              <w:t xml:space="preserve"> 14.07108</w:t>
            </w:r>
          </w:p>
        </w:tc>
        <w:tc>
          <w:tcPr>
            <w:tcW w:w="1577" w:type="dxa"/>
            <w:gridSpan w:val="2"/>
            <w:vAlign w:val="center"/>
          </w:tcPr>
          <w:p w:rsidR="00EC735D" w:rsidRDefault="00752089">
            <w:pPr>
              <w:ind w:left="-50" w:right="-50"/>
              <w:jc w:val="center"/>
              <w:rPr>
                <w:rFonts w:cs="Times New Roman"/>
                <w:szCs w:val="21"/>
              </w:rPr>
            </w:pPr>
            <w:r>
              <w:rPr>
                <w:rFonts w:cs="Times New Roman" w:hint="eastAsia"/>
                <w:szCs w:val="21"/>
              </w:rPr>
              <w:t>842</w:t>
            </w:r>
          </w:p>
        </w:tc>
        <w:tc>
          <w:tcPr>
            <w:tcW w:w="1275" w:type="dxa"/>
            <w:vAlign w:val="center"/>
          </w:tcPr>
          <w:p w:rsidR="00EC735D" w:rsidRDefault="00752089">
            <w:pPr>
              <w:ind w:left="-50" w:right="-50"/>
              <w:jc w:val="center"/>
              <w:rPr>
                <w:rFonts w:cs="Times New Roman"/>
                <w:szCs w:val="21"/>
              </w:rPr>
            </w:pPr>
            <w:r>
              <w:rPr>
                <w:rFonts w:cs="Times New Roman" w:hint="eastAsia"/>
                <w:szCs w:val="21"/>
              </w:rPr>
              <w:t>3729</w:t>
            </w:r>
          </w:p>
        </w:tc>
        <w:tc>
          <w:tcPr>
            <w:tcW w:w="1276" w:type="dxa"/>
            <w:vAlign w:val="center"/>
          </w:tcPr>
          <w:p w:rsidR="00EC735D" w:rsidRDefault="00752089">
            <w:pPr>
              <w:ind w:left="-50" w:right="-50"/>
              <w:jc w:val="center"/>
              <w:rPr>
                <w:rFonts w:cs="Times New Roman"/>
                <w:szCs w:val="21"/>
              </w:rPr>
            </w:pPr>
            <w:r>
              <w:rPr>
                <w:rFonts w:cs="Times New Roman" w:hint="eastAsia"/>
                <w:szCs w:val="21"/>
              </w:rPr>
              <w:t>/</w:t>
            </w:r>
          </w:p>
        </w:tc>
        <w:tc>
          <w:tcPr>
            <w:tcW w:w="1448" w:type="dxa"/>
            <w:vAlign w:val="center"/>
          </w:tcPr>
          <w:p w:rsidR="00EC735D" w:rsidRDefault="00752089">
            <w:pPr>
              <w:ind w:left="-50" w:right="-50"/>
              <w:jc w:val="center"/>
              <w:rPr>
                <w:rFonts w:cs="Times New Roman"/>
                <w:szCs w:val="21"/>
              </w:rPr>
            </w:pPr>
            <w:r>
              <w:rPr>
                <w:rFonts w:cs="Times New Roman" w:hint="eastAsia"/>
                <w:szCs w:val="21"/>
              </w:rPr>
              <w:t>/</w:t>
            </w:r>
          </w:p>
        </w:tc>
        <w:tc>
          <w:tcPr>
            <w:tcW w:w="1008" w:type="dxa"/>
            <w:vAlign w:val="center"/>
          </w:tcPr>
          <w:p w:rsidR="00EC735D" w:rsidRDefault="00752089">
            <w:pPr>
              <w:jc w:val="center"/>
              <w:rPr>
                <w:rFonts w:cs="Times New Roman"/>
              </w:rPr>
            </w:pPr>
            <w:r>
              <w:rPr>
                <w:rFonts w:cs="Times New Roman"/>
              </w:rPr>
              <w:t>20</w:t>
            </w:r>
          </w:p>
        </w:tc>
      </w:tr>
      <w:tr w:rsidR="00EC735D">
        <w:trPr>
          <w:cantSplit/>
          <w:trHeight w:val="3336"/>
          <w:jc w:val="center"/>
        </w:trPr>
        <w:tc>
          <w:tcPr>
            <w:tcW w:w="1034" w:type="dxa"/>
            <w:vMerge/>
            <w:vAlign w:val="center"/>
          </w:tcPr>
          <w:p w:rsidR="00EC735D" w:rsidRDefault="00EC735D">
            <w:pPr>
              <w:ind w:left="-50" w:right="-50"/>
              <w:jc w:val="center"/>
              <w:rPr>
                <w:rFonts w:cs="Times New Roman"/>
                <w:bCs/>
                <w:szCs w:val="21"/>
              </w:rPr>
            </w:pPr>
          </w:p>
        </w:tc>
        <w:tc>
          <w:tcPr>
            <w:tcW w:w="6839" w:type="dxa"/>
            <w:gridSpan w:val="6"/>
            <w:vAlign w:val="center"/>
          </w:tcPr>
          <w:p w:rsidR="00EC735D" w:rsidRDefault="00752089">
            <w:pPr>
              <w:ind w:left="-50" w:right="-50"/>
              <w:rPr>
                <w:rFonts w:cs="Times New Roman"/>
                <w:szCs w:val="21"/>
              </w:rPr>
            </w:pPr>
            <w:r>
              <w:rPr>
                <w:noProof/>
              </w:rPr>
              <w:drawing>
                <wp:inline distT="0" distB="0" distL="114300" distR="114300">
                  <wp:extent cx="4205605" cy="2566035"/>
                  <wp:effectExtent l="0" t="0" r="4445" b="571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41" cstate="print"/>
                          <a:stretch>
                            <a:fillRect/>
                          </a:stretch>
                        </pic:blipFill>
                        <pic:spPr>
                          <a:xfrm>
                            <a:off x="0" y="0"/>
                            <a:ext cx="4205605" cy="2566035"/>
                          </a:xfrm>
                          <a:prstGeom prst="rect">
                            <a:avLst/>
                          </a:prstGeom>
                          <a:noFill/>
                          <a:ln w="9525">
                            <a:noFill/>
                          </a:ln>
                        </pic:spPr>
                      </pic:pic>
                    </a:graphicData>
                  </a:graphic>
                </wp:inline>
              </w:drawing>
            </w:r>
          </w:p>
        </w:tc>
        <w:tc>
          <w:tcPr>
            <w:tcW w:w="1008" w:type="dxa"/>
          </w:tcPr>
          <w:p w:rsidR="00EC735D" w:rsidRDefault="00EC735D">
            <w:pPr>
              <w:rPr>
                <w:rFonts w:cs="Times New Roman"/>
              </w:rPr>
            </w:pPr>
          </w:p>
        </w:tc>
      </w:tr>
    </w:tbl>
    <w:p w:rsidR="00EC735D" w:rsidRDefault="00752089" w:rsidP="00752089">
      <w:pPr>
        <w:spacing w:beforeLines="50" w:line="360" w:lineRule="auto"/>
        <w:jc w:val="center"/>
        <w:rPr>
          <w:b/>
          <w:sz w:val="24"/>
        </w:rPr>
      </w:pPr>
      <w:bookmarkStart w:id="724" w:name="_Toc11316"/>
      <w:bookmarkStart w:id="725" w:name="_Toc13801"/>
      <w:bookmarkStart w:id="726" w:name="_Toc21372"/>
      <w:bookmarkStart w:id="727" w:name="_Toc4825"/>
      <w:bookmarkStart w:id="728" w:name="_Toc11949"/>
      <w:bookmarkStart w:id="729" w:name="_Toc2003"/>
      <w:bookmarkStart w:id="730" w:name="_Toc5335"/>
      <w:bookmarkStart w:id="731" w:name="_Toc4860"/>
      <w:bookmarkStart w:id="732" w:name="_Toc15389"/>
      <w:r>
        <w:rPr>
          <w:rFonts w:hint="eastAsia"/>
          <w:b/>
          <w:sz w:val="24"/>
        </w:rPr>
        <w:t>表</w:t>
      </w:r>
      <w:r>
        <w:rPr>
          <w:rFonts w:hint="eastAsia"/>
          <w:b/>
          <w:sz w:val="24"/>
        </w:rPr>
        <w:t>4-1</w:t>
      </w:r>
      <w:r>
        <w:rPr>
          <w:rFonts w:hint="eastAsia"/>
          <w:b/>
          <w:sz w:val="24"/>
        </w:rPr>
        <w:t>4</w:t>
      </w:r>
      <w:r>
        <w:rPr>
          <w:rFonts w:hint="eastAsia"/>
          <w:b/>
          <w:sz w:val="24"/>
        </w:rPr>
        <w:t xml:space="preserve">   </w:t>
      </w:r>
      <w:r>
        <w:rPr>
          <w:rFonts w:hint="eastAsia"/>
          <w:b/>
          <w:sz w:val="24"/>
        </w:rPr>
        <w:t>非正常状况下敏感点及场界地下水</w:t>
      </w:r>
      <w:r>
        <w:rPr>
          <w:rFonts w:hint="eastAsia"/>
          <w:b/>
          <w:sz w:val="24"/>
        </w:rPr>
        <w:t>COD</w:t>
      </w:r>
      <w:r>
        <w:rPr>
          <w:rFonts w:hint="eastAsia"/>
          <w:b/>
          <w:sz w:val="24"/>
        </w:rPr>
        <w:t>预测结果一览表</w:t>
      </w:r>
    </w:p>
    <w:tbl>
      <w:tblPr>
        <w:tblW w:w="8730"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tblPr>
      <w:tblGrid>
        <w:gridCol w:w="476"/>
        <w:gridCol w:w="1321"/>
        <w:gridCol w:w="1315"/>
        <w:gridCol w:w="1137"/>
        <w:gridCol w:w="1278"/>
        <w:gridCol w:w="993"/>
        <w:gridCol w:w="1327"/>
        <w:gridCol w:w="883"/>
      </w:tblGrid>
      <w:tr w:rsidR="00EC735D">
        <w:trPr>
          <w:cantSplit/>
          <w:trHeight w:val="365"/>
          <w:jc w:val="center"/>
        </w:trPr>
        <w:tc>
          <w:tcPr>
            <w:tcW w:w="476" w:type="dxa"/>
            <w:vAlign w:val="center"/>
          </w:tcPr>
          <w:p w:rsidR="00EC735D" w:rsidRDefault="00752089">
            <w:pPr>
              <w:jc w:val="center"/>
              <w:rPr>
                <w:bCs/>
                <w:szCs w:val="21"/>
              </w:rPr>
            </w:pPr>
            <w:r>
              <w:rPr>
                <w:bCs/>
                <w:szCs w:val="21"/>
              </w:rPr>
              <w:t>名称</w:t>
            </w:r>
          </w:p>
        </w:tc>
        <w:tc>
          <w:tcPr>
            <w:tcW w:w="1321" w:type="dxa"/>
            <w:vAlign w:val="center"/>
          </w:tcPr>
          <w:p w:rsidR="00EC735D" w:rsidRDefault="00752089">
            <w:pPr>
              <w:jc w:val="center"/>
              <w:rPr>
                <w:bCs/>
                <w:szCs w:val="21"/>
              </w:rPr>
            </w:pPr>
            <w:r>
              <w:rPr>
                <w:bCs/>
                <w:szCs w:val="21"/>
              </w:rPr>
              <w:t>敏感点距事故源距离（</w:t>
            </w:r>
            <w:r>
              <w:rPr>
                <w:szCs w:val="21"/>
              </w:rPr>
              <w:t>m</w:t>
            </w:r>
            <w:r>
              <w:rPr>
                <w:bCs/>
                <w:szCs w:val="21"/>
              </w:rPr>
              <w:t>）</w:t>
            </w:r>
          </w:p>
        </w:tc>
        <w:tc>
          <w:tcPr>
            <w:tcW w:w="1315" w:type="dxa"/>
            <w:vAlign w:val="center"/>
          </w:tcPr>
          <w:p w:rsidR="00EC735D" w:rsidRDefault="00752089">
            <w:pPr>
              <w:jc w:val="center"/>
              <w:rPr>
                <w:bCs/>
                <w:szCs w:val="21"/>
              </w:rPr>
            </w:pPr>
            <w:r>
              <w:rPr>
                <w:bCs/>
                <w:szCs w:val="21"/>
              </w:rPr>
              <w:t>污染物到达敏感点时间（</w:t>
            </w:r>
            <w:r>
              <w:rPr>
                <w:bCs/>
                <w:szCs w:val="21"/>
              </w:rPr>
              <w:t>d</w:t>
            </w:r>
            <w:r>
              <w:rPr>
                <w:bCs/>
                <w:szCs w:val="21"/>
              </w:rPr>
              <w:t>）</w:t>
            </w:r>
          </w:p>
        </w:tc>
        <w:tc>
          <w:tcPr>
            <w:tcW w:w="1137" w:type="dxa"/>
            <w:vAlign w:val="center"/>
          </w:tcPr>
          <w:p w:rsidR="00EC735D" w:rsidRDefault="00752089">
            <w:pPr>
              <w:jc w:val="center"/>
              <w:rPr>
                <w:bCs/>
                <w:szCs w:val="21"/>
              </w:rPr>
            </w:pPr>
            <w:r>
              <w:rPr>
                <w:bCs/>
                <w:szCs w:val="21"/>
              </w:rPr>
              <w:t>最大贡献值（</w:t>
            </w:r>
            <w:r>
              <w:rPr>
                <w:szCs w:val="21"/>
              </w:rPr>
              <w:t>mg/L</w:t>
            </w:r>
            <w:r>
              <w:rPr>
                <w:bCs/>
                <w:szCs w:val="21"/>
              </w:rPr>
              <w:t>）</w:t>
            </w:r>
          </w:p>
        </w:tc>
        <w:tc>
          <w:tcPr>
            <w:tcW w:w="1278" w:type="dxa"/>
            <w:vAlign w:val="center"/>
          </w:tcPr>
          <w:p w:rsidR="00EC735D" w:rsidRDefault="00752089">
            <w:pPr>
              <w:jc w:val="center"/>
              <w:rPr>
                <w:bCs/>
                <w:szCs w:val="21"/>
              </w:rPr>
            </w:pPr>
            <w:r>
              <w:rPr>
                <w:bCs/>
                <w:szCs w:val="21"/>
              </w:rPr>
              <w:t>最大贡献值</w:t>
            </w:r>
            <w:r>
              <w:rPr>
                <w:rFonts w:hint="eastAsia"/>
                <w:bCs/>
                <w:szCs w:val="21"/>
              </w:rPr>
              <w:t>出现时间（</w:t>
            </w:r>
            <w:r>
              <w:rPr>
                <w:rFonts w:hint="eastAsia"/>
                <w:bCs/>
                <w:szCs w:val="21"/>
              </w:rPr>
              <w:t>d</w:t>
            </w:r>
            <w:r>
              <w:rPr>
                <w:rFonts w:hint="eastAsia"/>
                <w:bCs/>
                <w:szCs w:val="21"/>
              </w:rPr>
              <w:t>）</w:t>
            </w:r>
          </w:p>
        </w:tc>
        <w:tc>
          <w:tcPr>
            <w:tcW w:w="993" w:type="dxa"/>
            <w:vAlign w:val="center"/>
          </w:tcPr>
          <w:p w:rsidR="00EC735D" w:rsidRDefault="00752089">
            <w:pPr>
              <w:jc w:val="center"/>
              <w:rPr>
                <w:bCs/>
                <w:szCs w:val="21"/>
              </w:rPr>
            </w:pPr>
            <w:r>
              <w:rPr>
                <w:bCs/>
                <w:szCs w:val="21"/>
              </w:rPr>
              <w:t>出现超标时间（</w:t>
            </w:r>
            <w:r>
              <w:rPr>
                <w:bCs/>
                <w:szCs w:val="21"/>
              </w:rPr>
              <w:t>d</w:t>
            </w:r>
            <w:r>
              <w:rPr>
                <w:bCs/>
                <w:szCs w:val="21"/>
              </w:rPr>
              <w:t>）</w:t>
            </w:r>
          </w:p>
        </w:tc>
        <w:tc>
          <w:tcPr>
            <w:tcW w:w="1327" w:type="dxa"/>
            <w:vAlign w:val="center"/>
          </w:tcPr>
          <w:p w:rsidR="00EC735D" w:rsidRDefault="00752089">
            <w:pPr>
              <w:jc w:val="center"/>
              <w:rPr>
                <w:bCs/>
                <w:szCs w:val="21"/>
              </w:rPr>
            </w:pPr>
            <w:r>
              <w:rPr>
                <w:rFonts w:hint="eastAsia"/>
                <w:bCs/>
                <w:szCs w:val="21"/>
              </w:rPr>
              <w:t>达标时间</w:t>
            </w:r>
          </w:p>
          <w:p w:rsidR="00EC735D" w:rsidRDefault="00752089">
            <w:pPr>
              <w:jc w:val="center"/>
              <w:rPr>
                <w:bCs/>
                <w:szCs w:val="21"/>
              </w:rPr>
            </w:pPr>
            <w:r>
              <w:rPr>
                <w:bCs/>
                <w:szCs w:val="21"/>
              </w:rPr>
              <w:t>（</w:t>
            </w:r>
            <w:r>
              <w:rPr>
                <w:bCs/>
                <w:szCs w:val="21"/>
              </w:rPr>
              <w:t>d</w:t>
            </w:r>
            <w:r>
              <w:rPr>
                <w:bCs/>
                <w:szCs w:val="21"/>
              </w:rPr>
              <w:t>）</w:t>
            </w:r>
          </w:p>
        </w:tc>
        <w:tc>
          <w:tcPr>
            <w:tcW w:w="883" w:type="dxa"/>
            <w:vAlign w:val="center"/>
          </w:tcPr>
          <w:p w:rsidR="00EC735D" w:rsidRDefault="00752089">
            <w:pPr>
              <w:jc w:val="center"/>
              <w:rPr>
                <w:bCs/>
                <w:szCs w:val="21"/>
              </w:rPr>
            </w:pPr>
            <w:r>
              <w:rPr>
                <w:bCs/>
                <w:szCs w:val="21"/>
              </w:rPr>
              <w:t>标准值（</w:t>
            </w:r>
            <w:r>
              <w:rPr>
                <w:szCs w:val="21"/>
              </w:rPr>
              <w:t>mg/L</w:t>
            </w:r>
            <w:r>
              <w:rPr>
                <w:bCs/>
                <w:szCs w:val="21"/>
              </w:rPr>
              <w:t>）</w:t>
            </w:r>
          </w:p>
        </w:tc>
      </w:tr>
      <w:tr w:rsidR="00EC735D">
        <w:trPr>
          <w:cantSplit/>
          <w:trHeight w:val="365"/>
          <w:jc w:val="center"/>
        </w:trPr>
        <w:tc>
          <w:tcPr>
            <w:tcW w:w="476" w:type="dxa"/>
            <w:vMerge w:val="restart"/>
            <w:vAlign w:val="center"/>
          </w:tcPr>
          <w:p w:rsidR="00EC735D" w:rsidRDefault="00752089">
            <w:pPr>
              <w:jc w:val="center"/>
              <w:rPr>
                <w:bCs/>
                <w:szCs w:val="21"/>
              </w:rPr>
            </w:pPr>
            <w:r>
              <w:rPr>
                <w:rFonts w:hint="eastAsia"/>
                <w:bCs/>
                <w:szCs w:val="21"/>
              </w:rPr>
              <w:t>厂</w:t>
            </w:r>
            <w:r>
              <w:rPr>
                <w:bCs/>
                <w:szCs w:val="21"/>
              </w:rPr>
              <w:t>界</w:t>
            </w:r>
          </w:p>
        </w:tc>
        <w:tc>
          <w:tcPr>
            <w:tcW w:w="1321" w:type="dxa"/>
            <w:vAlign w:val="center"/>
          </w:tcPr>
          <w:p w:rsidR="00EC735D" w:rsidRDefault="00752089">
            <w:pPr>
              <w:ind w:left="-50" w:right="-50"/>
              <w:jc w:val="center"/>
              <w:rPr>
                <w:szCs w:val="21"/>
              </w:rPr>
            </w:pPr>
            <w:r>
              <w:rPr>
                <w:rFonts w:hint="eastAsia"/>
                <w:szCs w:val="21"/>
              </w:rPr>
              <w:t>32</w:t>
            </w:r>
          </w:p>
        </w:tc>
        <w:tc>
          <w:tcPr>
            <w:tcW w:w="1315" w:type="dxa"/>
            <w:vAlign w:val="center"/>
          </w:tcPr>
          <w:p w:rsidR="00EC735D" w:rsidRDefault="00752089">
            <w:pPr>
              <w:ind w:left="-50" w:right="-50"/>
              <w:jc w:val="center"/>
              <w:rPr>
                <w:bCs/>
                <w:szCs w:val="21"/>
              </w:rPr>
            </w:pPr>
            <w:r>
              <w:rPr>
                <w:rFonts w:hint="eastAsia"/>
                <w:bCs/>
                <w:szCs w:val="21"/>
              </w:rPr>
              <w:t>6</w:t>
            </w:r>
          </w:p>
        </w:tc>
        <w:tc>
          <w:tcPr>
            <w:tcW w:w="1137" w:type="dxa"/>
            <w:vAlign w:val="center"/>
          </w:tcPr>
          <w:p w:rsidR="00EC735D" w:rsidRDefault="00752089">
            <w:pPr>
              <w:ind w:left="-50" w:right="-50"/>
              <w:jc w:val="center"/>
              <w:rPr>
                <w:szCs w:val="21"/>
              </w:rPr>
            </w:pPr>
            <w:r>
              <w:rPr>
                <w:rFonts w:hint="eastAsia"/>
                <w:szCs w:val="21"/>
              </w:rPr>
              <w:t>86.22562</w:t>
            </w:r>
          </w:p>
        </w:tc>
        <w:tc>
          <w:tcPr>
            <w:tcW w:w="1278" w:type="dxa"/>
            <w:vAlign w:val="center"/>
          </w:tcPr>
          <w:p w:rsidR="00EC735D" w:rsidRDefault="00752089">
            <w:pPr>
              <w:ind w:left="-50" w:right="-50"/>
              <w:jc w:val="center"/>
              <w:rPr>
                <w:bCs/>
                <w:szCs w:val="21"/>
              </w:rPr>
            </w:pPr>
            <w:r>
              <w:rPr>
                <w:rFonts w:hint="eastAsia"/>
                <w:bCs/>
                <w:szCs w:val="21"/>
              </w:rPr>
              <w:t>111</w:t>
            </w:r>
          </w:p>
        </w:tc>
        <w:tc>
          <w:tcPr>
            <w:tcW w:w="993" w:type="dxa"/>
            <w:vAlign w:val="center"/>
          </w:tcPr>
          <w:p w:rsidR="00EC735D" w:rsidRDefault="00752089">
            <w:pPr>
              <w:ind w:left="-50" w:right="-50"/>
              <w:jc w:val="center"/>
              <w:rPr>
                <w:bCs/>
                <w:szCs w:val="21"/>
              </w:rPr>
            </w:pPr>
            <w:r>
              <w:rPr>
                <w:rFonts w:hint="eastAsia"/>
                <w:bCs/>
                <w:szCs w:val="21"/>
              </w:rPr>
              <w:t>51</w:t>
            </w:r>
          </w:p>
        </w:tc>
        <w:tc>
          <w:tcPr>
            <w:tcW w:w="1327" w:type="dxa"/>
            <w:vAlign w:val="center"/>
          </w:tcPr>
          <w:p w:rsidR="00EC735D" w:rsidRDefault="00752089">
            <w:pPr>
              <w:ind w:left="-50" w:right="-50"/>
              <w:jc w:val="center"/>
              <w:rPr>
                <w:bCs/>
                <w:szCs w:val="21"/>
              </w:rPr>
            </w:pPr>
            <w:r>
              <w:rPr>
                <w:rFonts w:hint="eastAsia"/>
                <w:bCs/>
                <w:szCs w:val="21"/>
              </w:rPr>
              <w:t>290</w:t>
            </w:r>
          </w:p>
        </w:tc>
        <w:tc>
          <w:tcPr>
            <w:tcW w:w="883" w:type="dxa"/>
            <w:vAlign w:val="center"/>
          </w:tcPr>
          <w:p w:rsidR="00EC735D" w:rsidRDefault="00752089">
            <w:pPr>
              <w:jc w:val="center"/>
              <w:rPr>
                <w:bCs/>
                <w:szCs w:val="21"/>
              </w:rPr>
            </w:pPr>
            <w:r>
              <w:rPr>
                <w:rFonts w:hint="eastAsia"/>
                <w:bCs/>
                <w:szCs w:val="21"/>
              </w:rPr>
              <w:t>20</w:t>
            </w:r>
          </w:p>
        </w:tc>
      </w:tr>
      <w:tr w:rsidR="00EC735D">
        <w:trPr>
          <w:cantSplit/>
          <w:trHeight w:val="365"/>
          <w:jc w:val="center"/>
        </w:trPr>
        <w:tc>
          <w:tcPr>
            <w:tcW w:w="476" w:type="dxa"/>
            <w:vMerge/>
            <w:vAlign w:val="center"/>
          </w:tcPr>
          <w:p w:rsidR="00EC735D" w:rsidRDefault="00EC735D">
            <w:pPr>
              <w:jc w:val="center"/>
              <w:rPr>
                <w:bCs/>
                <w:szCs w:val="21"/>
              </w:rPr>
            </w:pPr>
          </w:p>
        </w:tc>
        <w:tc>
          <w:tcPr>
            <w:tcW w:w="7371" w:type="dxa"/>
            <w:gridSpan w:val="6"/>
            <w:vAlign w:val="center"/>
          </w:tcPr>
          <w:p w:rsidR="00EC735D" w:rsidRDefault="00752089">
            <w:pPr>
              <w:ind w:left="-50" w:right="-50"/>
              <w:jc w:val="center"/>
              <w:rPr>
                <w:bCs/>
                <w:szCs w:val="21"/>
              </w:rPr>
            </w:pPr>
            <w:r>
              <w:rPr>
                <w:noProof/>
              </w:rPr>
              <w:drawing>
                <wp:inline distT="0" distB="0" distL="114300" distR="114300">
                  <wp:extent cx="4670425" cy="2799080"/>
                  <wp:effectExtent l="0" t="0" r="15875" b="127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42" cstate="print"/>
                          <a:stretch>
                            <a:fillRect/>
                          </a:stretch>
                        </pic:blipFill>
                        <pic:spPr>
                          <a:xfrm>
                            <a:off x="0" y="0"/>
                            <a:ext cx="4670425" cy="2799080"/>
                          </a:xfrm>
                          <a:prstGeom prst="rect">
                            <a:avLst/>
                          </a:prstGeom>
                          <a:noFill/>
                          <a:ln w="9525">
                            <a:noFill/>
                          </a:ln>
                        </pic:spPr>
                      </pic:pic>
                    </a:graphicData>
                  </a:graphic>
                </wp:inline>
              </w:drawing>
            </w:r>
          </w:p>
        </w:tc>
        <w:tc>
          <w:tcPr>
            <w:tcW w:w="883" w:type="dxa"/>
            <w:vAlign w:val="center"/>
          </w:tcPr>
          <w:p w:rsidR="00EC735D" w:rsidRDefault="00EC735D">
            <w:pPr>
              <w:jc w:val="center"/>
              <w:rPr>
                <w:bCs/>
                <w:szCs w:val="21"/>
              </w:rPr>
            </w:pPr>
          </w:p>
        </w:tc>
      </w:tr>
      <w:tr w:rsidR="00EC735D">
        <w:trPr>
          <w:cantSplit/>
          <w:trHeight w:val="638"/>
          <w:jc w:val="center"/>
        </w:trPr>
        <w:tc>
          <w:tcPr>
            <w:tcW w:w="476" w:type="dxa"/>
            <w:vAlign w:val="center"/>
          </w:tcPr>
          <w:p w:rsidR="00EC735D" w:rsidRDefault="00752089">
            <w:pPr>
              <w:jc w:val="center"/>
              <w:rPr>
                <w:bCs/>
                <w:szCs w:val="21"/>
              </w:rPr>
            </w:pPr>
            <w:r>
              <w:rPr>
                <w:bCs/>
                <w:szCs w:val="21"/>
              </w:rPr>
              <w:t>名称</w:t>
            </w:r>
          </w:p>
        </w:tc>
        <w:tc>
          <w:tcPr>
            <w:tcW w:w="1321" w:type="dxa"/>
            <w:vAlign w:val="center"/>
          </w:tcPr>
          <w:p w:rsidR="00EC735D" w:rsidRDefault="00752089">
            <w:pPr>
              <w:jc w:val="center"/>
              <w:rPr>
                <w:bCs/>
                <w:szCs w:val="21"/>
              </w:rPr>
            </w:pPr>
            <w:r>
              <w:rPr>
                <w:bCs/>
                <w:szCs w:val="21"/>
              </w:rPr>
              <w:t>敏感点距事故源距离（</w:t>
            </w:r>
            <w:r>
              <w:rPr>
                <w:szCs w:val="21"/>
              </w:rPr>
              <w:t>m</w:t>
            </w:r>
            <w:r>
              <w:rPr>
                <w:bCs/>
                <w:szCs w:val="21"/>
              </w:rPr>
              <w:t>）</w:t>
            </w:r>
          </w:p>
        </w:tc>
        <w:tc>
          <w:tcPr>
            <w:tcW w:w="1315" w:type="dxa"/>
            <w:vAlign w:val="center"/>
          </w:tcPr>
          <w:p w:rsidR="00EC735D" w:rsidRDefault="00752089">
            <w:pPr>
              <w:jc w:val="center"/>
              <w:rPr>
                <w:bCs/>
                <w:szCs w:val="21"/>
              </w:rPr>
            </w:pPr>
            <w:r>
              <w:rPr>
                <w:bCs/>
                <w:szCs w:val="21"/>
              </w:rPr>
              <w:t>污染物到达敏感点时间（</w:t>
            </w:r>
            <w:r>
              <w:rPr>
                <w:bCs/>
                <w:szCs w:val="21"/>
              </w:rPr>
              <w:t>d</w:t>
            </w:r>
            <w:r>
              <w:rPr>
                <w:bCs/>
                <w:szCs w:val="21"/>
              </w:rPr>
              <w:t>）</w:t>
            </w:r>
          </w:p>
        </w:tc>
        <w:tc>
          <w:tcPr>
            <w:tcW w:w="1137" w:type="dxa"/>
            <w:vAlign w:val="center"/>
          </w:tcPr>
          <w:p w:rsidR="00EC735D" w:rsidRDefault="00752089">
            <w:pPr>
              <w:jc w:val="center"/>
              <w:rPr>
                <w:bCs/>
                <w:szCs w:val="21"/>
              </w:rPr>
            </w:pPr>
            <w:r>
              <w:rPr>
                <w:bCs/>
                <w:szCs w:val="21"/>
              </w:rPr>
              <w:t>最大贡献值（</w:t>
            </w:r>
            <w:r>
              <w:rPr>
                <w:szCs w:val="21"/>
              </w:rPr>
              <w:t>mg/L</w:t>
            </w:r>
            <w:r>
              <w:rPr>
                <w:bCs/>
                <w:szCs w:val="21"/>
              </w:rPr>
              <w:t>）</w:t>
            </w:r>
          </w:p>
        </w:tc>
        <w:tc>
          <w:tcPr>
            <w:tcW w:w="1278" w:type="dxa"/>
            <w:vAlign w:val="center"/>
          </w:tcPr>
          <w:p w:rsidR="00EC735D" w:rsidRDefault="00752089">
            <w:pPr>
              <w:jc w:val="center"/>
              <w:rPr>
                <w:bCs/>
                <w:szCs w:val="21"/>
              </w:rPr>
            </w:pPr>
            <w:r>
              <w:rPr>
                <w:bCs/>
                <w:szCs w:val="21"/>
              </w:rPr>
              <w:t>最大贡献值</w:t>
            </w:r>
            <w:r>
              <w:rPr>
                <w:rFonts w:hint="eastAsia"/>
                <w:bCs/>
                <w:szCs w:val="21"/>
              </w:rPr>
              <w:t>出现时间（</w:t>
            </w:r>
            <w:r>
              <w:rPr>
                <w:rFonts w:hint="eastAsia"/>
                <w:bCs/>
                <w:szCs w:val="21"/>
              </w:rPr>
              <w:t>d</w:t>
            </w:r>
            <w:r>
              <w:rPr>
                <w:rFonts w:hint="eastAsia"/>
                <w:bCs/>
                <w:szCs w:val="21"/>
              </w:rPr>
              <w:t>）</w:t>
            </w:r>
          </w:p>
        </w:tc>
        <w:tc>
          <w:tcPr>
            <w:tcW w:w="993" w:type="dxa"/>
            <w:vAlign w:val="center"/>
          </w:tcPr>
          <w:p w:rsidR="00EC735D" w:rsidRDefault="00752089">
            <w:pPr>
              <w:jc w:val="center"/>
              <w:rPr>
                <w:bCs/>
                <w:szCs w:val="21"/>
              </w:rPr>
            </w:pPr>
            <w:r>
              <w:rPr>
                <w:bCs/>
                <w:szCs w:val="21"/>
              </w:rPr>
              <w:t>出现超标时间（</w:t>
            </w:r>
            <w:r>
              <w:rPr>
                <w:bCs/>
                <w:szCs w:val="21"/>
              </w:rPr>
              <w:t>d</w:t>
            </w:r>
            <w:r>
              <w:rPr>
                <w:bCs/>
                <w:szCs w:val="21"/>
              </w:rPr>
              <w:t>）</w:t>
            </w:r>
          </w:p>
        </w:tc>
        <w:tc>
          <w:tcPr>
            <w:tcW w:w="1327" w:type="dxa"/>
            <w:vAlign w:val="center"/>
          </w:tcPr>
          <w:p w:rsidR="00EC735D" w:rsidRDefault="00752089">
            <w:pPr>
              <w:jc w:val="center"/>
              <w:rPr>
                <w:bCs/>
                <w:szCs w:val="21"/>
              </w:rPr>
            </w:pPr>
            <w:r>
              <w:rPr>
                <w:rFonts w:hint="eastAsia"/>
                <w:bCs/>
                <w:szCs w:val="21"/>
              </w:rPr>
              <w:t>达标时间</w:t>
            </w:r>
            <w:r>
              <w:rPr>
                <w:bCs/>
                <w:szCs w:val="21"/>
              </w:rPr>
              <w:t>（</w:t>
            </w:r>
            <w:r>
              <w:rPr>
                <w:bCs/>
                <w:szCs w:val="21"/>
              </w:rPr>
              <w:t>d</w:t>
            </w:r>
            <w:r>
              <w:rPr>
                <w:bCs/>
                <w:szCs w:val="21"/>
              </w:rPr>
              <w:t>）</w:t>
            </w:r>
          </w:p>
        </w:tc>
        <w:tc>
          <w:tcPr>
            <w:tcW w:w="883" w:type="dxa"/>
            <w:vAlign w:val="center"/>
          </w:tcPr>
          <w:p w:rsidR="00EC735D" w:rsidRDefault="00752089">
            <w:pPr>
              <w:jc w:val="center"/>
              <w:rPr>
                <w:bCs/>
                <w:szCs w:val="21"/>
              </w:rPr>
            </w:pPr>
            <w:r>
              <w:rPr>
                <w:bCs/>
                <w:szCs w:val="21"/>
              </w:rPr>
              <w:t>标准值（</w:t>
            </w:r>
            <w:r>
              <w:rPr>
                <w:szCs w:val="21"/>
              </w:rPr>
              <w:t>mg/L</w:t>
            </w:r>
            <w:r>
              <w:rPr>
                <w:bCs/>
                <w:szCs w:val="21"/>
              </w:rPr>
              <w:t>）</w:t>
            </w:r>
          </w:p>
        </w:tc>
      </w:tr>
      <w:tr w:rsidR="00EC735D">
        <w:trPr>
          <w:cantSplit/>
          <w:trHeight w:val="760"/>
          <w:jc w:val="center"/>
        </w:trPr>
        <w:tc>
          <w:tcPr>
            <w:tcW w:w="476" w:type="dxa"/>
            <w:vMerge w:val="restart"/>
            <w:vAlign w:val="center"/>
          </w:tcPr>
          <w:p w:rsidR="00EC735D" w:rsidRDefault="00752089">
            <w:pPr>
              <w:jc w:val="center"/>
              <w:rPr>
                <w:bCs/>
                <w:szCs w:val="21"/>
              </w:rPr>
            </w:pPr>
            <w:r>
              <w:rPr>
                <w:rFonts w:hint="eastAsia"/>
                <w:bCs/>
                <w:szCs w:val="21"/>
              </w:rPr>
              <w:t>化音村八社</w:t>
            </w:r>
          </w:p>
        </w:tc>
        <w:tc>
          <w:tcPr>
            <w:tcW w:w="1321" w:type="dxa"/>
            <w:vAlign w:val="center"/>
          </w:tcPr>
          <w:p w:rsidR="00EC735D" w:rsidRDefault="00752089">
            <w:pPr>
              <w:ind w:left="-50" w:right="-50"/>
              <w:jc w:val="center"/>
              <w:rPr>
                <w:szCs w:val="21"/>
              </w:rPr>
            </w:pPr>
            <w:r>
              <w:rPr>
                <w:rFonts w:hint="eastAsia"/>
                <w:szCs w:val="21"/>
              </w:rPr>
              <w:t>190</w:t>
            </w:r>
            <w:r>
              <w:rPr>
                <w:rFonts w:hint="eastAsia"/>
                <w:szCs w:val="21"/>
              </w:rPr>
              <w:t>0</w:t>
            </w:r>
          </w:p>
        </w:tc>
        <w:tc>
          <w:tcPr>
            <w:tcW w:w="1315" w:type="dxa"/>
            <w:vAlign w:val="center"/>
          </w:tcPr>
          <w:p w:rsidR="00EC735D" w:rsidRDefault="00752089">
            <w:pPr>
              <w:jc w:val="center"/>
              <w:rPr>
                <w:bCs/>
                <w:szCs w:val="21"/>
              </w:rPr>
            </w:pPr>
            <w:r>
              <w:rPr>
                <w:rFonts w:hint="eastAsia"/>
                <w:bCs/>
                <w:szCs w:val="21"/>
              </w:rPr>
              <w:t>6034</w:t>
            </w:r>
          </w:p>
        </w:tc>
        <w:tc>
          <w:tcPr>
            <w:tcW w:w="1137" w:type="dxa"/>
            <w:vAlign w:val="center"/>
          </w:tcPr>
          <w:p w:rsidR="00EC735D" w:rsidRDefault="00752089">
            <w:pPr>
              <w:jc w:val="center"/>
              <w:rPr>
                <w:szCs w:val="21"/>
              </w:rPr>
            </w:pPr>
            <w:r>
              <w:rPr>
                <w:rFonts w:hint="eastAsia"/>
                <w:szCs w:val="21"/>
              </w:rPr>
              <w:t>9.347338</w:t>
            </w:r>
          </w:p>
        </w:tc>
        <w:tc>
          <w:tcPr>
            <w:tcW w:w="1278" w:type="dxa"/>
            <w:vAlign w:val="center"/>
          </w:tcPr>
          <w:p w:rsidR="00EC735D" w:rsidRDefault="00752089">
            <w:pPr>
              <w:jc w:val="center"/>
              <w:rPr>
                <w:bCs/>
                <w:szCs w:val="21"/>
              </w:rPr>
            </w:pPr>
            <w:r>
              <w:rPr>
                <w:rFonts w:hint="eastAsia"/>
                <w:bCs/>
                <w:szCs w:val="21"/>
              </w:rPr>
              <w:t>8212</w:t>
            </w:r>
          </w:p>
        </w:tc>
        <w:tc>
          <w:tcPr>
            <w:tcW w:w="993" w:type="dxa"/>
            <w:vAlign w:val="center"/>
          </w:tcPr>
          <w:p w:rsidR="00EC735D" w:rsidRDefault="00752089">
            <w:pPr>
              <w:jc w:val="center"/>
              <w:rPr>
                <w:bCs/>
                <w:szCs w:val="21"/>
              </w:rPr>
            </w:pPr>
            <w:r>
              <w:rPr>
                <w:rFonts w:hint="eastAsia"/>
                <w:bCs/>
                <w:szCs w:val="21"/>
              </w:rPr>
              <w:t>均未超标</w:t>
            </w:r>
          </w:p>
        </w:tc>
        <w:tc>
          <w:tcPr>
            <w:tcW w:w="1327" w:type="dxa"/>
            <w:vAlign w:val="center"/>
          </w:tcPr>
          <w:p w:rsidR="00EC735D" w:rsidRDefault="00752089">
            <w:pPr>
              <w:jc w:val="center"/>
              <w:rPr>
                <w:bCs/>
                <w:szCs w:val="21"/>
              </w:rPr>
            </w:pPr>
            <w:r>
              <w:rPr>
                <w:rFonts w:hint="eastAsia"/>
                <w:bCs/>
                <w:szCs w:val="21"/>
              </w:rPr>
              <w:t>预测最大时间</w:t>
            </w:r>
            <w:r>
              <w:rPr>
                <w:rFonts w:hint="eastAsia"/>
                <w:bCs/>
                <w:szCs w:val="21"/>
              </w:rPr>
              <w:t>内</w:t>
            </w:r>
            <w:r>
              <w:rPr>
                <w:rFonts w:hint="eastAsia"/>
                <w:bCs/>
                <w:szCs w:val="21"/>
              </w:rPr>
              <w:t>均未超标</w:t>
            </w:r>
          </w:p>
        </w:tc>
        <w:tc>
          <w:tcPr>
            <w:tcW w:w="883" w:type="dxa"/>
            <w:vAlign w:val="center"/>
          </w:tcPr>
          <w:p w:rsidR="00EC735D" w:rsidRDefault="00752089">
            <w:pPr>
              <w:jc w:val="center"/>
              <w:rPr>
                <w:bCs/>
                <w:szCs w:val="21"/>
              </w:rPr>
            </w:pPr>
            <w:r>
              <w:rPr>
                <w:rFonts w:hint="eastAsia"/>
                <w:bCs/>
                <w:szCs w:val="21"/>
              </w:rPr>
              <w:t>20</w:t>
            </w:r>
          </w:p>
        </w:tc>
      </w:tr>
      <w:tr w:rsidR="00EC735D">
        <w:trPr>
          <w:cantSplit/>
          <w:trHeight w:val="365"/>
          <w:jc w:val="center"/>
        </w:trPr>
        <w:tc>
          <w:tcPr>
            <w:tcW w:w="476" w:type="dxa"/>
            <w:vMerge/>
            <w:vAlign w:val="center"/>
          </w:tcPr>
          <w:p w:rsidR="00EC735D" w:rsidRDefault="00EC735D">
            <w:pPr>
              <w:jc w:val="center"/>
              <w:rPr>
                <w:bCs/>
                <w:szCs w:val="21"/>
              </w:rPr>
            </w:pPr>
          </w:p>
        </w:tc>
        <w:tc>
          <w:tcPr>
            <w:tcW w:w="7371" w:type="dxa"/>
            <w:gridSpan w:val="6"/>
            <w:vAlign w:val="center"/>
          </w:tcPr>
          <w:p w:rsidR="00EC735D" w:rsidRDefault="00752089">
            <w:pPr>
              <w:jc w:val="center"/>
              <w:rPr>
                <w:bCs/>
                <w:szCs w:val="21"/>
              </w:rPr>
            </w:pPr>
            <w:r>
              <w:rPr>
                <w:noProof/>
              </w:rPr>
              <w:drawing>
                <wp:inline distT="0" distB="0" distL="114300" distR="114300">
                  <wp:extent cx="4668520" cy="2849880"/>
                  <wp:effectExtent l="0" t="0" r="17780" b="762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43" cstate="print"/>
                          <a:stretch>
                            <a:fillRect/>
                          </a:stretch>
                        </pic:blipFill>
                        <pic:spPr>
                          <a:xfrm>
                            <a:off x="0" y="0"/>
                            <a:ext cx="4668520" cy="2849880"/>
                          </a:xfrm>
                          <a:prstGeom prst="rect">
                            <a:avLst/>
                          </a:prstGeom>
                          <a:noFill/>
                          <a:ln w="9525">
                            <a:noFill/>
                          </a:ln>
                        </pic:spPr>
                      </pic:pic>
                    </a:graphicData>
                  </a:graphic>
                </wp:inline>
              </w:drawing>
            </w:r>
          </w:p>
        </w:tc>
        <w:tc>
          <w:tcPr>
            <w:tcW w:w="883" w:type="dxa"/>
            <w:vAlign w:val="center"/>
          </w:tcPr>
          <w:p w:rsidR="00EC735D" w:rsidRDefault="00EC735D">
            <w:pPr>
              <w:jc w:val="center"/>
              <w:rPr>
                <w:bCs/>
                <w:szCs w:val="21"/>
              </w:rPr>
            </w:pPr>
          </w:p>
        </w:tc>
      </w:tr>
    </w:tbl>
    <w:p w:rsidR="00EC735D" w:rsidRDefault="00752089">
      <w:pPr>
        <w:pStyle w:val="3"/>
        <w:spacing w:line="360" w:lineRule="auto"/>
        <w:ind w:firstLineChars="200" w:firstLine="480"/>
        <w:rPr>
          <w:rFonts w:cs="Times New Roman"/>
          <w:b w:val="0"/>
          <w:bCs w:val="0"/>
          <w:sz w:val="24"/>
        </w:rPr>
      </w:pPr>
      <w:bookmarkStart w:id="733" w:name="_Toc2164"/>
      <w:bookmarkStart w:id="734" w:name="_Toc21195"/>
      <w:bookmarkStart w:id="735" w:name="_Toc6073"/>
      <w:r>
        <w:rPr>
          <w:rFonts w:cs="Times New Roman"/>
          <w:b w:val="0"/>
          <w:bCs w:val="0"/>
          <w:sz w:val="24"/>
        </w:rPr>
        <w:t>由预测结果可知：非正常状况下</w:t>
      </w:r>
      <w:r>
        <w:rPr>
          <w:rFonts w:cs="Times New Roman"/>
          <w:b w:val="0"/>
          <w:bCs w:val="0"/>
          <w:sz w:val="24"/>
        </w:rPr>
        <w:t>CODcr</w:t>
      </w:r>
      <w:r>
        <w:rPr>
          <w:rFonts w:cs="Times New Roman"/>
          <w:b w:val="0"/>
          <w:bCs w:val="0"/>
          <w:sz w:val="24"/>
        </w:rPr>
        <w:t>浓度在预测时间为</w:t>
      </w:r>
      <w:r>
        <w:rPr>
          <w:rFonts w:cs="Times New Roman"/>
          <w:b w:val="0"/>
          <w:bCs w:val="0"/>
          <w:sz w:val="24"/>
        </w:rPr>
        <w:t>100d</w:t>
      </w:r>
      <w:r>
        <w:rPr>
          <w:rFonts w:cs="Times New Roman"/>
          <w:b w:val="0"/>
          <w:bCs w:val="0"/>
          <w:sz w:val="24"/>
        </w:rPr>
        <w:t>时，</w:t>
      </w:r>
      <w:r>
        <w:rPr>
          <w:rFonts w:cs="Times New Roman" w:hint="eastAsia"/>
          <w:b w:val="0"/>
          <w:bCs w:val="0"/>
          <w:sz w:val="24"/>
        </w:rPr>
        <w:t>1</w:t>
      </w:r>
      <w:r>
        <w:rPr>
          <w:rFonts w:cs="Times New Roman"/>
          <w:b w:val="0"/>
          <w:bCs w:val="0"/>
          <w:sz w:val="24"/>
        </w:rPr>
        <w:t>~</w:t>
      </w:r>
      <w:r>
        <w:rPr>
          <w:rFonts w:cs="Times New Roman" w:hint="eastAsia"/>
          <w:b w:val="0"/>
          <w:bCs w:val="0"/>
          <w:sz w:val="24"/>
        </w:rPr>
        <w:t>50</w:t>
      </w:r>
      <w:r>
        <w:rPr>
          <w:rFonts w:cs="Times New Roman"/>
          <w:b w:val="0"/>
          <w:bCs w:val="0"/>
          <w:sz w:val="24"/>
        </w:rPr>
        <w:t>m</w:t>
      </w:r>
      <w:r>
        <w:rPr>
          <w:rFonts w:cs="Times New Roman"/>
          <w:b w:val="0"/>
          <w:bCs w:val="0"/>
          <w:sz w:val="24"/>
        </w:rPr>
        <w:t>范围超标，最大预测值出现距离为下游</w:t>
      </w:r>
      <w:r>
        <w:rPr>
          <w:rFonts w:cs="Times New Roman" w:hint="eastAsia"/>
          <w:b w:val="0"/>
          <w:bCs w:val="0"/>
          <w:sz w:val="24"/>
        </w:rPr>
        <w:t>24</w:t>
      </w:r>
      <w:r>
        <w:rPr>
          <w:rFonts w:cs="Times New Roman"/>
          <w:b w:val="0"/>
          <w:bCs w:val="0"/>
          <w:sz w:val="24"/>
        </w:rPr>
        <w:t>m</w:t>
      </w:r>
      <w:r>
        <w:rPr>
          <w:rFonts w:cs="Times New Roman"/>
          <w:b w:val="0"/>
          <w:bCs w:val="0"/>
          <w:sz w:val="24"/>
        </w:rPr>
        <w:t>处，最大预测值</w:t>
      </w:r>
      <w:r>
        <w:rPr>
          <w:rFonts w:cs="Times New Roman"/>
          <w:b w:val="0"/>
          <w:bCs w:val="0"/>
          <w:sz w:val="24"/>
          <w:szCs w:val="24"/>
        </w:rPr>
        <w:t>为</w:t>
      </w:r>
      <w:r>
        <w:rPr>
          <w:rFonts w:cs="Times New Roman" w:hint="eastAsia"/>
          <w:b w:val="0"/>
          <w:bCs w:val="0"/>
          <w:sz w:val="24"/>
          <w:szCs w:val="24"/>
        </w:rPr>
        <w:t>97.44356</w:t>
      </w:r>
      <w:r>
        <w:rPr>
          <w:rFonts w:cs="Times New Roman"/>
          <w:b w:val="0"/>
          <w:bCs w:val="0"/>
          <w:sz w:val="24"/>
        </w:rPr>
        <w:t>mg/L</w:t>
      </w:r>
      <w:r>
        <w:rPr>
          <w:rFonts w:cs="Times New Roman"/>
          <w:b w:val="0"/>
          <w:bCs w:val="0"/>
          <w:sz w:val="24"/>
        </w:rPr>
        <w:t>，最大超标倍数为</w:t>
      </w:r>
      <w:r>
        <w:rPr>
          <w:rFonts w:cs="Times New Roman" w:hint="eastAsia"/>
          <w:b w:val="0"/>
          <w:bCs w:val="0"/>
          <w:sz w:val="24"/>
        </w:rPr>
        <w:t>3.87</w:t>
      </w:r>
      <w:r>
        <w:rPr>
          <w:rFonts w:cs="Times New Roman" w:hint="eastAsia"/>
          <w:b w:val="0"/>
          <w:bCs w:val="0"/>
          <w:sz w:val="24"/>
        </w:rPr>
        <w:t>；</w:t>
      </w:r>
      <w:r>
        <w:rPr>
          <w:rFonts w:cs="Times New Roman"/>
          <w:b w:val="0"/>
          <w:bCs w:val="0"/>
          <w:sz w:val="24"/>
        </w:rPr>
        <w:t>预测时间为</w:t>
      </w:r>
      <w:r>
        <w:rPr>
          <w:rFonts w:cs="Times New Roman"/>
          <w:b w:val="0"/>
          <w:bCs w:val="0"/>
          <w:sz w:val="24"/>
        </w:rPr>
        <w:t>1000d</w:t>
      </w:r>
      <w:r>
        <w:rPr>
          <w:rFonts w:cs="Times New Roman"/>
          <w:b w:val="0"/>
          <w:bCs w:val="0"/>
          <w:sz w:val="24"/>
        </w:rPr>
        <w:t>时，</w:t>
      </w:r>
      <w:r>
        <w:rPr>
          <w:rFonts w:cs="Times New Roman" w:hint="eastAsia"/>
          <w:b w:val="0"/>
          <w:bCs w:val="0"/>
          <w:sz w:val="24"/>
        </w:rPr>
        <w:t>193</w:t>
      </w:r>
      <w:r>
        <w:rPr>
          <w:rFonts w:cs="Times New Roman"/>
          <w:b w:val="0"/>
          <w:bCs w:val="0"/>
          <w:sz w:val="24"/>
        </w:rPr>
        <w:t>~</w:t>
      </w:r>
      <w:r>
        <w:rPr>
          <w:rFonts w:cs="Times New Roman" w:hint="eastAsia"/>
          <w:b w:val="0"/>
          <w:bCs w:val="0"/>
          <w:sz w:val="24"/>
        </w:rPr>
        <w:t>271</w:t>
      </w:r>
      <w:r>
        <w:rPr>
          <w:rFonts w:cs="Times New Roman"/>
          <w:b w:val="0"/>
          <w:bCs w:val="0"/>
          <w:sz w:val="24"/>
        </w:rPr>
        <w:t>m</w:t>
      </w:r>
      <w:r>
        <w:rPr>
          <w:rFonts w:cs="Times New Roman"/>
          <w:b w:val="0"/>
          <w:bCs w:val="0"/>
          <w:sz w:val="24"/>
        </w:rPr>
        <w:t>范围超标</w:t>
      </w:r>
      <w:r>
        <w:rPr>
          <w:rFonts w:cs="Times New Roman" w:hint="eastAsia"/>
          <w:b w:val="0"/>
          <w:bCs w:val="0"/>
          <w:sz w:val="24"/>
        </w:rPr>
        <w:t>，</w:t>
      </w:r>
      <w:r>
        <w:rPr>
          <w:rFonts w:cs="Times New Roman"/>
          <w:b w:val="0"/>
          <w:bCs w:val="0"/>
          <w:sz w:val="24"/>
        </w:rPr>
        <w:t>最大预测值出现距离为</w:t>
      </w:r>
      <w:r>
        <w:rPr>
          <w:rFonts w:cs="Times New Roman" w:hint="eastAsia"/>
          <w:b w:val="0"/>
          <w:bCs w:val="0"/>
          <w:sz w:val="24"/>
        </w:rPr>
        <w:t>232</w:t>
      </w:r>
      <w:r>
        <w:rPr>
          <w:rFonts w:cs="Times New Roman"/>
          <w:b w:val="0"/>
          <w:bCs w:val="0"/>
          <w:sz w:val="24"/>
        </w:rPr>
        <w:t>m</w:t>
      </w:r>
      <w:r>
        <w:rPr>
          <w:rFonts w:cs="Times New Roman"/>
          <w:b w:val="0"/>
          <w:bCs w:val="0"/>
          <w:sz w:val="24"/>
        </w:rPr>
        <w:t>处，最大预测值</w:t>
      </w:r>
      <w:r>
        <w:rPr>
          <w:rFonts w:cs="Times New Roman"/>
          <w:b w:val="0"/>
          <w:bCs w:val="0"/>
          <w:sz w:val="24"/>
          <w:szCs w:val="24"/>
        </w:rPr>
        <w:t>为</w:t>
      </w:r>
      <w:r>
        <w:rPr>
          <w:rFonts w:cs="Times New Roman" w:hint="eastAsia"/>
          <w:b w:val="0"/>
          <w:bCs w:val="0"/>
          <w:sz w:val="24"/>
          <w:szCs w:val="24"/>
        </w:rPr>
        <w:t>27.13933</w:t>
      </w:r>
      <w:r>
        <w:rPr>
          <w:rFonts w:cs="Times New Roman"/>
          <w:b w:val="0"/>
          <w:bCs w:val="0"/>
          <w:sz w:val="24"/>
          <w:szCs w:val="24"/>
        </w:rPr>
        <w:t>mg/L</w:t>
      </w:r>
      <w:r>
        <w:rPr>
          <w:rFonts w:cs="Times New Roman"/>
          <w:b w:val="0"/>
          <w:bCs w:val="0"/>
          <w:sz w:val="24"/>
        </w:rPr>
        <w:t>，最大超标倍数为</w:t>
      </w:r>
      <w:r>
        <w:rPr>
          <w:rFonts w:cs="Times New Roman" w:hint="eastAsia"/>
          <w:b w:val="0"/>
          <w:bCs w:val="0"/>
          <w:sz w:val="24"/>
        </w:rPr>
        <w:t>0.36</w:t>
      </w:r>
      <w:r>
        <w:rPr>
          <w:rFonts w:cs="Times New Roman"/>
          <w:b w:val="0"/>
          <w:bCs w:val="0"/>
          <w:sz w:val="24"/>
        </w:rPr>
        <w:t>；</w:t>
      </w:r>
      <w:r>
        <w:rPr>
          <w:rFonts w:cs="Times New Roman"/>
          <w:b w:val="0"/>
          <w:bCs w:val="0"/>
          <w:sz w:val="24"/>
        </w:rPr>
        <w:t>3650d</w:t>
      </w:r>
      <w:r>
        <w:rPr>
          <w:rFonts w:cs="Times New Roman"/>
          <w:b w:val="0"/>
          <w:bCs w:val="0"/>
          <w:sz w:val="24"/>
        </w:rPr>
        <w:t>（</w:t>
      </w:r>
      <w:r>
        <w:rPr>
          <w:rFonts w:cs="Times New Roman"/>
          <w:b w:val="0"/>
          <w:bCs w:val="0"/>
          <w:sz w:val="24"/>
        </w:rPr>
        <w:t>10a</w:t>
      </w:r>
      <w:r>
        <w:rPr>
          <w:rFonts w:cs="Times New Roman"/>
          <w:b w:val="0"/>
          <w:bCs w:val="0"/>
          <w:sz w:val="24"/>
        </w:rPr>
        <w:t>）时</w:t>
      </w:r>
      <w:r>
        <w:rPr>
          <w:rFonts w:cs="Times New Roman" w:hint="eastAsia"/>
          <w:b w:val="0"/>
          <w:bCs w:val="0"/>
          <w:sz w:val="24"/>
        </w:rPr>
        <w:t>，</w:t>
      </w:r>
      <w:r>
        <w:rPr>
          <w:rFonts w:cs="Times New Roman"/>
          <w:b w:val="0"/>
          <w:bCs w:val="0"/>
          <w:sz w:val="24"/>
        </w:rPr>
        <w:t>最大预测值出现距</w:t>
      </w:r>
      <w:r>
        <w:rPr>
          <w:rFonts w:cs="Times New Roman"/>
          <w:b w:val="0"/>
          <w:bCs w:val="0"/>
          <w:sz w:val="24"/>
          <w:szCs w:val="24"/>
        </w:rPr>
        <w:t>离为</w:t>
      </w:r>
      <w:r>
        <w:rPr>
          <w:rFonts w:cs="Times New Roman" w:hint="eastAsia"/>
          <w:b w:val="0"/>
          <w:bCs w:val="0"/>
          <w:sz w:val="24"/>
          <w:szCs w:val="24"/>
        </w:rPr>
        <w:t>842</w:t>
      </w:r>
      <w:r>
        <w:rPr>
          <w:rFonts w:cs="Times New Roman"/>
          <w:b w:val="0"/>
          <w:bCs w:val="0"/>
          <w:sz w:val="24"/>
          <w:szCs w:val="24"/>
        </w:rPr>
        <w:t>m</w:t>
      </w:r>
      <w:r>
        <w:rPr>
          <w:rFonts w:cs="Times New Roman"/>
          <w:b w:val="0"/>
          <w:bCs w:val="0"/>
          <w:sz w:val="24"/>
          <w:szCs w:val="24"/>
        </w:rPr>
        <w:t>处，最大预测值为</w:t>
      </w:r>
      <w:r>
        <w:rPr>
          <w:rFonts w:cs="Times New Roman" w:hint="eastAsia"/>
          <w:b w:val="0"/>
          <w:bCs w:val="0"/>
          <w:sz w:val="24"/>
          <w:szCs w:val="24"/>
        </w:rPr>
        <w:t>14.07108</w:t>
      </w:r>
      <w:r>
        <w:rPr>
          <w:rFonts w:cs="Times New Roman"/>
          <w:b w:val="0"/>
          <w:bCs w:val="0"/>
          <w:sz w:val="24"/>
          <w:szCs w:val="24"/>
        </w:rPr>
        <w:t>mg/L</w:t>
      </w:r>
      <w:r>
        <w:rPr>
          <w:rFonts w:cs="Times New Roman"/>
          <w:b w:val="0"/>
          <w:bCs w:val="0"/>
          <w:sz w:val="24"/>
          <w:szCs w:val="24"/>
        </w:rPr>
        <w:t>，</w:t>
      </w:r>
      <w:r>
        <w:rPr>
          <w:rFonts w:cs="Times New Roman" w:hint="eastAsia"/>
          <w:b w:val="0"/>
          <w:bCs w:val="0"/>
          <w:sz w:val="24"/>
          <w:szCs w:val="24"/>
        </w:rPr>
        <w:t>预测</w:t>
      </w:r>
      <w:r>
        <w:rPr>
          <w:rFonts w:cs="Times New Roman" w:hint="eastAsia"/>
          <w:b w:val="0"/>
          <w:bCs w:val="0"/>
          <w:sz w:val="24"/>
        </w:rPr>
        <w:t>结果均未出现超标情况，</w:t>
      </w:r>
      <w:r>
        <w:rPr>
          <w:rFonts w:cs="Times New Roman"/>
          <w:b w:val="0"/>
          <w:bCs w:val="0"/>
          <w:sz w:val="24"/>
        </w:rPr>
        <w:t>（参照《地表水环境质量标准》</w:t>
      </w:r>
      <w:r>
        <w:rPr>
          <w:rFonts w:cs="Times New Roman"/>
          <w:b w:val="0"/>
          <w:bCs w:val="0"/>
          <w:sz w:val="24"/>
        </w:rPr>
        <w:t>GB 3838-2002</w:t>
      </w:r>
      <w:r>
        <w:rPr>
          <w:rFonts w:cs="Times New Roman"/>
          <w:b w:val="0"/>
          <w:bCs w:val="0"/>
          <w:sz w:val="24"/>
        </w:rPr>
        <w:t>中</w:t>
      </w:r>
      <w:r>
        <w:rPr>
          <w:rFonts w:ascii="宋体" w:eastAsia="宋体" w:hAnsi="宋体" w:cs="宋体" w:hint="eastAsia"/>
          <w:b w:val="0"/>
          <w:bCs w:val="0"/>
          <w:sz w:val="24"/>
        </w:rPr>
        <w:t>Ⅲ</w:t>
      </w:r>
      <w:r>
        <w:rPr>
          <w:rFonts w:cs="Times New Roman"/>
          <w:b w:val="0"/>
          <w:bCs w:val="0"/>
          <w:sz w:val="24"/>
        </w:rPr>
        <w:t>类标准</w:t>
      </w:r>
      <w:r>
        <w:rPr>
          <w:rFonts w:cs="Times New Roman"/>
          <w:b w:val="0"/>
          <w:bCs w:val="0"/>
          <w:sz w:val="24"/>
        </w:rPr>
        <w:t>COD≤20mg/L</w:t>
      </w:r>
      <w:r>
        <w:rPr>
          <w:rFonts w:cs="Times New Roman"/>
          <w:b w:val="0"/>
          <w:bCs w:val="0"/>
          <w:sz w:val="24"/>
        </w:rPr>
        <w:t>）</w:t>
      </w:r>
      <w:bookmarkEnd w:id="724"/>
      <w:bookmarkEnd w:id="725"/>
      <w:bookmarkEnd w:id="726"/>
      <w:bookmarkEnd w:id="727"/>
      <w:bookmarkEnd w:id="728"/>
      <w:bookmarkEnd w:id="729"/>
      <w:bookmarkEnd w:id="730"/>
      <w:bookmarkEnd w:id="731"/>
      <w:bookmarkEnd w:id="732"/>
      <w:r>
        <w:rPr>
          <w:rFonts w:cs="Times New Roman" w:hint="eastAsia"/>
          <w:b w:val="0"/>
          <w:bCs w:val="0"/>
          <w:sz w:val="24"/>
        </w:rPr>
        <w:t>。</w:t>
      </w:r>
      <w:r>
        <w:rPr>
          <w:b w:val="0"/>
          <w:bCs w:val="0"/>
          <w:sz w:val="24"/>
        </w:rPr>
        <w:t>一旦出现</w:t>
      </w:r>
      <w:r>
        <w:rPr>
          <w:rFonts w:hint="eastAsia"/>
          <w:b w:val="0"/>
          <w:bCs w:val="0"/>
          <w:sz w:val="24"/>
        </w:rPr>
        <w:t>清洗</w:t>
      </w:r>
      <w:r>
        <w:rPr>
          <w:rFonts w:hint="eastAsia"/>
          <w:b w:val="0"/>
          <w:bCs w:val="0"/>
          <w:sz w:val="24"/>
        </w:rPr>
        <w:t>废水</w:t>
      </w:r>
      <w:r>
        <w:rPr>
          <w:b w:val="0"/>
          <w:bCs w:val="0"/>
          <w:sz w:val="24"/>
        </w:rPr>
        <w:t>泄露事故</w:t>
      </w:r>
      <w:r>
        <w:rPr>
          <w:rFonts w:hint="eastAsia"/>
          <w:b w:val="0"/>
          <w:bCs w:val="0"/>
          <w:sz w:val="24"/>
        </w:rPr>
        <w:t>，</w:t>
      </w:r>
      <w:r>
        <w:rPr>
          <w:rFonts w:hint="eastAsia"/>
          <w:b w:val="0"/>
          <w:bCs w:val="0"/>
          <w:sz w:val="24"/>
          <w:szCs w:val="24"/>
        </w:rPr>
        <w:t>COD</w:t>
      </w:r>
      <w:r>
        <w:rPr>
          <w:rFonts w:hint="eastAsia"/>
          <w:b w:val="0"/>
          <w:bCs w:val="0"/>
          <w:sz w:val="24"/>
          <w:szCs w:val="24"/>
        </w:rPr>
        <w:t>在第</w:t>
      </w:r>
      <w:r>
        <w:rPr>
          <w:rFonts w:hint="eastAsia"/>
          <w:b w:val="0"/>
          <w:bCs w:val="0"/>
          <w:sz w:val="24"/>
          <w:szCs w:val="24"/>
        </w:rPr>
        <w:t>6</w:t>
      </w:r>
      <w:r>
        <w:rPr>
          <w:rFonts w:hint="eastAsia"/>
          <w:b w:val="0"/>
          <w:bCs w:val="0"/>
          <w:sz w:val="24"/>
          <w:szCs w:val="24"/>
        </w:rPr>
        <w:t>天到达</w:t>
      </w:r>
      <w:r>
        <w:rPr>
          <w:rFonts w:hint="eastAsia"/>
          <w:b w:val="0"/>
          <w:bCs w:val="0"/>
          <w:sz w:val="24"/>
          <w:szCs w:val="24"/>
        </w:rPr>
        <w:t>厂</w:t>
      </w:r>
      <w:r>
        <w:rPr>
          <w:rFonts w:hint="eastAsia"/>
          <w:b w:val="0"/>
          <w:bCs w:val="0"/>
          <w:sz w:val="24"/>
          <w:szCs w:val="24"/>
        </w:rPr>
        <w:t>界</w:t>
      </w:r>
      <w:r>
        <w:rPr>
          <w:rFonts w:hint="eastAsia"/>
          <w:b w:val="0"/>
          <w:bCs w:val="0"/>
          <w:sz w:val="24"/>
          <w:szCs w:val="24"/>
        </w:rPr>
        <w:t>处</w:t>
      </w:r>
      <w:r>
        <w:rPr>
          <w:rFonts w:hint="eastAsia"/>
          <w:b w:val="0"/>
          <w:bCs w:val="0"/>
          <w:sz w:val="24"/>
          <w:szCs w:val="24"/>
        </w:rPr>
        <w:t>，最大贡献值出现时间为第</w:t>
      </w:r>
      <w:r>
        <w:rPr>
          <w:rFonts w:hint="eastAsia"/>
          <w:b w:val="0"/>
          <w:bCs w:val="0"/>
          <w:sz w:val="24"/>
          <w:szCs w:val="24"/>
        </w:rPr>
        <w:t>111</w:t>
      </w:r>
      <w:r>
        <w:rPr>
          <w:rFonts w:hint="eastAsia"/>
          <w:b w:val="0"/>
          <w:bCs w:val="0"/>
          <w:sz w:val="24"/>
          <w:szCs w:val="24"/>
        </w:rPr>
        <w:t>天，浓度为</w:t>
      </w:r>
      <w:r>
        <w:rPr>
          <w:rFonts w:hint="eastAsia"/>
          <w:b w:val="0"/>
          <w:bCs w:val="0"/>
          <w:sz w:val="24"/>
          <w:szCs w:val="24"/>
        </w:rPr>
        <w:t>86.22562mg/L</w:t>
      </w:r>
      <w:r>
        <w:rPr>
          <w:rFonts w:hint="eastAsia"/>
          <w:b w:val="0"/>
          <w:bCs w:val="0"/>
          <w:sz w:val="24"/>
          <w:szCs w:val="24"/>
        </w:rPr>
        <w:t>；</w:t>
      </w:r>
      <w:r>
        <w:rPr>
          <w:rFonts w:hint="eastAsia"/>
          <w:b w:val="0"/>
          <w:bCs w:val="0"/>
          <w:sz w:val="24"/>
          <w:szCs w:val="24"/>
        </w:rPr>
        <w:t>COD</w:t>
      </w:r>
      <w:r>
        <w:rPr>
          <w:rFonts w:hint="eastAsia"/>
          <w:b w:val="0"/>
          <w:bCs w:val="0"/>
          <w:sz w:val="24"/>
          <w:szCs w:val="24"/>
        </w:rPr>
        <w:t>到达敏感点</w:t>
      </w:r>
      <w:r>
        <w:rPr>
          <w:rFonts w:hint="eastAsia"/>
          <w:b w:val="0"/>
          <w:bCs w:val="0"/>
          <w:sz w:val="24"/>
          <w:szCs w:val="24"/>
        </w:rPr>
        <w:t>化音村八社处</w:t>
      </w:r>
      <w:r>
        <w:rPr>
          <w:rFonts w:hint="eastAsia"/>
          <w:b w:val="0"/>
          <w:bCs w:val="0"/>
          <w:sz w:val="24"/>
          <w:szCs w:val="24"/>
        </w:rPr>
        <w:t>的时间为</w:t>
      </w:r>
      <w:r>
        <w:rPr>
          <w:rFonts w:hint="eastAsia"/>
          <w:b w:val="0"/>
          <w:bCs w:val="0"/>
          <w:sz w:val="24"/>
          <w:szCs w:val="24"/>
        </w:rPr>
        <w:t>6034</w:t>
      </w:r>
      <w:r>
        <w:rPr>
          <w:rFonts w:hint="eastAsia"/>
          <w:b w:val="0"/>
          <w:bCs w:val="0"/>
          <w:sz w:val="24"/>
          <w:szCs w:val="24"/>
        </w:rPr>
        <w:t>天，最大贡献值浓度为</w:t>
      </w:r>
      <w:r>
        <w:rPr>
          <w:rFonts w:hint="eastAsia"/>
          <w:b w:val="0"/>
          <w:bCs w:val="0"/>
          <w:sz w:val="24"/>
          <w:szCs w:val="24"/>
        </w:rPr>
        <w:t>9.347338</w:t>
      </w:r>
      <w:r>
        <w:rPr>
          <w:rFonts w:hint="eastAsia"/>
          <w:b w:val="0"/>
          <w:bCs w:val="0"/>
          <w:sz w:val="24"/>
          <w:szCs w:val="24"/>
        </w:rPr>
        <w:t>mg/L</w:t>
      </w:r>
      <w:r>
        <w:rPr>
          <w:rFonts w:hint="eastAsia"/>
          <w:b w:val="0"/>
          <w:bCs w:val="0"/>
          <w:sz w:val="24"/>
          <w:szCs w:val="24"/>
        </w:rPr>
        <w:t>，</w:t>
      </w:r>
      <w:r>
        <w:rPr>
          <w:rFonts w:hint="eastAsia"/>
          <w:b w:val="0"/>
          <w:bCs w:val="0"/>
          <w:sz w:val="24"/>
          <w:szCs w:val="24"/>
        </w:rPr>
        <w:t>在敏感点处</w:t>
      </w:r>
      <w:r>
        <w:rPr>
          <w:rFonts w:hint="eastAsia"/>
          <w:b w:val="0"/>
          <w:bCs w:val="0"/>
          <w:sz w:val="24"/>
          <w:szCs w:val="24"/>
        </w:rPr>
        <w:t>未出现超标</w:t>
      </w:r>
      <w:r>
        <w:rPr>
          <w:rFonts w:hint="eastAsia"/>
          <w:b w:val="0"/>
          <w:bCs w:val="0"/>
          <w:sz w:val="24"/>
          <w:szCs w:val="24"/>
        </w:rPr>
        <w:t>情况</w:t>
      </w:r>
      <w:r>
        <w:rPr>
          <w:rFonts w:hint="eastAsia"/>
          <w:b w:val="0"/>
          <w:bCs w:val="0"/>
          <w:sz w:val="24"/>
          <w:szCs w:val="24"/>
        </w:rPr>
        <w:t>。</w:t>
      </w:r>
      <w:bookmarkEnd w:id="733"/>
      <w:bookmarkEnd w:id="734"/>
      <w:bookmarkEnd w:id="735"/>
    </w:p>
    <w:p w:rsidR="00EC735D" w:rsidRDefault="00752089">
      <w:pPr>
        <w:keepNext/>
        <w:keepLines/>
        <w:spacing w:line="360" w:lineRule="auto"/>
        <w:ind w:firstLineChars="200" w:firstLine="482"/>
        <w:rPr>
          <w:rFonts w:cs="Times New Roman"/>
          <w:b/>
          <w:bCs/>
          <w:sz w:val="24"/>
        </w:rPr>
      </w:pPr>
      <w:r>
        <w:rPr>
          <w:rFonts w:cs="Times New Roman" w:hint="eastAsia"/>
          <w:b/>
          <w:bCs/>
          <w:sz w:val="24"/>
        </w:rPr>
        <w:t>3</w:t>
      </w:r>
      <w:r>
        <w:rPr>
          <w:rFonts w:cs="Times New Roman" w:hint="eastAsia"/>
          <w:b/>
          <w:bCs/>
          <w:sz w:val="24"/>
        </w:rPr>
        <w:t>、</w:t>
      </w:r>
      <w:r>
        <w:rPr>
          <w:rFonts w:cs="Times New Roman"/>
          <w:b/>
          <w:bCs/>
          <w:sz w:val="24"/>
        </w:rPr>
        <w:t>地下水影响评价小结</w:t>
      </w:r>
    </w:p>
    <w:p w:rsidR="00EC735D" w:rsidRDefault="00752089">
      <w:pPr>
        <w:spacing w:line="360" w:lineRule="auto"/>
        <w:ind w:firstLineChars="200" w:firstLine="480"/>
        <w:rPr>
          <w:rFonts w:cs="Times New Roman"/>
          <w:sz w:val="24"/>
        </w:rPr>
      </w:pPr>
      <w:r>
        <w:rPr>
          <w:rFonts w:cs="Times New Roman"/>
          <w:sz w:val="24"/>
        </w:rPr>
        <w:t>由预测结果可见，在事故状况下，未经处理的污水泄漏短期内会对地下水造成影响，但影响范围很小。由于本项目废水中主要为非持久性有机污染物，随着时间的推移，污染因子进入包气带后在土壤微生物的作用下能降解，长期条件下对当地地下水的影响相对较小。</w:t>
      </w:r>
    </w:p>
    <w:p w:rsidR="00EC735D" w:rsidRDefault="00752089">
      <w:pPr>
        <w:adjustRightInd w:val="0"/>
        <w:snapToGrid w:val="0"/>
        <w:spacing w:line="360" w:lineRule="auto"/>
        <w:ind w:firstLineChars="200" w:firstLine="480"/>
        <w:rPr>
          <w:rFonts w:cs="Times New Roman"/>
          <w:sz w:val="24"/>
        </w:rPr>
      </w:pPr>
      <w:r>
        <w:rPr>
          <w:rFonts w:cs="Times New Roman"/>
          <w:sz w:val="24"/>
        </w:rPr>
        <w:t>根据地下水赋存条件、水理性质及水动力特征，拟建场地所在区域浅部地下水可分为潜水和承压水，其中潜水含水层较承压层含水层易于污染，是建设项目需要考虑的最敏感含水层，因此作为本次影响预</w:t>
      </w:r>
      <w:r>
        <w:rPr>
          <w:rFonts w:cs="Times New Roman"/>
          <w:sz w:val="24"/>
        </w:rPr>
        <w:t>测的目的层。潜水受气象条件影响明显，主要接收大气降水补给，其次接收地表水及深层承压水的越流补给，水平径流迟缓，主要消耗于蒸发、少量排泄于河流及人工开采，属垂直补给蒸发型，潜水位年变幅约</w:t>
      </w:r>
      <w:r>
        <w:rPr>
          <w:rFonts w:cs="Times New Roman"/>
          <w:sz w:val="24"/>
        </w:rPr>
        <w:t>3</w:t>
      </w:r>
      <w:r>
        <w:rPr>
          <w:rFonts w:cs="Times New Roman"/>
          <w:sz w:val="24"/>
        </w:rPr>
        <w:t>米左右，明显受降水控制。</w:t>
      </w:r>
    </w:p>
    <w:p w:rsidR="00EC735D" w:rsidRDefault="00752089">
      <w:pPr>
        <w:adjustRightInd w:val="0"/>
        <w:snapToGrid w:val="0"/>
        <w:spacing w:line="360" w:lineRule="auto"/>
        <w:ind w:firstLineChars="200" w:firstLine="480"/>
        <w:rPr>
          <w:rFonts w:cs="Times New Roman"/>
          <w:sz w:val="24"/>
        </w:rPr>
      </w:pPr>
      <w:r>
        <w:rPr>
          <w:rFonts w:cs="Times New Roman"/>
          <w:sz w:val="24"/>
        </w:rPr>
        <w:t>预测结果表明：在最不利的无防渗措施工况下，污染物扩散</w:t>
      </w:r>
      <w:r>
        <w:rPr>
          <w:rFonts w:cs="Times New Roman"/>
          <w:sz w:val="24"/>
        </w:rPr>
        <w:t>10</w:t>
      </w:r>
      <w:r>
        <w:rPr>
          <w:rFonts w:cs="Times New Roman"/>
          <w:sz w:val="24"/>
        </w:rPr>
        <w:t>年内对地下水影响范围较小。同时，厂区贮存区、生产区等易发生泄露的场所地面均进行了防渗处理并按要求设置了集排水设施，因此，本项目对地下水的影响是微弱的。从地下水环境保护角度看，其影响是可以接受的。</w:t>
      </w:r>
    </w:p>
    <w:p w:rsidR="00EC735D" w:rsidRDefault="00752089">
      <w:pPr>
        <w:spacing w:line="360" w:lineRule="auto"/>
        <w:ind w:firstLineChars="200" w:firstLine="482"/>
        <w:jc w:val="left"/>
        <w:rPr>
          <w:rFonts w:cs="Times New Roman"/>
          <w:sz w:val="24"/>
        </w:rPr>
      </w:pPr>
      <w:bookmarkStart w:id="736" w:name="_Toc25566"/>
      <w:bookmarkStart w:id="737" w:name="_Toc434519496"/>
      <w:r>
        <w:rPr>
          <w:rFonts w:cs="Times New Roman" w:hint="eastAsia"/>
          <w:b/>
          <w:bCs/>
          <w:sz w:val="24"/>
        </w:rPr>
        <w:t>4</w:t>
      </w:r>
      <w:r>
        <w:rPr>
          <w:rFonts w:cs="Times New Roman"/>
          <w:b/>
          <w:bCs/>
          <w:sz w:val="24"/>
        </w:rPr>
        <w:t>.2</w:t>
      </w:r>
      <w:r>
        <w:rPr>
          <w:rFonts w:cs="Times New Roman" w:hint="eastAsia"/>
          <w:b/>
          <w:bCs/>
          <w:sz w:val="24"/>
        </w:rPr>
        <w:t>.</w:t>
      </w:r>
      <w:r>
        <w:rPr>
          <w:rFonts w:cs="Times New Roman"/>
          <w:b/>
          <w:bCs/>
          <w:sz w:val="24"/>
        </w:rPr>
        <w:t>3</w:t>
      </w:r>
      <w:r>
        <w:rPr>
          <w:rFonts w:cs="Times New Roman"/>
          <w:b/>
          <w:bCs/>
          <w:kern w:val="0"/>
          <w:sz w:val="24"/>
        </w:rPr>
        <w:t>声环境影响分析</w:t>
      </w:r>
      <w:bookmarkEnd w:id="736"/>
      <w:bookmarkEnd w:id="737"/>
    </w:p>
    <w:p w:rsidR="00EC735D" w:rsidRDefault="00752089">
      <w:pPr>
        <w:spacing w:line="360" w:lineRule="auto"/>
        <w:ind w:firstLineChars="200" w:firstLine="480"/>
        <w:rPr>
          <w:rFonts w:cs="Times New Roman"/>
          <w:sz w:val="24"/>
          <w:szCs w:val="28"/>
        </w:rPr>
      </w:pPr>
      <w:r>
        <w:rPr>
          <w:rFonts w:cs="Times New Roman" w:hint="eastAsia"/>
          <w:sz w:val="24"/>
          <w:szCs w:val="28"/>
        </w:rPr>
        <w:t>4</w:t>
      </w:r>
      <w:r>
        <w:rPr>
          <w:rFonts w:cs="Times New Roman"/>
          <w:sz w:val="24"/>
          <w:szCs w:val="28"/>
        </w:rPr>
        <w:t>.2.3.1</w:t>
      </w:r>
      <w:r>
        <w:rPr>
          <w:rFonts w:cs="Times New Roman"/>
          <w:sz w:val="24"/>
          <w:szCs w:val="28"/>
        </w:rPr>
        <w:t>噪声源强</w:t>
      </w:r>
    </w:p>
    <w:p w:rsidR="00EC735D" w:rsidRDefault="00752089">
      <w:pPr>
        <w:spacing w:line="360" w:lineRule="auto"/>
        <w:ind w:firstLineChars="200" w:firstLine="480"/>
        <w:rPr>
          <w:rFonts w:cs="Times New Roman"/>
          <w:sz w:val="24"/>
          <w:szCs w:val="28"/>
        </w:rPr>
      </w:pPr>
      <w:r>
        <w:rPr>
          <w:rFonts w:cs="Times New Roman"/>
          <w:sz w:val="24"/>
          <w:szCs w:val="28"/>
        </w:rPr>
        <w:t>项目运营期噪声主要是设备运转噪声，其高噪声设备主要包括塑料破碎机、废旧塑料再生机、挤出机、水泵、引风机等，其噪声源强及排放特征见表</w:t>
      </w:r>
      <w:r>
        <w:rPr>
          <w:rFonts w:cs="Times New Roman" w:hint="eastAsia"/>
          <w:sz w:val="24"/>
          <w:szCs w:val="28"/>
        </w:rPr>
        <w:t>4</w:t>
      </w:r>
      <w:r>
        <w:rPr>
          <w:rFonts w:cs="Times New Roman"/>
          <w:sz w:val="24"/>
          <w:szCs w:val="28"/>
        </w:rPr>
        <w:t>-1</w:t>
      </w:r>
      <w:r>
        <w:rPr>
          <w:rFonts w:cs="Times New Roman" w:hint="eastAsia"/>
          <w:sz w:val="24"/>
          <w:szCs w:val="28"/>
        </w:rPr>
        <w:t>5</w:t>
      </w:r>
      <w:r>
        <w:rPr>
          <w:rFonts w:cs="Times New Roman"/>
          <w:sz w:val="24"/>
          <w:szCs w:val="28"/>
        </w:rPr>
        <w:t>。</w:t>
      </w:r>
    </w:p>
    <w:p w:rsidR="00EC735D" w:rsidRDefault="00752089">
      <w:pPr>
        <w:spacing w:line="360" w:lineRule="auto"/>
        <w:jc w:val="center"/>
        <w:rPr>
          <w:rFonts w:cs="Times New Roman"/>
          <w:b/>
          <w:bCs/>
          <w:sz w:val="24"/>
        </w:rPr>
      </w:pPr>
      <w:r>
        <w:rPr>
          <w:rFonts w:cs="Times New Roman"/>
          <w:b/>
          <w:bCs/>
          <w:sz w:val="24"/>
        </w:rPr>
        <w:t>表</w:t>
      </w:r>
      <w:r>
        <w:rPr>
          <w:rFonts w:cs="Times New Roman" w:hint="eastAsia"/>
          <w:b/>
          <w:bCs/>
          <w:sz w:val="24"/>
        </w:rPr>
        <w:t>4</w:t>
      </w:r>
      <w:r>
        <w:rPr>
          <w:rFonts w:cs="Times New Roman"/>
          <w:b/>
          <w:bCs/>
          <w:sz w:val="24"/>
        </w:rPr>
        <w:t>-</w:t>
      </w:r>
      <w:r>
        <w:rPr>
          <w:rFonts w:cs="Times New Roman" w:hint="eastAsia"/>
          <w:b/>
          <w:bCs/>
          <w:sz w:val="24"/>
        </w:rPr>
        <w:t>15</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主要设备噪声源强一览表</w:t>
      </w:r>
    </w:p>
    <w:tbl>
      <w:tblPr>
        <w:tblW w:w="8885" w:type="dxa"/>
        <w:jc w:val="center"/>
        <w:tblInd w:w="111" w:type="dxa"/>
        <w:tblBorders>
          <w:top w:val="double" w:sz="4" w:space="0" w:color="auto"/>
          <w:bottom w:val="double" w:sz="4" w:space="0" w:color="auto"/>
          <w:insideH w:val="single" w:sz="4" w:space="0" w:color="auto"/>
          <w:insideV w:val="single" w:sz="4" w:space="0" w:color="auto"/>
        </w:tblBorders>
        <w:tblLayout w:type="fixed"/>
        <w:tblLook w:val="04A0"/>
      </w:tblPr>
      <w:tblGrid>
        <w:gridCol w:w="765"/>
        <w:gridCol w:w="1110"/>
        <w:gridCol w:w="1241"/>
        <w:gridCol w:w="1140"/>
        <w:gridCol w:w="2499"/>
        <w:gridCol w:w="2130"/>
      </w:tblGrid>
      <w:tr w:rsidR="00EC735D">
        <w:trPr>
          <w:trHeight w:val="397"/>
          <w:jc w:val="center"/>
        </w:trPr>
        <w:tc>
          <w:tcPr>
            <w:tcW w:w="765" w:type="dxa"/>
            <w:tcBorders>
              <w:tl2br w:val="nil"/>
              <w:tr2bl w:val="nil"/>
            </w:tcBorders>
            <w:vAlign w:val="center"/>
          </w:tcPr>
          <w:p w:rsidR="00EC735D" w:rsidRDefault="00752089">
            <w:pPr>
              <w:jc w:val="center"/>
              <w:rPr>
                <w:rFonts w:cs="Times New Roman"/>
                <w:szCs w:val="28"/>
              </w:rPr>
            </w:pPr>
            <w:r>
              <w:rPr>
                <w:rFonts w:cs="Times New Roman"/>
                <w:szCs w:val="28"/>
              </w:rPr>
              <w:t>序号</w:t>
            </w:r>
          </w:p>
        </w:tc>
        <w:tc>
          <w:tcPr>
            <w:tcW w:w="1110" w:type="dxa"/>
            <w:tcBorders>
              <w:tl2br w:val="nil"/>
              <w:tr2bl w:val="nil"/>
            </w:tcBorders>
            <w:vAlign w:val="center"/>
          </w:tcPr>
          <w:p w:rsidR="00EC735D" w:rsidRDefault="00752089">
            <w:pPr>
              <w:jc w:val="center"/>
              <w:rPr>
                <w:rFonts w:cs="Times New Roman"/>
                <w:szCs w:val="28"/>
              </w:rPr>
            </w:pPr>
            <w:r>
              <w:rPr>
                <w:rFonts w:cs="Times New Roman"/>
                <w:szCs w:val="28"/>
              </w:rPr>
              <w:t>设备名称</w:t>
            </w:r>
          </w:p>
        </w:tc>
        <w:tc>
          <w:tcPr>
            <w:tcW w:w="1241" w:type="dxa"/>
            <w:tcBorders>
              <w:tl2br w:val="nil"/>
              <w:tr2bl w:val="nil"/>
            </w:tcBorders>
            <w:vAlign w:val="center"/>
          </w:tcPr>
          <w:p w:rsidR="00EC735D" w:rsidRDefault="00752089">
            <w:pPr>
              <w:jc w:val="center"/>
              <w:rPr>
                <w:rFonts w:cs="Times New Roman"/>
                <w:szCs w:val="28"/>
              </w:rPr>
            </w:pPr>
            <w:r>
              <w:rPr>
                <w:rFonts w:cs="Times New Roman"/>
                <w:szCs w:val="28"/>
              </w:rPr>
              <w:t>源强</w:t>
            </w:r>
            <w:r>
              <w:rPr>
                <w:rFonts w:cs="Times New Roman"/>
                <w:szCs w:val="28"/>
              </w:rPr>
              <w:t>dB(A)</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排放特性</w:t>
            </w:r>
          </w:p>
        </w:tc>
        <w:tc>
          <w:tcPr>
            <w:tcW w:w="2499" w:type="dxa"/>
            <w:tcBorders>
              <w:tl2br w:val="nil"/>
              <w:tr2bl w:val="nil"/>
            </w:tcBorders>
            <w:vAlign w:val="center"/>
          </w:tcPr>
          <w:p w:rsidR="00EC735D" w:rsidRDefault="00752089">
            <w:pPr>
              <w:jc w:val="center"/>
              <w:rPr>
                <w:rFonts w:cs="Times New Roman"/>
                <w:szCs w:val="28"/>
              </w:rPr>
            </w:pPr>
            <w:r>
              <w:rPr>
                <w:rFonts w:cs="Times New Roman"/>
                <w:szCs w:val="28"/>
              </w:rPr>
              <w:t>治理措施</w:t>
            </w:r>
          </w:p>
        </w:tc>
        <w:tc>
          <w:tcPr>
            <w:tcW w:w="2130" w:type="dxa"/>
            <w:tcBorders>
              <w:tl2br w:val="nil"/>
              <w:tr2bl w:val="nil"/>
            </w:tcBorders>
            <w:vAlign w:val="center"/>
          </w:tcPr>
          <w:p w:rsidR="00EC735D" w:rsidRDefault="00752089">
            <w:pPr>
              <w:jc w:val="center"/>
              <w:rPr>
                <w:rFonts w:cs="Times New Roman"/>
                <w:szCs w:val="28"/>
              </w:rPr>
            </w:pPr>
            <w:r>
              <w:rPr>
                <w:rFonts w:cs="Times New Roman"/>
                <w:szCs w:val="28"/>
              </w:rPr>
              <w:t>治理后噪声值</w:t>
            </w:r>
            <w:r>
              <w:rPr>
                <w:rFonts w:cs="Times New Roman"/>
                <w:szCs w:val="28"/>
              </w:rPr>
              <w:t>dB(A)</w:t>
            </w:r>
          </w:p>
        </w:tc>
      </w:tr>
      <w:tr w:rsidR="00EC735D">
        <w:trPr>
          <w:trHeight w:val="397"/>
          <w:jc w:val="center"/>
        </w:trPr>
        <w:tc>
          <w:tcPr>
            <w:tcW w:w="765" w:type="dxa"/>
            <w:tcBorders>
              <w:tl2br w:val="nil"/>
              <w:tr2bl w:val="nil"/>
            </w:tcBorders>
            <w:vAlign w:val="center"/>
          </w:tcPr>
          <w:p w:rsidR="00EC735D" w:rsidRDefault="00752089">
            <w:pPr>
              <w:jc w:val="center"/>
              <w:rPr>
                <w:rFonts w:cs="Times New Roman"/>
                <w:szCs w:val="28"/>
              </w:rPr>
            </w:pPr>
            <w:r>
              <w:rPr>
                <w:rFonts w:cs="Times New Roman"/>
                <w:szCs w:val="28"/>
              </w:rPr>
              <w:t>1</w:t>
            </w:r>
          </w:p>
        </w:tc>
        <w:tc>
          <w:tcPr>
            <w:tcW w:w="1110" w:type="dxa"/>
            <w:tcBorders>
              <w:tl2br w:val="nil"/>
              <w:tr2bl w:val="nil"/>
            </w:tcBorders>
            <w:vAlign w:val="center"/>
          </w:tcPr>
          <w:p w:rsidR="00EC735D" w:rsidRDefault="00752089">
            <w:pPr>
              <w:jc w:val="center"/>
              <w:rPr>
                <w:rFonts w:cs="Times New Roman"/>
                <w:szCs w:val="28"/>
              </w:rPr>
            </w:pPr>
            <w:r>
              <w:rPr>
                <w:rFonts w:cs="Times New Roman"/>
                <w:szCs w:val="28"/>
              </w:rPr>
              <w:t>破碎机</w:t>
            </w:r>
          </w:p>
        </w:tc>
        <w:tc>
          <w:tcPr>
            <w:tcW w:w="1241" w:type="dxa"/>
            <w:tcBorders>
              <w:tl2br w:val="nil"/>
              <w:tr2bl w:val="nil"/>
            </w:tcBorders>
            <w:vAlign w:val="center"/>
          </w:tcPr>
          <w:p w:rsidR="00EC735D" w:rsidRDefault="00752089">
            <w:pPr>
              <w:jc w:val="center"/>
              <w:rPr>
                <w:rFonts w:cs="Times New Roman"/>
                <w:szCs w:val="28"/>
              </w:rPr>
            </w:pPr>
            <w:r>
              <w:rPr>
                <w:rFonts w:cs="Times New Roman"/>
                <w:szCs w:val="28"/>
              </w:rPr>
              <w:t>80~90</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连续排放</w:t>
            </w:r>
          </w:p>
        </w:tc>
        <w:tc>
          <w:tcPr>
            <w:tcW w:w="2499" w:type="dxa"/>
            <w:tcBorders>
              <w:tl2br w:val="nil"/>
              <w:tr2bl w:val="nil"/>
            </w:tcBorders>
            <w:vAlign w:val="center"/>
          </w:tcPr>
          <w:p w:rsidR="00EC735D" w:rsidRDefault="00752089">
            <w:pPr>
              <w:jc w:val="center"/>
              <w:rPr>
                <w:rFonts w:cs="Times New Roman"/>
                <w:szCs w:val="28"/>
              </w:rPr>
            </w:pPr>
            <w:r>
              <w:rPr>
                <w:rFonts w:cs="Times New Roman"/>
                <w:szCs w:val="28"/>
              </w:rPr>
              <w:t>房屋隔声、基础减振等</w:t>
            </w:r>
          </w:p>
        </w:tc>
        <w:tc>
          <w:tcPr>
            <w:tcW w:w="2130" w:type="dxa"/>
            <w:tcBorders>
              <w:tl2br w:val="nil"/>
              <w:tr2bl w:val="nil"/>
            </w:tcBorders>
            <w:vAlign w:val="center"/>
          </w:tcPr>
          <w:p w:rsidR="00EC735D" w:rsidRDefault="00752089">
            <w:pPr>
              <w:jc w:val="center"/>
              <w:rPr>
                <w:rFonts w:cs="Times New Roman"/>
                <w:szCs w:val="28"/>
              </w:rPr>
            </w:pPr>
            <w:r>
              <w:rPr>
                <w:rFonts w:cs="Times New Roman"/>
                <w:szCs w:val="28"/>
              </w:rPr>
              <w:t>68~72</w:t>
            </w:r>
          </w:p>
        </w:tc>
      </w:tr>
      <w:tr w:rsidR="00EC735D">
        <w:trPr>
          <w:trHeight w:val="397"/>
          <w:jc w:val="center"/>
        </w:trPr>
        <w:tc>
          <w:tcPr>
            <w:tcW w:w="765" w:type="dxa"/>
            <w:tcBorders>
              <w:tl2br w:val="nil"/>
              <w:tr2bl w:val="nil"/>
            </w:tcBorders>
            <w:vAlign w:val="center"/>
          </w:tcPr>
          <w:p w:rsidR="00EC735D" w:rsidRDefault="00752089">
            <w:pPr>
              <w:jc w:val="center"/>
              <w:rPr>
                <w:rFonts w:cs="Times New Roman"/>
                <w:szCs w:val="28"/>
              </w:rPr>
            </w:pPr>
            <w:r>
              <w:rPr>
                <w:rFonts w:cs="Times New Roman"/>
                <w:szCs w:val="28"/>
              </w:rPr>
              <w:t>2</w:t>
            </w:r>
          </w:p>
        </w:tc>
        <w:tc>
          <w:tcPr>
            <w:tcW w:w="1110" w:type="dxa"/>
            <w:tcBorders>
              <w:tl2br w:val="nil"/>
              <w:tr2bl w:val="nil"/>
            </w:tcBorders>
            <w:vAlign w:val="center"/>
          </w:tcPr>
          <w:p w:rsidR="00EC735D" w:rsidRDefault="00752089">
            <w:pPr>
              <w:jc w:val="center"/>
              <w:rPr>
                <w:rFonts w:cs="Times New Roman"/>
                <w:szCs w:val="28"/>
              </w:rPr>
            </w:pPr>
            <w:r>
              <w:rPr>
                <w:rFonts w:cs="Times New Roman"/>
                <w:szCs w:val="28"/>
              </w:rPr>
              <w:t>挤出机</w:t>
            </w:r>
          </w:p>
        </w:tc>
        <w:tc>
          <w:tcPr>
            <w:tcW w:w="1241" w:type="dxa"/>
            <w:tcBorders>
              <w:tl2br w:val="nil"/>
              <w:tr2bl w:val="nil"/>
            </w:tcBorders>
            <w:vAlign w:val="center"/>
          </w:tcPr>
          <w:p w:rsidR="00EC735D" w:rsidRDefault="00752089">
            <w:pPr>
              <w:jc w:val="center"/>
              <w:rPr>
                <w:rFonts w:cs="Times New Roman"/>
                <w:szCs w:val="28"/>
              </w:rPr>
            </w:pPr>
            <w:r>
              <w:rPr>
                <w:rFonts w:cs="Times New Roman"/>
                <w:szCs w:val="28"/>
              </w:rPr>
              <w:t>70~75</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连续排放</w:t>
            </w:r>
          </w:p>
        </w:tc>
        <w:tc>
          <w:tcPr>
            <w:tcW w:w="2499" w:type="dxa"/>
            <w:tcBorders>
              <w:tl2br w:val="nil"/>
              <w:tr2bl w:val="nil"/>
            </w:tcBorders>
            <w:vAlign w:val="center"/>
          </w:tcPr>
          <w:p w:rsidR="00EC735D" w:rsidRDefault="00752089">
            <w:pPr>
              <w:jc w:val="center"/>
              <w:rPr>
                <w:rFonts w:cs="Times New Roman"/>
                <w:szCs w:val="28"/>
              </w:rPr>
            </w:pPr>
            <w:r>
              <w:rPr>
                <w:rFonts w:cs="Times New Roman"/>
                <w:szCs w:val="28"/>
              </w:rPr>
              <w:t>房屋隔声、基础减振等</w:t>
            </w:r>
          </w:p>
        </w:tc>
        <w:tc>
          <w:tcPr>
            <w:tcW w:w="2130" w:type="dxa"/>
            <w:tcBorders>
              <w:tl2br w:val="nil"/>
              <w:tr2bl w:val="nil"/>
            </w:tcBorders>
            <w:vAlign w:val="center"/>
          </w:tcPr>
          <w:p w:rsidR="00EC735D" w:rsidRDefault="00752089">
            <w:pPr>
              <w:jc w:val="center"/>
              <w:rPr>
                <w:rFonts w:cs="Times New Roman"/>
                <w:szCs w:val="28"/>
              </w:rPr>
            </w:pPr>
            <w:r>
              <w:rPr>
                <w:rFonts w:cs="Times New Roman"/>
                <w:szCs w:val="28"/>
              </w:rPr>
              <w:t>55~60</w:t>
            </w:r>
          </w:p>
        </w:tc>
      </w:tr>
      <w:tr w:rsidR="00EC735D">
        <w:trPr>
          <w:trHeight w:val="397"/>
          <w:jc w:val="center"/>
        </w:trPr>
        <w:tc>
          <w:tcPr>
            <w:tcW w:w="765" w:type="dxa"/>
            <w:tcBorders>
              <w:tl2br w:val="nil"/>
              <w:tr2bl w:val="nil"/>
            </w:tcBorders>
            <w:vAlign w:val="center"/>
          </w:tcPr>
          <w:p w:rsidR="00EC735D" w:rsidRDefault="00752089">
            <w:pPr>
              <w:jc w:val="center"/>
              <w:rPr>
                <w:rFonts w:cs="Times New Roman"/>
                <w:szCs w:val="28"/>
              </w:rPr>
            </w:pPr>
            <w:r>
              <w:rPr>
                <w:rFonts w:cs="Times New Roman"/>
                <w:szCs w:val="28"/>
              </w:rPr>
              <w:t>3</w:t>
            </w:r>
          </w:p>
        </w:tc>
        <w:tc>
          <w:tcPr>
            <w:tcW w:w="1110" w:type="dxa"/>
            <w:tcBorders>
              <w:tl2br w:val="nil"/>
              <w:tr2bl w:val="nil"/>
            </w:tcBorders>
            <w:vAlign w:val="center"/>
          </w:tcPr>
          <w:p w:rsidR="00EC735D" w:rsidRDefault="00752089">
            <w:pPr>
              <w:jc w:val="center"/>
              <w:rPr>
                <w:rFonts w:cs="Times New Roman"/>
                <w:szCs w:val="28"/>
              </w:rPr>
            </w:pPr>
            <w:r>
              <w:rPr>
                <w:rFonts w:cs="Times New Roman"/>
                <w:szCs w:val="28"/>
              </w:rPr>
              <w:t>造粒机</w:t>
            </w:r>
          </w:p>
        </w:tc>
        <w:tc>
          <w:tcPr>
            <w:tcW w:w="1241" w:type="dxa"/>
            <w:tcBorders>
              <w:tl2br w:val="nil"/>
              <w:tr2bl w:val="nil"/>
            </w:tcBorders>
            <w:vAlign w:val="center"/>
          </w:tcPr>
          <w:p w:rsidR="00EC735D" w:rsidRDefault="00752089">
            <w:pPr>
              <w:jc w:val="center"/>
              <w:rPr>
                <w:rFonts w:cs="Times New Roman"/>
                <w:szCs w:val="28"/>
              </w:rPr>
            </w:pPr>
            <w:r>
              <w:rPr>
                <w:rFonts w:cs="Times New Roman"/>
                <w:szCs w:val="28"/>
              </w:rPr>
              <w:t>75~85</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连续排放</w:t>
            </w:r>
          </w:p>
        </w:tc>
        <w:tc>
          <w:tcPr>
            <w:tcW w:w="2499" w:type="dxa"/>
            <w:tcBorders>
              <w:tl2br w:val="nil"/>
              <w:tr2bl w:val="nil"/>
            </w:tcBorders>
            <w:vAlign w:val="center"/>
          </w:tcPr>
          <w:p w:rsidR="00EC735D" w:rsidRDefault="00752089">
            <w:pPr>
              <w:jc w:val="center"/>
              <w:rPr>
                <w:rFonts w:cs="Times New Roman"/>
                <w:szCs w:val="28"/>
              </w:rPr>
            </w:pPr>
            <w:r>
              <w:rPr>
                <w:rFonts w:cs="Times New Roman"/>
                <w:szCs w:val="28"/>
              </w:rPr>
              <w:t>房屋隔声、基础减振等</w:t>
            </w:r>
          </w:p>
        </w:tc>
        <w:tc>
          <w:tcPr>
            <w:tcW w:w="2130" w:type="dxa"/>
            <w:tcBorders>
              <w:tl2br w:val="nil"/>
              <w:tr2bl w:val="nil"/>
            </w:tcBorders>
            <w:vAlign w:val="center"/>
          </w:tcPr>
          <w:p w:rsidR="00EC735D" w:rsidRDefault="00752089">
            <w:pPr>
              <w:jc w:val="center"/>
              <w:rPr>
                <w:rFonts w:cs="Times New Roman"/>
                <w:szCs w:val="28"/>
              </w:rPr>
            </w:pPr>
            <w:r>
              <w:rPr>
                <w:rFonts w:cs="Times New Roman"/>
                <w:szCs w:val="28"/>
              </w:rPr>
              <w:t>60~70</w:t>
            </w:r>
          </w:p>
        </w:tc>
      </w:tr>
      <w:tr w:rsidR="00EC735D">
        <w:trPr>
          <w:trHeight w:val="397"/>
          <w:jc w:val="center"/>
        </w:trPr>
        <w:tc>
          <w:tcPr>
            <w:tcW w:w="765" w:type="dxa"/>
            <w:tcBorders>
              <w:tl2br w:val="nil"/>
              <w:tr2bl w:val="nil"/>
            </w:tcBorders>
            <w:vAlign w:val="center"/>
          </w:tcPr>
          <w:p w:rsidR="00EC735D" w:rsidRDefault="00752089">
            <w:pPr>
              <w:jc w:val="center"/>
              <w:rPr>
                <w:rFonts w:cs="Times New Roman"/>
                <w:szCs w:val="28"/>
              </w:rPr>
            </w:pPr>
            <w:r>
              <w:rPr>
                <w:rFonts w:cs="Times New Roman"/>
                <w:szCs w:val="28"/>
              </w:rPr>
              <w:t>4</w:t>
            </w:r>
          </w:p>
        </w:tc>
        <w:tc>
          <w:tcPr>
            <w:tcW w:w="1110" w:type="dxa"/>
            <w:tcBorders>
              <w:tl2br w:val="nil"/>
              <w:tr2bl w:val="nil"/>
            </w:tcBorders>
            <w:vAlign w:val="center"/>
          </w:tcPr>
          <w:p w:rsidR="00EC735D" w:rsidRDefault="00752089">
            <w:pPr>
              <w:jc w:val="center"/>
              <w:rPr>
                <w:rFonts w:cs="Times New Roman"/>
              </w:rPr>
            </w:pPr>
            <w:r>
              <w:rPr>
                <w:rFonts w:cs="Times New Roman"/>
              </w:rPr>
              <w:t>水泵</w:t>
            </w:r>
          </w:p>
        </w:tc>
        <w:tc>
          <w:tcPr>
            <w:tcW w:w="1241" w:type="dxa"/>
            <w:tcBorders>
              <w:tl2br w:val="nil"/>
              <w:tr2bl w:val="nil"/>
            </w:tcBorders>
            <w:vAlign w:val="center"/>
          </w:tcPr>
          <w:p w:rsidR="00EC735D" w:rsidRDefault="00752089">
            <w:pPr>
              <w:jc w:val="center"/>
              <w:rPr>
                <w:rFonts w:cs="Times New Roman"/>
                <w:szCs w:val="28"/>
              </w:rPr>
            </w:pPr>
            <w:r>
              <w:rPr>
                <w:rFonts w:cs="Times New Roman"/>
                <w:szCs w:val="28"/>
              </w:rPr>
              <w:t>80~90</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间歇排放</w:t>
            </w:r>
          </w:p>
        </w:tc>
        <w:tc>
          <w:tcPr>
            <w:tcW w:w="2499" w:type="dxa"/>
            <w:tcBorders>
              <w:tl2br w:val="nil"/>
              <w:tr2bl w:val="nil"/>
            </w:tcBorders>
            <w:vAlign w:val="center"/>
          </w:tcPr>
          <w:p w:rsidR="00EC735D" w:rsidRDefault="00752089">
            <w:pPr>
              <w:jc w:val="center"/>
              <w:rPr>
                <w:rFonts w:cs="Times New Roman"/>
                <w:szCs w:val="28"/>
              </w:rPr>
            </w:pPr>
            <w:r>
              <w:rPr>
                <w:rFonts w:cs="Times New Roman"/>
                <w:szCs w:val="28"/>
              </w:rPr>
              <w:t>房屋隔声、基础减振等</w:t>
            </w:r>
          </w:p>
        </w:tc>
        <w:tc>
          <w:tcPr>
            <w:tcW w:w="2130" w:type="dxa"/>
            <w:tcBorders>
              <w:tl2br w:val="nil"/>
              <w:tr2bl w:val="nil"/>
            </w:tcBorders>
            <w:vAlign w:val="center"/>
          </w:tcPr>
          <w:p w:rsidR="00EC735D" w:rsidRDefault="00752089">
            <w:pPr>
              <w:jc w:val="center"/>
              <w:rPr>
                <w:rFonts w:cs="Times New Roman"/>
                <w:szCs w:val="28"/>
              </w:rPr>
            </w:pPr>
            <w:r>
              <w:rPr>
                <w:rFonts w:cs="Times New Roman"/>
                <w:szCs w:val="28"/>
              </w:rPr>
              <w:t>68~72</w:t>
            </w:r>
          </w:p>
        </w:tc>
      </w:tr>
      <w:tr w:rsidR="00EC735D">
        <w:trPr>
          <w:trHeight w:val="397"/>
          <w:jc w:val="center"/>
        </w:trPr>
        <w:tc>
          <w:tcPr>
            <w:tcW w:w="765" w:type="dxa"/>
            <w:tcBorders>
              <w:tl2br w:val="nil"/>
              <w:tr2bl w:val="nil"/>
            </w:tcBorders>
            <w:vAlign w:val="center"/>
          </w:tcPr>
          <w:p w:rsidR="00EC735D" w:rsidRDefault="00752089">
            <w:pPr>
              <w:jc w:val="center"/>
              <w:rPr>
                <w:rFonts w:cs="Times New Roman"/>
                <w:szCs w:val="28"/>
              </w:rPr>
            </w:pPr>
            <w:r>
              <w:rPr>
                <w:rFonts w:cs="Times New Roman"/>
                <w:szCs w:val="28"/>
              </w:rPr>
              <w:t>5</w:t>
            </w:r>
          </w:p>
        </w:tc>
        <w:tc>
          <w:tcPr>
            <w:tcW w:w="1110" w:type="dxa"/>
            <w:tcBorders>
              <w:tl2br w:val="nil"/>
              <w:tr2bl w:val="nil"/>
            </w:tcBorders>
            <w:vAlign w:val="center"/>
          </w:tcPr>
          <w:p w:rsidR="00EC735D" w:rsidRDefault="00752089">
            <w:pPr>
              <w:jc w:val="center"/>
              <w:rPr>
                <w:rFonts w:cs="Times New Roman"/>
              </w:rPr>
            </w:pPr>
            <w:r>
              <w:rPr>
                <w:rFonts w:cs="Times New Roman"/>
              </w:rPr>
              <w:t>引风机</w:t>
            </w:r>
          </w:p>
        </w:tc>
        <w:tc>
          <w:tcPr>
            <w:tcW w:w="1241" w:type="dxa"/>
            <w:tcBorders>
              <w:tl2br w:val="nil"/>
              <w:tr2bl w:val="nil"/>
            </w:tcBorders>
            <w:vAlign w:val="center"/>
          </w:tcPr>
          <w:p w:rsidR="00EC735D" w:rsidRDefault="00752089">
            <w:pPr>
              <w:jc w:val="center"/>
              <w:rPr>
                <w:rFonts w:cs="Times New Roman"/>
                <w:szCs w:val="28"/>
              </w:rPr>
            </w:pPr>
            <w:r>
              <w:rPr>
                <w:rFonts w:cs="Times New Roman"/>
                <w:szCs w:val="28"/>
              </w:rPr>
              <w:t>80~90</w:t>
            </w:r>
          </w:p>
        </w:tc>
        <w:tc>
          <w:tcPr>
            <w:tcW w:w="1140" w:type="dxa"/>
            <w:tcBorders>
              <w:tl2br w:val="nil"/>
              <w:tr2bl w:val="nil"/>
            </w:tcBorders>
            <w:vAlign w:val="center"/>
          </w:tcPr>
          <w:p w:rsidR="00EC735D" w:rsidRDefault="00752089">
            <w:pPr>
              <w:jc w:val="center"/>
              <w:rPr>
                <w:rFonts w:cs="Times New Roman"/>
                <w:szCs w:val="28"/>
              </w:rPr>
            </w:pPr>
            <w:r>
              <w:rPr>
                <w:rFonts w:cs="Times New Roman"/>
                <w:szCs w:val="28"/>
              </w:rPr>
              <w:t>连续排放</w:t>
            </w:r>
          </w:p>
        </w:tc>
        <w:tc>
          <w:tcPr>
            <w:tcW w:w="2499" w:type="dxa"/>
            <w:tcBorders>
              <w:tl2br w:val="nil"/>
              <w:tr2bl w:val="nil"/>
            </w:tcBorders>
            <w:vAlign w:val="center"/>
          </w:tcPr>
          <w:p w:rsidR="00EC735D" w:rsidRDefault="00752089">
            <w:pPr>
              <w:jc w:val="center"/>
              <w:rPr>
                <w:rFonts w:cs="Times New Roman"/>
                <w:szCs w:val="28"/>
              </w:rPr>
            </w:pPr>
            <w:r>
              <w:rPr>
                <w:rFonts w:cs="Times New Roman"/>
                <w:szCs w:val="28"/>
              </w:rPr>
              <w:t>基础减振、管道软连接等</w:t>
            </w:r>
          </w:p>
        </w:tc>
        <w:tc>
          <w:tcPr>
            <w:tcW w:w="2130" w:type="dxa"/>
            <w:tcBorders>
              <w:tl2br w:val="nil"/>
              <w:tr2bl w:val="nil"/>
            </w:tcBorders>
            <w:vAlign w:val="center"/>
          </w:tcPr>
          <w:p w:rsidR="00EC735D" w:rsidRDefault="00752089">
            <w:pPr>
              <w:jc w:val="center"/>
              <w:rPr>
                <w:rFonts w:cs="Times New Roman"/>
                <w:szCs w:val="28"/>
              </w:rPr>
            </w:pPr>
            <w:r>
              <w:rPr>
                <w:rFonts w:cs="Times New Roman"/>
                <w:szCs w:val="28"/>
              </w:rPr>
              <w:t>68~72</w:t>
            </w:r>
          </w:p>
        </w:tc>
      </w:tr>
    </w:tbl>
    <w:p w:rsidR="00EC735D" w:rsidRDefault="00752089">
      <w:pPr>
        <w:spacing w:line="360" w:lineRule="auto"/>
        <w:ind w:firstLineChars="200" w:firstLine="480"/>
        <w:rPr>
          <w:rFonts w:cs="Times New Roman"/>
          <w:bCs/>
          <w:iCs/>
          <w:sz w:val="24"/>
        </w:rPr>
      </w:pPr>
      <w:r>
        <w:rPr>
          <w:rFonts w:cs="Times New Roman"/>
          <w:sz w:val="24"/>
        </w:rPr>
        <w:t>为减轻项目运营期设备运转噪声对周围环境的影响，项目应对生产线或生产车间进行合理布置，如将破碎机、造粒机组、水泵等尽量布置于厂区中间部位；其次，设备选型时尽量选用低噪音设备，对噪声较高的声源应采取集中布置的措施，如将水泵、风机、电动机等高噪声设备布置于专用的密闭房间内，并</w:t>
      </w:r>
      <w:r>
        <w:rPr>
          <w:rFonts w:cs="Times New Roman"/>
          <w:sz w:val="24"/>
          <w:szCs w:val="28"/>
        </w:rPr>
        <w:t>对固定的生产设备采取基础减振措施，</w:t>
      </w:r>
      <w:r>
        <w:rPr>
          <w:rFonts w:cs="Times New Roman"/>
          <w:sz w:val="24"/>
        </w:rPr>
        <w:t>风机进出气口、</w:t>
      </w:r>
      <w:r>
        <w:rPr>
          <w:rFonts w:cs="Times New Roman"/>
          <w:sz w:val="24"/>
          <w:szCs w:val="28"/>
        </w:rPr>
        <w:t>水泵进出水管道</w:t>
      </w:r>
      <w:r>
        <w:rPr>
          <w:rFonts w:cs="Times New Roman"/>
          <w:sz w:val="24"/>
        </w:rPr>
        <w:t>及其他各类管道之间用软连接的方法进行管道隔振等。</w:t>
      </w:r>
    </w:p>
    <w:p w:rsidR="00EC735D" w:rsidRDefault="00752089">
      <w:pPr>
        <w:spacing w:line="360" w:lineRule="auto"/>
        <w:ind w:firstLineChars="200" w:firstLine="480"/>
        <w:rPr>
          <w:rFonts w:cs="Times New Roman"/>
          <w:bCs/>
          <w:iCs/>
          <w:sz w:val="24"/>
        </w:rPr>
      </w:pPr>
      <w:r>
        <w:rPr>
          <w:rFonts w:cs="Times New Roman"/>
          <w:bCs/>
          <w:iCs/>
          <w:sz w:val="24"/>
        </w:rPr>
        <w:t>另外，新建的生产车间外墙尽量采用由轻钢龙骨和防火保温材料石膏板组成的墙体，车间窗户尽量选用中空玻璃，这样</w:t>
      </w:r>
      <w:r>
        <w:rPr>
          <w:rFonts w:cs="Times New Roman"/>
          <w:sz w:val="24"/>
        </w:rPr>
        <w:t>可有效降低噪声值约</w:t>
      </w:r>
      <w:r>
        <w:rPr>
          <w:rFonts w:cs="Times New Roman"/>
          <w:sz w:val="24"/>
        </w:rPr>
        <w:t>6~12dB(A)</w:t>
      </w:r>
      <w:r>
        <w:rPr>
          <w:rFonts w:cs="Times New Roman"/>
          <w:sz w:val="24"/>
        </w:rPr>
        <w:t>。项目运营期高噪声设备均布置于密闭的生产车间内，同时设备选型选用低噪音设备，</w:t>
      </w:r>
      <w:r>
        <w:rPr>
          <w:rFonts w:cs="Times New Roman"/>
          <w:sz w:val="24"/>
          <w:szCs w:val="28"/>
        </w:rPr>
        <w:t>经</w:t>
      </w:r>
      <w:r>
        <w:rPr>
          <w:rFonts w:cs="Times New Roman"/>
          <w:sz w:val="24"/>
        </w:rPr>
        <w:t>采取基础减振措施，并经</w:t>
      </w:r>
      <w:r>
        <w:rPr>
          <w:rFonts w:cs="Times New Roman"/>
          <w:sz w:val="24"/>
          <w:szCs w:val="28"/>
        </w:rPr>
        <w:t>车间隔声后噪声值一般会有</w:t>
      </w:r>
      <w:r>
        <w:rPr>
          <w:rFonts w:cs="Times New Roman"/>
          <w:sz w:val="24"/>
          <w:szCs w:val="28"/>
        </w:rPr>
        <w:t>15%~20%</w:t>
      </w:r>
      <w:r>
        <w:rPr>
          <w:rFonts w:cs="Times New Roman"/>
          <w:sz w:val="24"/>
          <w:szCs w:val="28"/>
        </w:rPr>
        <w:t>的损失。</w:t>
      </w:r>
      <w:r>
        <w:rPr>
          <w:rFonts w:cs="Times New Roman"/>
          <w:sz w:val="24"/>
        </w:rPr>
        <w:t>根据国内同类型企业实际监测结果，经采取基础减振和车间隔声等措施后，传播至车间外侧的平均噪声级约为</w:t>
      </w:r>
      <w:r>
        <w:rPr>
          <w:rFonts w:cs="Times New Roman"/>
          <w:sz w:val="24"/>
        </w:rPr>
        <w:t>68~72dB(A)</w:t>
      </w:r>
      <w:r>
        <w:rPr>
          <w:rFonts w:cs="Times New Roman"/>
          <w:sz w:val="24"/>
        </w:rPr>
        <w:t>。</w:t>
      </w:r>
    </w:p>
    <w:p w:rsidR="00EC735D" w:rsidRDefault="00752089">
      <w:pPr>
        <w:spacing w:line="360" w:lineRule="auto"/>
        <w:rPr>
          <w:rFonts w:cs="Times New Roman"/>
          <w:sz w:val="24"/>
        </w:rPr>
      </w:pPr>
      <w:r>
        <w:rPr>
          <w:rFonts w:cs="Times New Roman" w:hint="eastAsia"/>
          <w:sz w:val="24"/>
        </w:rPr>
        <w:t>4</w:t>
      </w:r>
      <w:r>
        <w:rPr>
          <w:rFonts w:cs="Times New Roman"/>
          <w:sz w:val="24"/>
        </w:rPr>
        <w:t>.2.3.2</w:t>
      </w:r>
      <w:r>
        <w:rPr>
          <w:rFonts w:cs="Times New Roman"/>
          <w:sz w:val="24"/>
        </w:rPr>
        <w:t>预测模式</w:t>
      </w:r>
    </w:p>
    <w:p w:rsidR="00EC735D" w:rsidRDefault="00752089">
      <w:pPr>
        <w:spacing w:line="360" w:lineRule="auto"/>
        <w:rPr>
          <w:rFonts w:cs="Times New Roman"/>
          <w:sz w:val="24"/>
        </w:rPr>
      </w:pPr>
      <w:r>
        <w:rPr>
          <w:rFonts w:ascii="宋体" w:eastAsia="宋体" w:hAnsi="宋体" w:cs="宋体" w:hint="eastAsia"/>
          <w:sz w:val="24"/>
        </w:rPr>
        <w:t>①</w:t>
      </w:r>
      <w:r>
        <w:rPr>
          <w:rFonts w:cs="Times New Roman"/>
          <w:sz w:val="24"/>
        </w:rPr>
        <w:t>室内声源预测模式</w:t>
      </w:r>
    </w:p>
    <w:p w:rsidR="00EC735D" w:rsidRDefault="00752089">
      <w:pPr>
        <w:pStyle w:val="a7"/>
        <w:spacing w:line="360" w:lineRule="auto"/>
        <w:ind w:firstLine="480"/>
        <w:rPr>
          <w:rFonts w:cs="Times New Roman"/>
          <w:sz w:val="24"/>
        </w:rPr>
      </w:pPr>
      <w:r>
        <w:rPr>
          <w:rFonts w:cs="Times New Roman"/>
          <w:sz w:val="24"/>
        </w:rPr>
        <w:t>声源位于室内，室内声源可采用等效室外声源声功率级法进行计算。由图</w:t>
      </w:r>
      <w:r>
        <w:rPr>
          <w:rFonts w:cs="Times New Roman" w:hint="eastAsia"/>
          <w:sz w:val="24"/>
        </w:rPr>
        <w:t>4</w:t>
      </w:r>
      <w:r>
        <w:rPr>
          <w:rFonts w:cs="Times New Roman"/>
          <w:sz w:val="24"/>
        </w:rPr>
        <w:t>-</w:t>
      </w:r>
      <w:r>
        <w:rPr>
          <w:rFonts w:cs="Times New Roman" w:hint="eastAsia"/>
          <w:sz w:val="24"/>
        </w:rPr>
        <w:t>4</w:t>
      </w:r>
      <w:r>
        <w:rPr>
          <w:rFonts w:cs="Times New Roman"/>
          <w:sz w:val="24"/>
        </w:rPr>
        <w:t>所示，设靠近开口处（或窗户）室内、室外某倍频带的声压级分别为</w:t>
      </w:r>
      <w:r>
        <w:rPr>
          <w:rFonts w:cs="Times New Roman"/>
          <w:sz w:val="24"/>
        </w:rPr>
        <w:t>L</w:t>
      </w:r>
      <w:r>
        <w:rPr>
          <w:rFonts w:cs="Times New Roman"/>
          <w:sz w:val="24"/>
          <w:vertAlign w:val="subscript"/>
        </w:rPr>
        <w:t>P1</w:t>
      </w:r>
      <w:r>
        <w:rPr>
          <w:rFonts w:cs="Times New Roman"/>
          <w:sz w:val="24"/>
        </w:rPr>
        <w:t>、</w:t>
      </w:r>
      <w:r>
        <w:rPr>
          <w:rFonts w:cs="Times New Roman"/>
          <w:sz w:val="24"/>
        </w:rPr>
        <w:t>L</w:t>
      </w:r>
      <w:r>
        <w:rPr>
          <w:rFonts w:cs="Times New Roman"/>
          <w:sz w:val="24"/>
          <w:vertAlign w:val="subscript"/>
        </w:rPr>
        <w:t>P2</w:t>
      </w:r>
      <w:r>
        <w:rPr>
          <w:rFonts w:cs="Times New Roman"/>
          <w:sz w:val="24"/>
        </w:rPr>
        <w:t>。若声源所在室内声场为近似扩散声场，则室内声源等效室外的倍频带声压级可按下式近似求出：</w:t>
      </w:r>
    </w:p>
    <w:p w:rsidR="00EC735D" w:rsidRDefault="00752089">
      <w:pPr>
        <w:spacing w:line="360" w:lineRule="auto"/>
        <w:rPr>
          <w:rFonts w:cs="Times New Roman"/>
          <w:sz w:val="24"/>
        </w:rPr>
      </w:pPr>
      <w:r>
        <w:rPr>
          <w:rFonts w:cs="Times New Roman"/>
          <w:sz w:val="24"/>
        </w:rPr>
        <w:t xml:space="preserve">          L</w:t>
      </w:r>
      <w:r>
        <w:rPr>
          <w:rFonts w:cs="Times New Roman"/>
          <w:sz w:val="24"/>
          <w:vertAlign w:val="subscript"/>
        </w:rPr>
        <w:t>P2</w:t>
      </w:r>
      <w:r>
        <w:rPr>
          <w:rFonts w:cs="Times New Roman"/>
          <w:sz w:val="24"/>
        </w:rPr>
        <w:t>=L</w:t>
      </w:r>
      <w:r>
        <w:rPr>
          <w:rFonts w:cs="Times New Roman"/>
          <w:sz w:val="24"/>
          <w:vertAlign w:val="subscript"/>
        </w:rPr>
        <w:t>P1</w:t>
      </w:r>
      <w:r>
        <w:rPr>
          <w:rFonts w:cs="Times New Roman"/>
          <w:sz w:val="24"/>
        </w:rPr>
        <w:t>-</w:t>
      </w:r>
      <w:r>
        <w:rPr>
          <w:rFonts w:cs="Times New Roman"/>
          <w:sz w:val="24"/>
        </w:rPr>
        <w:t>（</w:t>
      </w:r>
      <w:r>
        <w:rPr>
          <w:rFonts w:cs="Times New Roman"/>
          <w:sz w:val="24"/>
        </w:rPr>
        <w:t>TL+6</w:t>
      </w:r>
      <w:r>
        <w:rPr>
          <w:rFonts w:cs="Times New Roman"/>
          <w:sz w:val="24"/>
        </w:rPr>
        <w:t>）</w:t>
      </w:r>
    </w:p>
    <w:p w:rsidR="00EC735D" w:rsidRDefault="00752089">
      <w:pPr>
        <w:spacing w:line="360" w:lineRule="auto"/>
        <w:ind w:firstLineChars="200" w:firstLine="480"/>
        <w:rPr>
          <w:rFonts w:cs="Times New Roman"/>
          <w:sz w:val="24"/>
        </w:rPr>
      </w:pPr>
      <w:r>
        <w:rPr>
          <w:rFonts w:cs="Times New Roman"/>
          <w:sz w:val="24"/>
        </w:rPr>
        <w:t>其中：</w:t>
      </w:r>
      <w:r>
        <w:rPr>
          <w:rFonts w:cs="Times New Roman"/>
          <w:sz w:val="24"/>
        </w:rPr>
        <w:t>L</w:t>
      </w:r>
      <w:r>
        <w:rPr>
          <w:rFonts w:cs="Times New Roman"/>
          <w:sz w:val="24"/>
          <w:vertAlign w:val="subscript"/>
        </w:rPr>
        <w:t>P2</w:t>
      </w:r>
      <w:r>
        <w:rPr>
          <w:rFonts w:cs="Times New Roman"/>
          <w:sz w:val="24"/>
        </w:rPr>
        <w:t>——</w:t>
      </w:r>
      <w:r>
        <w:rPr>
          <w:rFonts w:cs="Times New Roman"/>
          <w:sz w:val="24"/>
        </w:rPr>
        <w:t>点声源在预测点室外产生的倍频带声压级；</w:t>
      </w:r>
    </w:p>
    <w:p w:rsidR="00EC735D" w:rsidRDefault="00752089">
      <w:pPr>
        <w:spacing w:line="360" w:lineRule="auto"/>
        <w:ind w:firstLineChars="500" w:firstLine="1200"/>
        <w:rPr>
          <w:rFonts w:cs="Times New Roman"/>
          <w:sz w:val="24"/>
        </w:rPr>
      </w:pPr>
      <w:r>
        <w:rPr>
          <w:rFonts w:cs="Times New Roman"/>
          <w:sz w:val="24"/>
        </w:rPr>
        <w:t>L</w:t>
      </w:r>
      <w:r>
        <w:rPr>
          <w:rFonts w:cs="Times New Roman"/>
          <w:sz w:val="24"/>
          <w:vertAlign w:val="subscript"/>
        </w:rPr>
        <w:t>P1</w:t>
      </w:r>
      <w:r>
        <w:rPr>
          <w:rFonts w:cs="Times New Roman"/>
          <w:sz w:val="24"/>
        </w:rPr>
        <w:t>——</w:t>
      </w:r>
      <w:r>
        <w:rPr>
          <w:rFonts w:cs="Times New Roman"/>
          <w:sz w:val="24"/>
        </w:rPr>
        <w:t>点声源在室内产生的倍频带声压级；</w:t>
      </w:r>
    </w:p>
    <w:p w:rsidR="00EC735D" w:rsidRDefault="00752089">
      <w:pPr>
        <w:spacing w:line="360" w:lineRule="auto"/>
        <w:ind w:firstLineChars="200" w:firstLine="480"/>
        <w:rPr>
          <w:rFonts w:cs="Times New Roman"/>
          <w:sz w:val="24"/>
        </w:rPr>
      </w:pPr>
      <w:r>
        <w:rPr>
          <w:rFonts w:cs="Times New Roman"/>
          <w:sz w:val="24"/>
        </w:rPr>
        <w:t xml:space="preserve">      TL——</w:t>
      </w:r>
      <w:r>
        <w:rPr>
          <w:rFonts w:cs="Times New Roman"/>
          <w:sz w:val="24"/>
        </w:rPr>
        <w:t>隔墙（或窗户）倍频带的隔声量，</w:t>
      </w:r>
      <w:r>
        <w:rPr>
          <w:rFonts w:cs="Times New Roman"/>
          <w:sz w:val="24"/>
        </w:rPr>
        <w:t>dB(A)</w:t>
      </w:r>
      <w:r>
        <w:rPr>
          <w:rFonts w:cs="Times New Roman"/>
          <w:sz w:val="24"/>
        </w:rPr>
        <w:t>。</w:t>
      </w:r>
    </w:p>
    <w:p w:rsidR="00EC735D" w:rsidRDefault="00752089">
      <w:pPr>
        <w:spacing w:line="360" w:lineRule="auto"/>
        <w:jc w:val="center"/>
        <w:rPr>
          <w:rFonts w:cs="Times New Roman"/>
          <w:sz w:val="24"/>
        </w:rPr>
      </w:pPr>
      <w:r>
        <w:rPr>
          <w:rFonts w:cs="Times New Roman"/>
          <w:noProof/>
          <w:sz w:val="24"/>
        </w:rPr>
        <w:drawing>
          <wp:inline distT="0" distB="0" distL="114300" distR="114300">
            <wp:extent cx="2886710" cy="1514475"/>
            <wp:effectExtent l="0" t="0" r="8890" b="9525"/>
            <wp:docPr id="146" name="图片 7"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 descr="201"/>
                    <pic:cNvPicPr>
                      <a:picLocks noChangeAspect="1"/>
                    </pic:cNvPicPr>
                  </pic:nvPicPr>
                  <pic:blipFill>
                    <a:blip r:embed="rId44" cstate="print"/>
                    <a:stretch>
                      <a:fillRect/>
                    </a:stretch>
                  </pic:blipFill>
                  <pic:spPr>
                    <a:xfrm>
                      <a:off x="0" y="0"/>
                      <a:ext cx="2886710" cy="1514475"/>
                    </a:xfrm>
                    <a:prstGeom prst="rect">
                      <a:avLst/>
                    </a:prstGeom>
                    <a:noFill/>
                    <a:ln w="9525">
                      <a:noFill/>
                    </a:ln>
                  </pic:spPr>
                </pic:pic>
              </a:graphicData>
            </a:graphic>
          </wp:inline>
        </w:drawing>
      </w:r>
    </w:p>
    <w:p w:rsidR="00EC735D" w:rsidRDefault="00752089">
      <w:pPr>
        <w:spacing w:line="360" w:lineRule="auto"/>
        <w:jc w:val="center"/>
        <w:rPr>
          <w:rFonts w:cs="Times New Roman"/>
          <w:b/>
          <w:bCs/>
          <w:sz w:val="24"/>
        </w:rPr>
      </w:pPr>
      <w:r>
        <w:rPr>
          <w:rFonts w:cs="Times New Roman"/>
          <w:b/>
          <w:bCs/>
          <w:sz w:val="24"/>
        </w:rPr>
        <w:t>图</w:t>
      </w:r>
      <w:r>
        <w:rPr>
          <w:rFonts w:cs="Times New Roman" w:hint="eastAsia"/>
          <w:b/>
          <w:bCs/>
          <w:sz w:val="24"/>
        </w:rPr>
        <w:t>4</w:t>
      </w:r>
      <w:r>
        <w:rPr>
          <w:rFonts w:cs="Times New Roman"/>
          <w:b/>
          <w:bCs/>
          <w:sz w:val="24"/>
        </w:rPr>
        <w:t>-</w:t>
      </w:r>
      <w:r>
        <w:rPr>
          <w:rFonts w:cs="Times New Roman" w:hint="eastAsia"/>
          <w:b/>
          <w:bCs/>
          <w:sz w:val="24"/>
        </w:rPr>
        <w:t>4</w:t>
      </w:r>
      <w:r>
        <w:rPr>
          <w:rFonts w:cs="Times New Roman"/>
          <w:b/>
          <w:bCs/>
          <w:sz w:val="24"/>
        </w:rPr>
        <w:t xml:space="preserve">  </w:t>
      </w:r>
      <w:r>
        <w:rPr>
          <w:rFonts w:cs="Times New Roman" w:hint="eastAsia"/>
          <w:b/>
          <w:bCs/>
          <w:sz w:val="24"/>
        </w:rPr>
        <w:t xml:space="preserve">     </w:t>
      </w:r>
      <w:r>
        <w:rPr>
          <w:rFonts w:cs="Times New Roman"/>
          <w:b/>
          <w:bCs/>
          <w:sz w:val="24"/>
        </w:rPr>
        <w:t>室内声源等效为室外声源图例</w:t>
      </w:r>
    </w:p>
    <w:p w:rsidR="00EC735D" w:rsidRDefault="00752089">
      <w:pPr>
        <w:spacing w:line="360" w:lineRule="auto"/>
        <w:ind w:firstLineChars="200" w:firstLine="480"/>
        <w:rPr>
          <w:rFonts w:cs="Times New Roman"/>
          <w:sz w:val="24"/>
        </w:rPr>
      </w:pPr>
      <w:r>
        <w:rPr>
          <w:rFonts w:cs="Times New Roman"/>
          <w:sz w:val="24"/>
        </w:rPr>
        <w:t>计算室内声源</w:t>
      </w:r>
      <w:r>
        <w:rPr>
          <w:rFonts w:cs="Times New Roman"/>
          <w:sz w:val="24"/>
        </w:rPr>
        <w:t>对预测点的影响时，应先将室内声源等效为室外声源，再按室外声源的预测方法计算预测点处的等效连续</w:t>
      </w:r>
      <w:r>
        <w:rPr>
          <w:rFonts w:cs="Times New Roman"/>
          <w:sz w:val="24"/>
        </w:rPr>
        <w:t>A</w:t>
      </w:r>
      <w:r>
        <w:rPr>
          <w:rFonts w:cs="Times New Roman"/>
          <w:sz w:val="24"/>
        </w:rPr>
        <w:t>声级。</w:t>
      </w:r>
    </w:p>
    <w:p w:rsidR="00EC735D" w:rsidRDefault="00752089">
      <w:pPr>
        <w:spacing w:line="360" w:lineRule="auto"/>
        <w:ind w:firstLineChars="200" w:firstLine="480"/>
        <w:rPr>
          <w:rFonts w:cs="Times New Roman"/>
          <w:sz w:val="24"/>
        </w:rPr>
      </w:pPr>
      <w:r>
        <w:rPr>
          <w:rFonts w:ascii="宋体" w:eastAsia="宋体" w:hAnsi="宋体" w:cs="宋体" w:hint="eastAsia"/>
          <w:sz w:val="24"/>
        </w:rPr>
        <w:t>②</w:t>
      </w:r>
      <w:r>
        <w:rPr>
          <w:rFonts w:cs="Times New Roman"/>
          <w:sz w:val="24"/>
        </w:rPr>
        <w:t>室外声源预测模式</w:t>
      </w:r>
    </w:p>
    <w:p w:rsidR="00EC735D" w:rsidRDefault="00EC735D">
      <w:pPr>
        <w:spacing w:line="360" w:lineRule="auto"/>
        <w:ind w:firstLineChars="200" w:firstLine="480"/>
        <w:jc w:val="center"/>
        <w:rPr>
          <w:rFonts w:cs="Times New Roman"/>
          <w:sz w:val="24"/>
        </w:rPr>
      </w:pPr>
      <w:r w:rsidRPr="00EC735D">
        <w:rPr>
          <w:rFonts w:cs="Times New Roman"/>
          <w:sz w:val="24"/>
        </w:rPr>
        <w:object w:dxaOrig="3660" w:dyaOrig="680">
          <v:shape id="_x0000_i1032" type="#_x0000_t75" style="width:183pt;height:34.5pt" o:ole="">
            <v:imagedata r:id="rId45" o:title=""/>
          </v:shape>
          <o:OLEObject Type="Embed" ProgID="Equation.3" ShapeID="_x0000_i1032" DrawAspect="Content" ObjectID="_1612961692" r:id="rId46"/>
        </w:object>
      </w:r>
    </w:p>
    <w:p w:rsidR="00EC735D" w:rsidRDefault="00752089">
      <w:pPr>
        <w:spacing w:line="360" w:lineRule="auto"/>
        <w:ind w:firstLineChars="200" w:firstLine="480"/>
        <w:jc w:val="left"/>
        <w:rPr>
          <w:rFonts w:cs="Times New Roman"/>
          <w:sz w:val="24"/>
        </w:rPr>
      </w:pPr>
      <w:r>
        <w:rPr>
          <w:rFonts w:cs="Times New Roman"/>
          <w:sz w:val="24"/>
        </w:rPr>
        <w:t>其中：</w:t>
      </w:r>
      <w:r>
        <w:rPr>
          <w:rFonts w:ascii="Cambria Math" w:hAnsi="Cambria Math" w:cs="Cambria Math"/>
          <w:sz w:val="24"/>
        </w:rPr>
        <w:t>△</w:t>
      </w:r>
      <w:r>
        <w:rPr>
          <w:rFonts w:cs="Times New Roman"/>
          <w:sz w:val="24"/>
        </w:rPr>
        <w:t>Loct=</w:t>
      </w:r>
      <w:r>
        <w:rPr>
          <w:rFonts w:ascii="Cambria Math" w:hAnsi="Cambria Math" w:cs="Cambria Math"/>
          <w:sz w:val="24"/>
        </w:rPr>
        <w:t>△</w:t>
      </w:r>
      <w:r>
        <w:rPr>
          <w:rFonts w:cs="Times New Roman"/>
          <w:sz w:val="24"/>
        </w:rPr>
        <w:t>Loct</w:t>
      </w:r>
      <w:r>
        <w:rPr>
          <w:rFonts w:cs="Times New Roman"/>
          <w:sz w:val="24"/>
          <w:vertAlign w:val="subscript"/>
        </w:rPr>
        <w:t>1</w:t>
      </w:r>
      <w:r>
        <w:rPr>
          <w:rFonts w:cs="Times New Roman"/>
          <w:sz w:val="24"/>
        </w:rPr>
        <w:t>+</w:t>
      </w:r>
      <w:r>
        <w:rPr>
          <w:rFonts w:ascii="Cambria Math" w:hAnsi="Cambria Math" w:cs="Cambria Math"/>
          <w:sz w:val="24"/>
        </w:rPr>
        <w:t>△</w:t>
      </w:r>
      <w:r>
        <w:rPr>
          <w:rFonts w:cs="Times New Roman"/>
          <w:sz w:val="24"/>
        </w:rPr>
        <w:t>Loct</w:t>
      </w:r>
      <w:r>
        <w:rPr>
          <w:rFonts w:cs="Times New Roman"/>
          <w:sz w:val="24"/>
          <w:vertAlign w:val="subscript"/>
        </w:rPr>
        <w:t>2</w:t>
      </w:r>
      <w:r>
        <w:rPr>
          <w:rFonts w:cs="Times New Roman"/>
          <w:sz w:val="24"/>
        </w:rPr>
        <w:t>+</w:t>
      </w:r>
      <w:r>
        <w:rPr>
          <w:rFonts w:ascii="Cambria Math" w:hAnsi="Cambria Math" w:cs="Cambria Math"/>
          <w:sz w:val="24"/>
        </w:rPr>
        <w:t>△</w:t>
      </w:r>
      <w:r>
        <w:rPr>
          <w:rFonts w:cs="Times New Roman"/>
          <w:sz w:val="24"/>
        </w:rPr>
        <w:t>Loct</w:t>
      </w:r>
      <w:r>
        <w:rPr>
          <w:rFonts w:cs="Times New Roman"/>
          <w:sz w:val="24"/>
          <w:vertAlign w:val="subscript"/>
        </w:rPr>
        <w:t>3</w:t>
      </w:r>
      <w:r>
        <w:rPr>
          <w:rFonts w:cs="Times New Roman"/>
          <w:sz w:val="24"/>
        </w:rPr>
        <w:t xml:space="preserve">+ </w:t>
      </w:r>
      <w:r>
        <w:rPr>
          <w:rFonts w:ascii="Cambria Math" w:hAnsi="Cambria Math" w:cs="Cambria Math"/>
          <w:sz w:val="24"/>
        </w:rPr>
        <w:t>△</w:t>
      </w:r>
      <w:r>
        <w:rPr>
          <w:rFonts w:cs="Times New Roman"/>
          <w:sz w:val="24"/>
        </w:rPr>
        <w:t>Loct</w:t>
      </w:r>
      <w:r>
        <w:rPr>
          <w:rFonts w:cs="Times New Roman"/>
          <w:sz w:val="24"/>
          <w:vertAlign w:val="subscript"/>
        </w:rPr>
        <w:t>4</w:t>
      </w:r>
    </w:p>
    <w:p w:rsidR="00EC735D" w:rsidRDefault="00752089">
      <w:pPr>
        <w:spacing w:line="360" w:lineRule="auto"/>
        <w:ind w:firstLine="570"/>
        <w:rPr>
          <w:rFonts w:cs="Times New Roman"/>
          <w:sz w:val="24"/>
        </w:rPr>
      </w:pPr>
      <w:r>
        <w:rPr>
          <w:rFonts w:cs="Times New Roman"/>
          <w:sz w:val="24"/>
        </w:rPr>
        <w:t xml:space="preserve">      Loct</w:t>
      </w:r>
      <w:r>
        <w:rPr>
          <w:rFonts w:cs="Times New Roman"/>
          <w:sz w:val="24"/>
        </w:rPr>
        <w:t>（</w:t>
      </w:r>
      <w:r>
        <w:rPr>
          <w:rFonts w:cs="Times New Roman"/>
          <w:sz w:val="24"/>
        </w:rPr>
        <w:t>r</w:t>
      </w:r>
      <w:r>
        <w:rPr>
          <w:rFonts w:cs="Times New Roman"/>
          <w:sz w:val="24"/>
        </w:rPr>
        <w:t>）</w:t>
      </w:r>
      <w:r>
        <w:rPr>
          <w:rFonts w:cs="Times New Roman"/>
          <w:sz w:val="24"/>
        </w:rPr>
        <w:t>——</w:t>
      </w:r>
      <w:r>
        <w:rPr>
          <w:rFonts w:cs="Times New Roman"/>
          <w:sz w:val="24"/>
        </w:rPr>
        <w:t>点声源在预测点产生的倍频带声压级；</w:t>
      </w:r>
    </w:p>
    <w:p w:rsidR="00EC735D" w:rsidRDefault="00752089">
      <w:pPr>
        <w:spacing w:line="360" w:lineRule="auto"/>
        <w:ind w:firstLine="570"/>
        <w:rPr>
          <w:rFonts w:cs="Times New Roman"/>
          <w:sz w:val="24"/>
        </w:rPr>
      </w:pPr>
      <w:r>
        <w:rPr>
          <w:rFonts w:cs="Times New Roman"/>
          <w:sz w:val="24"/>
        </w:rPr>
        <w:t xml:space="preserve">      Loct</w:t>
      </w:r>
      <w:r>
        <w:rPr>
          <w:rFonts w:cs="Times New Roman"/>
          <w:sz w:val="24"/>
        </w:rPr>
        <w:t>（</w:t>
      </w:r>
      <w:r>
        <w:rPr>
          <w:rFonts w:cs="Times New Roman"/>
          <w:sz w:val="24"/>
        </w:rPr>
        <w:t>r</w:t>
      </w:r>
      <w:r>
        <w:rPr>
          <w:rFonts w:cs="Times New Roman"/>
          <w:sz w:val="24"/>
          <w:vertAlign w:val="subscript"/>
        </w:rPr>
        <w:t>0</w:t>
      </w:r>
      <w:r>
        <w:rPr>
          <w:rFonts w:cs="Times New Roman"/>
          <w:sz w:val="24"/>
        </w:rPr>
        <w:t>）</w:t>
      </w:r>
      <w:r>
        <w:rPr>
          <w:rFonts w:cs="Times New Roman"/>
          <w:sz w:val="24"/>
        </w:rPr>
        <w:t>——</w:t>
      </w:r>
      <w:r>
        <w:rPr>
          <w:rFonts w:cs="Times New Roman"/>
          <w:sz w:val="24"/>
        </w:rPr>
        <w:t>参考位置</w:t>
      </w:r>
      <w:r>
        <w:rPr>
          <w:rFonts w:cs="Times New Roman"/>
          <w:sz w:val="24"/>
        </w:rPr>
        <w:t>r</w:t>
      </w:r>
      <w:r>
        <w:rPr>
          <w:rFonts w:cs="Times New Roman"/>
          <w:sz w:val="24"/>
          <w:vertAlign w:val="subscript"/>
        </w:rPr>
        <w:t>0</w:t>
      </w:r>
      <w:r>
        <w:rPr>
          <w:rFonts w:cs="Times New Roman"/>
          <w:sz w:val="24"/>
        </w:rPr>
        <w:t>处的倍频带声压级；</w:t>
      </w:r>
    </w:p>
    <w:p w:rsidR="00EC735D" w:rsidRDefault="00752089">
      <w:pPr>
        <w:spacing w:line="360" w:lineRule="auto"/>
        <w:ind w:firstLine="570"/>
        <w:rPr>
          <w:rFonts w:cs="Times New Roman"/>
          <w:sz w:val="24"/>
        </w:rPr>
      </w:pPr>
      <w:r>
        <w:rPr>
          <w:rFonts w:cs="Times New Roman"/>
          <w:sz w:val="24"/>
        </w:rPr>
        <w:t xml:space="preserve">      r—— </w:t>
      </w:r>
      <w:r>
        <w:rPr>
          <w:rFonts w:cs="Times New Roman"/>
          <w:sz w:val="24"/>
        </w:rPr>
        <w:t>预测点距声源的距离，</w:t>
      </w:r>
      <w:r>
        <w:rPr>
          <w:rFonts w:cs="Times New Roman"/>
          <w:sz w:val="24"/>
        </w:rPr>
        <w:t>m</w:t>
      </w:r>
      <w:r>
        <w:rPr>
          <w:rFonts w:cs="Times New Roman"/>
          <w:sz w:val="24"/>
        </w:rPr>
        <w:t>；</w:t>
      </w:r>
    </w:p>
    <w:p w:rsidR="00EC735D" w:rsidRDefault="00752089">
      <w:pPr>
        <w:spacing w:line="360" w:lineRule="auto"/>
        <w:ind w:firstLineChars="200" w:firstLine="480"/>
        <w:rPr>
          <w:rFonts w:cs="Times New Roman"/>
          <w:sz w:val="24"/>
        </w:rPr>
      </w:pPr>
      <w:r>
        <w:rPr>
          <w:rFonts w:cs="Times New Roman"/>
          <w:sz w:val="24"/>
        </w:rPr>
        <w:t xml:space="preserve">      r</w:t>
      </w:r>
      <w:r>
        <w:rPr>
          <w:rFonts w:cs="Times New Roman"/>
          <w:sz w:val="24"/>
          <w:vertAlign w:val="subscript"/>
        </w:rPr>
        <w:t>0</w:t>
      </w:r>
      <w:r>
        <w:rPr>
          <w:rFonts w:cs="Times New Roman"/>
          <w:sz w:val="24"/>
        </w:rPr>
        <w:t>——</w:t>
      </w:r>
      <w:r>
        <w:rPr>
          <w:rFonts w:cs="Times New Roman"/>
          <w:sz w:val="24"/>
        </w:rPr>
        <w:t>参考位置距声源的距离，</w:t>
      </w:r>
      <w:r>
        <w:rPr>
          <w:rFonts w:cs="Times New Roman"/>
          <w:sz w:val="24"/>
        </w:rPr>
        <w:t>m</w:t>
      </w:r>
      <w:r>
        <w:rPr>
          <w:rFonts w:cs="Times New Roman"/>
          <w:sz w:val="24"/>
        </w:rPr>
        <w:t>；</w:t>
      </w:r>
    </w:p>
    <w:p w:rsidR="00EC735D" w:rsidRDefault="00752089">
      <w:pPr>
        <w:tabs>
          <w:tab w:val="left" w:pos="432"/>
        </w:tabs>
        <w:spacing w:line="360" w:lineRule="auto"/>
        <w:ind w:firstLineChars="500" w:firstLine="1200"/>
        <w:rPr>
          <w:rFonts w:cs="Times New Roman"/>
          <w:sz w:val="24"/>
        </w:rPr>
      </w:pPr>
      <w:r>
        <w:rPr>
          <w:rFonts w:cs="Times New Roman"/>
          <w:sz w:val="24"/>
        </w:rPr>
        <w:t>Loct——</w:t>
      </w:r>
      <w:r>
        <w:rPr>
          <w:rFonts w:cs="Times New Roman"/>
          <w:sz w:val="24"/>
        </w:rPr>
        <w:t>环境衰减值，</w:t>
      </w:r>
      <w:r>
        <w:rPr>
          <w:rFonts w:cs="Times New Roman"/>
          <w:sz w:val="24"/>
        </w:rPr>
        <w:t>dB(A)</w:t>
      </w:r>
      <w:r>
        <w:rPr>
          <w:rFonts w:cs="Times New Roman"/>
          <w:sz w:val="24"/>
        </w:rPr>
        <w:t>；</w:t>
      </w:r>
    </w:p>
    <w:p w:rsidR="00EC735D" w:rsidRDefault="00752089">
      <w:pPr>
        <w:tabs>
          <w:tab w:val="left" w:pos="432"/>
        </w:tabs>
        <w:spacing w:line="360" w:lineRule="auto"/>
        <w:ind w:firstLineChars="500" w:firstLine="1200"/>
        <w:rPr>
          <w:rFonts w:cs="Times New Roman"/>
          <w:sz w:val="24"/>
        </w:rPr>
      </w:pPr>
      <w:r>
        <w:rPr>
          <w:rFonts w:ascii="Cambria Math" w:hAnsi="Cambria Math" w:cs="Cambria Math"/>
          <w:sz w:val="24"/>
        </w:rPr>
        <w:t>△</w:t>
      </w:r>
      <w:r>
        <w:rPr>
          <w:rFonts w:cs="Times New Roman"/>
          <w:sz w:val="24"/>
        </w:rPr>
        <w:t>Loct</w:t>
      </w:r>
      <w:r>
        <w:rPr>
          <w:rFonts w:cs="Times New Roman"/>
          <w:sz w:val="24"/>
          <w:vertAlign w:val="subscript"/>
        </w:rPr>
        <w:t>1</w:t>
      </w:r>
      <w:r>
        <w:rPr>
          <w:rFonts w:cs="Times New Roman"/>
          <w:sz w:val="24"/>
        </w:rPr>
        <w:t>——</w:t>
      </w:r>
      <w:r>
        <w:rPr>
          <w:rFonts w:cs="Times New Roman"/>
          <w:sz w:val="24"/>
        </w:rPr>
        <w:t>附加衰减值，</w:t>
      </w:r>
      <w:r>
        <w:rPr>
          <w:rFonts w:cs="Times New Roman"/>
          <w:sz w:val="24"/>
        </w:rPr>
        <w:t>dB(A)</w:t>
      </w:r>
      <w:r>
        <w:rPr>
          <w:rFonts w:cs="Times New Roman"/>
          <w:sz w:val="24"/>
        </w:rPr>
        <w:t>；</w:t>
      </w:r>
    </w:p>
    <w:p w:rsidR="00EC735D" w:rsidRDefault="00752089">
      <w:pPr>
        <w:tabs>
          <w:tab w:val="left" w:pos="432"/>
        </w:tabs>
        <w:spacing w:line="360" w:lineRule="auto"/>
        <w:ind w:firstLineChars="500" w:firstLine="1200"/>
        <w:rPr>
          <w:rFonts w:cs="Times New Roman"/>
          <w:sz w:val="24"/>
        </w:rPr>
      </w:pPr>
      <w:r>
        <w:rPr>
          <w:rFonts w:ascii="Cambria Math" w:hAnsi="Cambria Math" w:cs="Cambria Math"/>
          <w:sz w:val="24"/>
        </w:rPr>
        <w:t>△</w:t>
      </w:r>
      <w:r>
        <w:rPr>
          <w:rFonts w:cs="Times New Roman"/>
          <w:sz w:val="24"/>
        </w:rPr>
        <w:t>Loct</w:t>
      </w:r>
      <w:r>
        <w:rPr>
          <w:rFonts w:cs="Times New Roman"/>
          <w:sz w:val="24"/>
          <w:vertAlign w:val="subscript"/>
        </w:rPr>
        <w:t>2</w:t>
      </w:r>
      <w:r>
        <w:rPr>
          <w:rFonts w:cs="Times New Roman"/>
          <w:sz w:val="24"/>
        </w:rPr>
        <w:t>——</w:t>
      </w:r>
      <w:r>
        <w:rPr>
          <w:rFonts w:cs="Times New Roman"/>
          <w:sz w:val="24"/>
        </w:rPr>
        <w:t>空气吸收衰减值，</w:t>
      </w:r>
      <w:r>
        <w:rPr>
          <w:rFonts w:cs="Times New Roman"/>
          <w:sz w:val="24"/>
        </w:rPr>
        <w:t>dB(A)</w:t>
      </w:r>
      <w:r>
        <w:rPr>
          <w:rFonts w:cs="Times New Roman"/>
          <w:sz w:val="24"/>
        </w:rPr>
        <w:t>；</w:t>
      </w:r>
    </w:p>
    <w:p w:rsidR="00EC735D" w:rsidRDefault="00752089">
      <w:pPr>
        <w:tabs>
          <w:tab w:val="left" w:pos="432"/>
        </w:tabs>
        <w:spacing w:line="360" w:lineRule="auto"/>
        <w:ind w:firstLineChars="500" w:firstLine="1200"/>
        <w:rPr>
          <w:rFonts w:cs="Times New Roman"/>
          <w:sz w:val="24"/>
        </w:rPr>
      </w:pPr>
      <w:r>
        <w:rPr>
          <w:rFonts w:ascii="Cambria Math" w:hAnsi="Cambria Math" w:cs="Cambria Math"/>
          <w:sz w:val="24"/>
        </w:rPr>
        <w:t>△</w:t>
      </w:r>
      <w:r>
        <w:rPr>
          <w:rFonts w:cs="Times New Roman"/>
          <w:sz w:val="24"/>
        </w:rPr>
        <w:t>Loct</w:t>
      </w:r>
      <w:r>
        <w:rPr>
          <w:rFonts w:cs="Times New Roman"/>
          <w:sz w:val="24"/>
          <w:vertAlign w:val="subscript"/>
        </w:rPr>
        <w:t>3</w:t>
      </w:r>
      <w:r>
        <w:rPr>
          <w:rFonts w:cs="Times New Roman"/>
          <w:sz w:val="24"/>
        </w:rPr>
        <w:t>——</w:t>
      </w:r>
      <w:r>
        <w:rPr>
          <w:rFonts w:cs="Times New Roman"/>
          <w:sz w:val="24"/>
        </w:rPr>
        <w:t>地面吸收衰减值，</w:t>
      </w:r>
      <w:r>
        <w:rPr>
          <w:rFonts w:cs="Times New Roman"/>
          <w:sz w:val="24"/>
        </w:rPr>
        <w:t>dB(A)</w:t>
      </w:r>
      <w:r>
        <w:rPr>
          <w:rFonts w:cs="Times New Roman"/>
          <w:sz w:val="24"/>
        </w:rPr>
        <w:t>；</w:t>
      </w:r>
    </w:p>
    <w:p w:rsidR="00EC735D" w:rsidRDefault="00752089">
      <w:pPr>
        <w:tabs>
          <w:tab w:val="left" w:pos="432"/>
        </w:tabs>
        <w:spacing w:line="360" w:lineRule="auto"/>
        <w:ind w:firstLineChars="500" w:firstLine="1200"/>
        <w:rPr>
          <w:rFonts w:cs="Times New Roman"/>
          <w:sz w:val="24"/>
        </w:rPr>
      </w:pPr>
      <w:r>
        <w:rPr>
          <w:rFonts w:ascii="Cambria Math" w:hAnsi="Cambria Math" w:cs="Cambria Math"/>
          <w:sz w:val="24"/>
        </w:rPr>
        <w:t>△</w:t>
      </w:r>
      <w:r>
        <w:rPr>
          <w:rFonts w:cs="Times New Roman"/>
          <w:sz w:val="24"/>
        </w:rPr>
        <w:t>Loct</w:t>
      </w:r>
      <w:r>
        <w:rPr>
          <w:rFonts w:cs="Times New Roman"/>
          <w:sz w:val="24"/>
          <w:vertAlign w:val="subscript"/>
        </w:rPr>
        <w:t>4</w:t>
      </w:r>
      <w:r>
        <w:rPr>
          <w:rFonts w:cs="Times New Roman"/>
          <w:sz w:val="24"/>
        </w:rPr>
        <w:t>——</w:t>
      </w:r>
      <w:r>
        <w:rPr>
          <w:rFonts w:cs="Times New Roman"/>
          <w:sz w:val="24"/>
        </w:rPr>
        <w:t>气候引起的衰减值，</w:t>
      </w:r>
      <w:r>
        <w:rPr>
          <w:rFonts w:cs="Times New Roman"/>
          <w:sz w:val="24"/>
        </w:rPr>
        <w:t>dB(A)</w:t>
      </w:r>
      <w:r>
        <w:rPr>
          <w:rFonts w:cs="Times New Roman"/>
          <w:sz w:val="24"/>
        </w:rPr>
        <w:t>。</w:t>
      </w:r>
    </w:p>
    <w:p w:rsidR="00EC735D" w:rsidRDefault="00752089">
      <w:pPr>
        <w:spacing w:line="360" w:lineRule="auto"/>
        <w:ind w:firstLineChars="200" w:firstLine="480"/>
        <w:rPr>
          <w:rFonts w:cs="Times New Roman"/>
          <w:sz w:val="24"/>
        </w:rPr>
      </w:pPr>
      <w:r>
        <w:rPr>
          <w:rFonts w:cs="Times New Roman"/>
          <w:sz w:val="24"/>
        </w:rPr>
        <w:t>噪声从声源传播到受声点，因受传播距离、空气吸收、阻挡物的反射与屏障等因素的影响，会发生衰减。位于声源和预测点间的实体障碍物，如墙、建筑物、土坡、树木等能使声波不能直达预测点，并引起声能量的衰减。在噪声预测中，通常简化为声源与预测点间仅有封闭房间的阻隔；空气吸收声波而引起的声能衰减，声波在传播过程中由于云、雾、温度梯度、风而引起声能衰减及地面反射和吸收，在环境影响评价中通常忽略不计。</w:t>
      </w:r>
    </w:p>
    <w:p w:rsidR="00EC735D" w:rsidRDefault="00752089">
      <w:pPr>
        <w:spacing w:line="360" w:lineRule="auto"/>
        <w:ind w:firstLineChars="200" w:firstLine="480"/>
        <w:rPr>
          <w:rFonts w:cs="Times New Roman"/>
          <w:sz w:val="24"/>
          <w:szCs w:val="28"/>
        </w:rPr>
      </w:pPr>
      <w:r>
        <w:rPr>
          <w:rFonts w:ascii="宋体" w:eastAsia="宋体" w:hAnsi="宋体" w:cs="宋体" w:hint="eastAsia"/>
          <w:sz w:val="24"/>
          <w:szCs w:val="28"/>
        </w:rPr>
        <w:t>③</w:t>
      </w:r>
      <w:r>
        <w:rPr>
          <w:rFonts w:cs="Times New Roman"/>
          <w:sz w:val="24"/>
          <w:szCs w:val="28"/>
        </w:rPr>
        <w:t>多源叠加总声压级</w:t>
      </w:r>
    </w:p>
    <w:p w:rsidR="00EC735D" w:rsidRDefault="00752089">
      <w:pPr>
        <w:spacing w:line="360" w:lineRule="auto"/>
        <w:ind w:firstLineChars="200" w:firstLine="480"/>
        <w:rPr>
          <w:rFonts w:cs="Times New Roman"/>
          <w:sz w:val="24"/>
          <w:szCs w:val="28"/>
        </w:rPr>
      </w:pPr>
      <w:r>
        <w:rPr>
          <w:rFonts w:cs="Times New Roman"/>
          <w:sz w:val="24"/>
          <w:szCs w:val="28"/>
        </w:rPr>
        <w:t>受源点上多个声源的影响叠加按以下模式进行计算：</w:t>
      </w:r>
    </w:p>
    <w:p w:rsidR="00EC735D" w:rsidRDefault="00752089">
      <w:pPr>
        <w:spacing w:line="360" w:lineRule="auto"/>
        <w:rPr>
          <w:rFonts w:cs="Times New Roman"/>
          <w:sz w:val="24"/>
        </w:rPr>
      </w:pPr>
      <w:r>
        <w:rPr>
          <w:rFonts w:cs="Times New Roman"/>
          <w:sz w:val="24"/>
        </w:rPr>
        <w:t xml:space="preserve"> L</w:t>
      </w:r>
      <w:r>
        <w:rPr>
          <w:rFonts w:cs="Times New Roman"/>
          <w:sz w:val="24"/>
          <w:vertAlign w:val="subscript"/>
        </w:rPr>
        <w:t>p</w:t>
      </w:r>
      <w:r>
        <w:rPr>
          <w:rFonts w:cs="Times New Roman"/>
          <w:sz w:val="24"/>
        </w:rPr>
        <w:t>=10lg∑10</w:t>
      </w:r>
      <w:r>
        <w:rPr>
          <w:rFonts w:cs="Times New Roman"/>
          <w:sz w:val="24"/>
          <w:vertAlign w:val="superscript"/>
        </w:rPr>
        <w:t>0.1Lp</w:t>
      </w:r>
      <w:r>
        <w:rPr>
          <w:rFonts w:cs="Times New Roman"/>
          <w:sz w:val="24"/>
          <w:vertAlign w:val="subscript"/>
        </w:rPr>
        <w:t>i</w:t>
      </w:r>
    </w:p>
    <w:p w:rsidR="00EC735D" w:rsidRDefault="00752089">
      <w:pPr>
        <w:spacing w:line="360" w:lineRule="auto"/>
        <w:ind w:firstLineChars="200" w:firstLine="480"/>
        <w:rPr>
          <w:rFonts w:cs="Times New Roman"/>
          <w:sz w:val="24"/>
        </w:rPr>
      </w:pPr>
      <w:r>
        <w:rPr>
          <w:rFonts w:cs="Times New Roman"/>
          <w:sz w:val="24"/>
        </w:rPr>
        <w:t>式中：</w:t>
      </w:r>
      <w:r>
        <w:rPr>
          <w:rFonts w:cs="Times New Roman"/>
          <w:sz w:val="24"/>
        </w:rPr>
        <w:t>L</w:t>
      </w:r>
      <w:r>
        <w:rPr>
          <w:rFonts w:cs="Times New Roman"/>
          <w:sz w:val="24"/>
          <w:vertAlign w:val="subscript"/>
        </w:rPr>
        <w:t>pi</w:t>
      </w:r>
      <w:r>
        <w:rPr>
          <w:rFonts w:cs="Times New Roman"/>
          <w:sz w:val="24"/>
        </w:rPr>
        <w:t>——i</w:t>
      </w:r>
      <w:r>
        <w:rPr>
          <w:rFonts w:cs="Times New Roman"/>
          <w:sz w:val="24"/>
        </w:rPr>
        <w:t>声源在预测点的声级值，</w:t>
      </w:r>
      <w:r>
        <w:rPr>
          <w:rFonts w:cs="Times New Roman"/>
          <w:sz w:val="24"/>
        </w:rPr>
        <w:t>dB(A)</w:t>
      </w:r>
      <w:r>
        <w:rPr>
          <w:rFonts w:cs="Times New Roman"/>
          <w:sz w:val="24"/>
        </w:rPr>
        <w:t>；</w:t>
      </w:r>
    </w:p>
    <w:p w:rsidR="00EC735D" w:rsidRDefault="00752089">
      <w:pPr>
        <w:spacing w:line="360" w:lineRule="auto"/>
        <w:ind w:firstLineChars="200" w:firstLine="480"/>
        <w:rPr>
          <w:rFonts w:cs="Times New Roman"/>
          <w:sz w:val="24"/>
        </w:rPr>
      </w:pPr>
      <w:r>
        <w:rPr>
          <w:rFonts w:cs="Times New Roman"/>
          <w:sz w:val="24"/>
        </w:rPr>
        <w:t xml:space="preserve">       L</w:t>
      </w:r>
      <w:r>
        <w:rPr>
          <w:rFonts w:cs="Times New Roman"/>
          <w:sz w:val="24"/>
          <w:vertAlign w:val="subscript"/>
        </w:rPr>
        <w:t>p</w:t>
      </w:r>
      <w:r>
        <w:rPr>
          <w:rFonts w:cs="Times New Roman"/>
          <w:sz w:val="24"/>
        </w:rPr>
        <w:t>——</w:t>
      </w:r>
      <w:r>
        <w:rPr>
          <w:rFonts w:cs="Times New Roman"/>
          <w:sz w:val="24"/>
        </w:rPr>
        <w:t>预测点的总等效声级值，</w:t>
      </w:r>
      <w:r>
        <w:rPr>
          <w:rFonts w:cs="Times New Roman"/>
          <w:sz w:val="24"/>
        </w:rPr>
        <w:t>dB(A)</w:t>
      </w:r>
      <w:r>
        <w:rPr>
          <w:rFonts w:cs="Times New Roman"/>
          <w:sz w:val="24"/>
        </w:rPr>
        <w:t>。</w:t>
      </w:r>
    </w:p>
    <w:p w:rsidR="00EC735D" w:rsidRDefault="00752089">
      <w:pPr>
        <w:spacing w:line="360" w:lineRule="auto"/>
        <w:rPr>
          <w:rFonts w:cs="Times New Roman"/>
          <w:sz w:val="24"/>
        </w:rPr>
      </w:pPr>
      <w:r>
        <w:rPr>
          <w:rFonts w:cs="Times New Roman" w:hint="eastAsia"/>
          <w:sz w:val="24"/>
        </w:rPr>
        <w:t>4</w:t>
      </w:r>
      <w:r>
        <w:rPr>
          <w:rFonts w:cs="Times New Roman"/>
          <w:sz w:val="24"/>
        </w:rPr>
        <w:t>.2.3.3.</w:t>
      </w:r>
      <w:r>
        <w:rPr>
          <w:rFonts w:cs="Times New Roman"/>
          <w:sz w:val="24"/>
        </w:rPr>
        <w:t>预测结果</w:t>
      </w:r>
    </w:p>
    <w:p w:rsidR="00EC735D" w:rsidRDefault="00752089">
      <w:pPr>
        <w:pStyle w:val="a7"/>
        <w:spacing w:line="360" w:lineRule="auto"/>
        <w:ind w:firstLine="480"/>
        <w:rPr>
          <w:rFonts w:cs="Times New Roman"/>
          <w:sz w:val="24"/>
          <w:szCs w:val="24"/>
        </w:rPr>
      </w:pPr>
      <w:r>
        <w:rPr>
          <w:rFonts w:cs="Times New Roman"/>
          <w:sz w:val="24"/>
          <w:szCs w:val="24"/>
        </w:rPr>
        <w:t>根据厂区周围声环境敏感点分布情况，</w:t>
      </w:r>
      <w:r>
        <w:rPr>
          <w:rFonts w:cs="Times New Roman"/>
          <w:sz w:val="24"/>
        </w:rPr>
        <w:t>厂区四周为</w:t>
      </w:r>
      <w:r>
        <w:rPr>
          <w:rFonts w:cs="Times New Roman" w:hint="eastAsia"/>
          <w:sz w:val="24"/>
        </w:rPr>
        <w:t>工厂和</w:t>
      </w:r>
      <w:r>
        <w:rPr>
          <w:rFonts w:cs="Times New Roman"/>
          <w:sz w:val="24"/>
        </w:rPr>
        <w:t>空地，周围</w:t>
      </w:r>
      <w:r>
        <w:rPr>
          <w:rFonts w:cs="Times New Roman"/>
          <w:sz w:val="24"/>
        </w:rPr>
        <w:t>200m</w:t>
      </w:r>
      <w:r>
        <w:rPr>
          <w:rFonts w:cs="Times New Roman"/>
          <w:sz w:val="24"/>
        </w:rPr>
        <w:t>范围内无居民居住区</w:t>
      </w:r>
      <w:r>
        <w:rPr>
          <w:rFonts w:cs="Times New Roman"/>
          <w:sz w:val="24"/>
          <w:szCs w:val="24"/>
        </w:rPr>
        <w:t>，因此主要预测</w:t>
      </w:r>
      <w:r>
        <w:rPr>
          <w:rFonts w:cs="Times New Roman"/>
          <w:sz w:val="24"/>
          <w:szCs w:val="28"/>
        </w:rPr>
        <w:t>厂界外侧的噪声值是否达标，根据《环境影响评价技术导则</w:t>
      </w:r>
      <w:r>
        <w:rPr>
          <w:rFonts w:cs="Times New Roman"/>
          <w:sz w:val="24"/>
          <w:szCs w:val="28"/>
        </w:rPr>
        <w:t>-</w:t>
      </w:r>
      <w:r>
        <w:rPr>
          <w:rFonts w:cs="Times New Roman"/>
          <w:sz w:val="24"/>
          <w:szCs w:val="28"/>
        </w:rPr>
        <w:t>声环境》（</w:t>
      </w:r>
      <w:r>
        <w:rPr>
          <w:rFonts w:cs="Times New Roman"/>
          <w:sz w:val="24"/>
          <w:szCs w:val="28"/>
        </w:rPr>
        <w:t>HJ2.4-2009</w:t>
      </w:r>
      <w:r>
        <w:rPr>
          <w:rFonts w:cs="Times New Roman"/>
          <w:sz w:val="24"/>
          <w:szCs w:val="28"/>
        </w:rPr>
        <w:t>）中的要求，进行边界噪声评价时，新建建设项目以工程噪声贡献值作为评价量；建设项目以工程噪声贡献值作为评价量</w:t>
      </w:r>
      <w:r>
        <w:rPr>
          <w:rFonts w:cs="Times New Roman" w:hint="eastAsia"/>
          <w:sz w:val="24"/>
          <w:szCs w:val="28"/>
        </w:rPr>
        <w:t>，</w:t>
      </w:r>
      <w:r>
        <w:rPr>
          <w:rFonts w:cs="Times New Roman"/>
          <w:sz w:val="24"/>
          <w:szCs w:val="24"/>
        </w:rPr>
        <w:t>其预测结果见表</w:t>
      </w:r>
      <w:r>
        <w:rPr>
          <w:rFonts w:cs="Times New Roman" w:hint="eastAsia"/>
          <w:sz w:val="24"/>
          <w:szCs w:val="24"/>
        </w:rPr>
        <w:t>4</w:t>
      </w:r>
      <w:r>
        <w:rPr>
          <w:rFonts w:cs="Times New Roman"/>
          <w:sz w:val="24"/>
          <w:szCs w:val="24"/>
        </w:rPr>
        <w:t>-1</w:t>
      </w:r>
      <w:r>
        <w:rPr>
          <w:rFonts w:cs="Times New Roman" w:hint="eastAsia"/>
          <w:sz w:val="24"/>
          <w:szCs w:val="24"/>
        </w:rPr>
        <w:t>6</w:t>
      </w:r>
      <w:r>
        <w:rPr>
          <w:rFonts w:cs="Times New Roman" w:hint="eastAsia"/>
          <w:sz w:val="24"/>
          <w:szCs w:val="24"/>
        </w:rPr>
        <w:t>，</w:t>
      </w:r>
      <w:r>
        <w:rPr>
          <w:rFonts w:ascii="宋体" w:hAnsi="宋体" w:hint="eastAsia"/>
          <w:kern w:val="0"/>
          <w:sz w:val="24"/>
        </w:rPr>
        <w:t>等声级线图见</w:t>
      </w:r>
      <w:r>
        <w:rPr>
          <w:rFonts w:hAnsi="宋体"/>
          <w:kern w:val="0"/>
          <w:sz w:val="24"/>
        </w:rPr>
        <w:t>图</w:t>
      </w:r>
      <w:r>
        <w:rPr>
          <w:rFonts w:hAnsi="宋体" w:hint="eastAsia"/>
          <w:kern w:val="0"/>
          <w:sz w:val="24"/>
        </w:rPr>
        <w:t>4-</w:t>
      </w:r>
      <w:r>
        <w:rPr>
          <w:rFonts w:hAnsi="宋体" w:hint="eastAsia"/>
          <w:kern w:val="0"/>
          <w:sz w:val="24"/>
        </w:rPr>
        <w:t>5</w:t>
      </w:r>
      <w:r>
        <w:rPr>
          <w:rFonts w:hint="eastAsia"/>
          <w:kern w:val="0"/>
          <w:sz w:val="24"/>
        </w:rPr>
        <w:t>。</w:t>
      </w:r>
    </w:p>
    <w:p w:rsidR="00EC735D" w:rsidRDefault="00752089">
      <w:pPr>
        <w:pStyle w:val="a7"/>
        <w:spacing w:line="360" w:lineRule="auto"/>
        <w:ind w:firstLineChars="0" w:firstLine="0"/>
        <w:jc w:val="center"/>
        <w:rPr>
          <w:rFonts w:cs="Times New Roman"/>
          <w:b/>
          <w:bCs/>
          <w:sz w:val="24"/>
          <w:szCs w:val="24"/>
        </w:rPr>
      </w:pPr>
      <w:r>
        <w:rPr>
          <w:rFonts w:cs="Times New Roman" w:hint="eastAsia"/>
          <w:b/>
          <w:bCs/>
          <w:sz w:val="24"/>
          <w:szCs w:val="24"/>
        </w:rPr>
        <w:t xml:space="preserve">           </w:t>
      </w:r>
      <w:r>
        <w:rPr>
          <w:rFonts w:cs="Times New Roman"/>
          <w:b/>
          <w:bCs/>
          <w:sz w:val="24"/>
          <w:szCs w:val="24"/>
        </w:rPr>
        <w:t>表</w:t>
      </w:r>
      <w:r>
        <w:rPr>
          <w:rFonts w:cs="Times New Roman" w:hint="eastAsia"/>
          <w:b/>
          <w:bCs/>
          <w:sz w:val="24"/>
          <w:szCs w:val="24"/>
        </w:rPr>
        <w:t>4</w:t>
      </w:r>
      <w:r>
        <w:rPr>
          <w:rFonts w:cs="Times New Roman"/>
          <w:b/>
          <w:bCs/>
          <w:sz w:val="24"/>
          <w:szCs w:val="24"/>
        </w:rPr>
        <w:t>-1</w:t>
      </w:r>
      <w:r>
        <w:rPr>
          <w:rFonts w:cs="Times New Roman" w:hint="eastAsia"/>
          <w:b/>
          <w:bCs/>
          <w:sz w:val="24"/>
          <w:szCs w:val="24"/>
        </w:rPr>
        <w:t xml:space="preserve">6    </w:t>
      </w:r>
      <w:r>
        <w:rPr>
          <w:rFonts w:cs="Times New Roman"/>
          <w:b/>
          <w:bCs/>
          <w:sz w:val="24"/>
          <w:szCs w:val="24"/>
        </w:rPr>
        <w:t xml:space="preserve">    </w:t>
      </w:r>
      <w:r>
        <w:rPr>
          <w:rFonts w:cs="Times New Roman"/>
          <w:b/>
          <w:bCs/>
          <w:sz w:val="24"/>
          <w:szCs w:val="24"/>
        </w:rPr>
        <w:t>厂界噪声预测结果一览表</w:t>
      </w:r>
      <w:r>
        <w:rPr>
          <w:rFonts w:cs="Times New Roman" w:hint="eastAsia"/>
          <w:b/>
          <w:bCs/>
          <w:sz w:val="24"/>
          <w:szCs w:val="24"/>
        </w:rPr>
        <w:t xml:space="preserve">          </w:t>
      </w:r>
      <w:r>
        <w:rPr>
          <w:rFonts w:cs="Times New Roman"/>
          <w:b/>
          <w:bCs/>
          <w:sz w:val="24"/>
          <w:szCs w:val="24"/>
        </w:rPr>
        <w:t xml:space="preserve"> </w:t>
      </w:r>
      <w:r>
        <w:rPr>
          <w:rFonts w:cs="Times New Roman"/>
          <w:b/>
          <w:bCs/>
          <w:sz w:val="24"/>
          <w:szCs w:val="24"/>
        </w:rPr>
        <w:t>单位：</w:t>
      </w:r>
      <w:r>
        <w:rPr>
          <w:rFonts w:cs="Times New Roman"/>
          <w:b/>
          <w:bCs/>
          <w:sz w:val="24"/>
          <w:szCs w:val="24"/>
        </w:rPr>
        <w:t>dB(A)</w:t>
      </w:r>
    </w:p>
    <w:tbl>
      <w:tblPr>
        <w:tblW w:w="8522" w:type="dxa"/>
        <w:jc w:val="center"/>
        <w:tblBorders>
          <w:top w:val="double" w:sz="4" w:space="0" w:color="auto"/>
          <w:bottom w:val="double" w:sz="4" w:space="0" w:color="auto"/>
          <w:insideH w:val="single" w:sz="6" w:space="0" w:color="auto"/>
          <w:insideV w:val="single" w:sz="6" w:space="0" w:color="auto"/>
        </w:tblBorders>
        <w:tblLayout w:type="fixed"/>
        <w:tblLook w:val="04A0"/>
      </w:tblPr>
      <w:tblGrid>
        <w:gridCol w:w="960"/>
        <w:gridCol w:w="1275"/>
        <w:gridCol w:w="1064"/>
        <w:gridCol w:w="877"/>
        <w:gridCol w:w="1038"/>
        <w:gridCol w:w="1133"/>
        <w:gridCol w:w="990"/>
        <w:gridCol w:w="1185"/>
      </w:tblGrid>
      <w:tr w:rsidR="00EC735D">
        <w:trPr>
          <w:cantSplit/>
          <w:trHeight w:val="317"/>
          <w:jc w:val="center"/>
        </w:trPr>
        <w:tc>
          <w:tcPr>
            <w:tcW w:w="960" w:type="dxa"/>
            <w:vMerge w:val="restart"/>
            <w:shd w:val="clear" w:color="auto" w:fill="auto"/>
            <w:vAlign w:val="center"/>
          </w:tcPr>
          <w:p w:rsidR="00EC735D" w:rsidRDefault="00752089">
            <w:pPr>
              <w:adjustRightInd w:val="0"/>
              <w:snapToGrid w:val="0"/>
              <w:jc w:val="center"/>
              <w:rPr>
                <w:rFonts w:cs="Times New Roman"/>
                <w:color w:val="FF0000"/>
                <w:szCs w:val="21"/>
              </w:rPr>
            </w:pPr>
            <w:r>
              <w:rPr>
                <w:rFonts w:cs="Times New Roman"/>
                <w:color w:val="FF0000"/>
                <w:szCs w:val="21"/>
              </w:rPr>
              <w:t>厂界</w:t>
            </w:r>
          </w:p>
          <w:p w:rsidR="00EC735D" w:rsidRDefault="00752089">
            <w:pPr>
              <w:adjustRightInd w:val="0"/>
              <w:snapToGrid w:val="0"/>
              <w:jc w:val="center"/>
              <w:rPr>
                <w:rFonts w:cs="Times New Roman"/>
                <w:color w:val="FF0000"/>
                <w:szCs w:val="21"/>
              </w:rPr>
            </w:pPr>
            <w:r>
              <w:rPr>
                <w:rFonts w:cs="Times New Roman"/>
                <w:color w:val="FF0000"/>
                <w:szCs w:val="21"/>
              </w:rPr>
              <w:t>名称</w:t>
            </w:r>
          </w:p>
        </w:tc>
        <w:tc>
          <w:tcPr>
            <w:tcW w:w="1275" w:type="dxa"/>
            <w:vMerge w:val="restart"/>
            <w:shd w:val="clear" w:color="auto" w:fill="auto"/>
            <w:vAlign w:val="center"/>
          </w:tcPr>
          <w:p w:rsidR="00EC735D" w:rsidRDefault="00752089">
            <w:pPr>
              <w:adjustRightInd w:val="0"/>
              <w:snapToGrid w:val="0"/>
              <w:jc w:val="center"/>
              <w:rPr>
                <w:rFonts w:cs="Times New Roman"/>
                <w:color w:val="FF0000"/>
                <w:szCs w:val="21"/>
              </w:rPr>
            </w:pPr>
            <w:r>
              <w:rPr>
                <w:rFonts w:cs="Times New Roman"/>
                <w:color w:val="FF0000"/>
                <w:szCs w:val="21"/>
              </w:rPr>
              <w:t>项目声源到</w:t>
            </w:r>
          </w:p>
          <w:p w:rsidR="00EC735D" w:rsidRDefault="00752089">
            <w:pPr>
              <w:adjustRightInd w:val="0"/>
              <w:snapToGrid w:val="0"/>
              <w:jc w:val="center"/>
              <w:rPr>
                <w:rFonts w:cs="Times New Roman"/>
                <w:color w:val="FF0000"/>
                <w:szCs w:val="21"/>
              </w:rPr>
            </w:pPr>
            <w:r>
              <w:rPr>
                <w:rFonts w:cs="Times New Roman"/>
                <w:color w:val="FF0000"/>
                <w:szCs w:val="21"/>
              </w:rPr>
              <w:t>厂界的距离</w:t>
            </w:r>
          </w:p>
        </w:tc>
        <w:tc>
          <w:tcPr>
            <w:tcW w:w="6287" w:type="dxa"/>
            <w:gridSpan w:val="6"/>
            <w:shd w:val="clear" w:color="auto" w:fill="auto"/>
            <w:vAlign w:val="center"/>
          </w:tcPr>
          <w:p w:rsidR="00EC735D" w:rsidRDefault="00752089">
            <w:pPr>
              <w:adjustRightInd w:val="0"/>
              <w:snapToGrid w:val="0"/>
              <w:jc w:val="center"/>
              <w:rPr>
                <w:rFonts w:cs="Times New Roman"/>
                <w:color w:val="FF0000"/>
                <w:szCs w:val="21"/>
              </w:rPr>
            </w:pPr>
            <w:r>
              <w:rPr>
                <w:rFonts w:cs="Times New Roman"/>
                <w:color w:val="FF0000"/>
                <w:szCs w:val="21"/>
              </w:rPr>
              <w:t>项目运行阶段</w:t>
            </w:r>
          </w:p>
        </w:tc>
      </w:tr>
      <w:tr w:rsidR="00EC735D">
        <w:trPr>
          <w:cantSplit/>
          <w:trHeight w:val="361"/>
          <w:jc w:val="center"/>
        </w:trPr>
        <w:tc>
          <w:tcPr>
            <w:tcW w:w="960" w:type="dxa"/>
            <w:vMerge/>
            <w:shd w:val="clear" w:color="auto" w:fill="auto"/>
            <w:vAlign w:val="center"/>
          </w:tcPr>
          <w:p w:rsidR="00EC735D" w:rsidRDefault="00EC735D">
            <w:pPr>
              <w:adjustRightInd w:val="0"/>
              <w:snapToGrid w:val="0"/>
              <w:jc w:val="center"/>
              <w:rPr>
                <w:rFonts w:cs="Times New Roman"/>
                <w:color w:val="FF0000"/>
                <w:szCs w:val="21"/>
              </w:rPr>
            </w:pPr>
          </w:p>
        </w:tc>
        <w:tc>
          <w:tcPr>
            <w:tcW w:w="1275" w:type="dxa"/>
            <w:vMerge/>
            <w:shd w:val="clear" w:color="auto" w:fill="auto"/>
            <w:vAlign w:val="center"/>
          </w:tcPr>
          <w:p w:rsidR="00EC735D" w:rsidRDefault="00EC735D">
            <w:pPr>
              <w:adjustRightInd w:val="0"/>
              <w:snapToGrid w:val="0"/>
              <w:jc w:val="center"/>
              <w:rPr>
                <w:rFonts w:cs="Times New Roman"/>
                <w:color w:val="FF0000"/>
                <w:szCs w:val="21"/>
              </w:rPr>
            </w:pPr>
          </w:p>
        </w:tc>
        <w:tc>
          <w:tcPr>
            <w:tcW w:w="1064" w:type="dxa"/>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时段</w:t>
            </w:r>
          </w:p>
        </w:tc>
        <w:tc>
          <w:tcPr>
            <w:tcW w:w="877" w:type="dxa"/>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背景</w:t>
            </w:r>
            <w:r>
              <w:rPr>
                <w:rFonts w:ascii="Times New Roman" w:eastAsiaTheme="minorEastAsia" w:cs="Times New Roman" w:hint="eastAsia"/>
                <w:color w:val="FF0000"/>
                <w:sz w:val="21"/>
                <w:szCs w:val="21"/>
              </w:rPr>
              <w:t>值</w:t>
            </w:r>
          </w:p>
        </w:tc>
        <w:tc>
          <w:tcPr>
            <w:tcW w:w="1038" w:type="dxa"/>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贡献值</w:t>
            </w:r>
          </w:p>
        </w:tc>
        <w:tc>
          <w:tcPr>
            <w:tcW w:w="1133" w:type="dxa"/>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叠加</w:t>
            </w:r>
            <w:r>
              <w:rPr>
                <w:rFonts w:ascii="Times New Roman" w:eastAsiaTheme="minorEastAsia" w:cs="Times New Roman" w:hint="eastAsia"/>
                <w:color w:val="FF0000"/>
                <w:sz w:val="21"/>
                <w:szCs w:val="21"/>
              </w:rPr>
              <w:t>值</w:t>
            </w:r>
          </w:p>
        </w:tc>
        <w:tc>
          <w:tcPr>
            <w:tcW w:w="990" w:type="dxa"/>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标准值</w:t>
            </w:r>
          </w:p>
        </w:tc>
        <w:tc>
          <w:tcPr>
            <w:tcW w:w="1185" w:type="dxa"/>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是否达标</w:t>
            </w:r>
          </w:p>
        </w:tc>
      </w:tr>
      <w:tr w:rsidR="00EC735D">
        <w:trPr>
          <w:cantSplit/>
          <w:trHeight w:hRule="exact" w:val="312"/>
          <w:jc w:val="center"/>
        </w:trPr>
        <w:tc>
          <w:tcPr>
            <w:tcW w:w="960" w:type="dxa"/>
            <w:vMerge w:val="restart"/>
            <w:shd w:val="clear" w:color="auto" w:fill="auto"/>
            <w:vAlign w:val="center"/>
          </w:tcPr>
          <w:p w:rsidR="00EC735D" w:rsidRDefault="00752089">
            <w:pPr>
              <w:adjustRightInd w:val="0"/>
              <w:snapToGrid w:val="0"/>
              <w:jc w:val="center"/>
              <w:rPr>
                <w:rFonts w:cs="Times New Roman"/>
                <w:color w:val="FF0000"/>
                <w:szCs w:val="21"/>
              </w:rPr>
            </w:pPr>
            <w:r>
              <w:rPr>
                <w:rFonts w:cs="Times New Roman"/>
                <w:color w:val="FF0000"/>
                <w:szCs w:val="21"/>
              </w:rPr>
              <w:t>东厂界</w:t>
            </w:r>
          </w:p>
        </w:tc>
        <w:tc>
          <w:tcPr>
            <w:tcW w:w="1275"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25</w:t>
            </w:r>
            <w:r>
              <w:rPr>
                <w:rFonts w:ascii="Times New Roman" w:eastAsiaTheme="minorEastAsia" w:cs="Times New Roman"/>
                <w:color w:val="FF0000"/>
                <w:sz w:val="21"/>
                <w:szCs w:val="21"/>
              </w:rPr>
              <w:t>m</w:t>
            </w:r>
          </w:p>
        </w:tc>
        <w:tc>
          <w:tcPr>
            <w:tcW w:w="1064"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昼间</w:t>
            </w:r>
          </w:p>
        </w:tc>
        <w:tc>
          <w:tcPr>
            <w:tcW w:w="877"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55.90</w:t>
            </w:r>
          </w:p>
        </w:tc>
        <w:tc>
          <w:tcPr>
            <w:tcW w:w="1038" w:type="dxa"/>
            <w:vMerge w:val="restart"/>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38.04</w:t>
            </w:r>
          </w:p>
        </w:tc>
        <w:tc>
          <w:tcPr>
            <w:tcW w:w="1133" w:type="dxa"/>
            <w:vMerge w:val="restart"/>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55.97</w:t>
            </w:r>
          </w:p>
        </w:tc>
        <w:tc>
          <w:tcPr>
            <w:tcW w:w="990"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6</w:t>
            </w:r>
            <w:r>
              <w:rPr>
                <w:rFonts w:ascii="Times New Roman" w:eastAsiaTheme="minorEastAsia" w:cs="Times New Roman" w:hint="eastAsia"/>
                <w:color w:val="FF0000"/>
                <w:sz w:val="21"/>
                <w:szCs w:val="21"/>
              </w:rPr>
              <w:t>5</w:t>
            </w:r>
          </w:p>
        </w:tc>
        <w:tc>
          <w:tcPr>
            <w:tcW w:w="1185"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达标</w:t>
            </w:r>
          </w:p>
        </w:tc>
      </w:tr>
      <w:tr w:rsidR="00EC735D">
        <w:trPr>
          <w:cantSplit/>
          <w:trHeight w:hRule="exact" w:val="312"/>
          <w:jc w:val="center"/>
        </w:trPr>
        <w:tc>
          <w:tcPr>
            <w:tcW w:w="960" w:type="dxa"/>
            <w:vMerge/>
            <w:shd w:val="clear" w:color="auto" w:fill="auto"/>
            <w:vAlign w:val="center"/>
          </w:tcPr>
          <w:p w:rsidR="00EC735D" w:rsidRDefault="00EC735D">
            <w:pPr>
              <w:adjustRightInd w:val="0"/>
              <w:snapToGrid w:val="0"/>
              <w:jc w:val="center"/>
              <w:rPr>
                <w:rFonts w:cs="Times New Roman"/>
                <w:color w:val="FF0000"/>
                <w:szCs w:val="21"/>
              </w:rPr>
            </w:pPr>
          </w:p>
        </w:tc>
        <w:tc>
          <w:tcPr>
            <w:tcW w:w="1275"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064"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877"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038" w:type="dxa"/>
            <w:vMerge/>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133" w:type="dxa"/>
            <w:vMerge/>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990"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185"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r>
      <w:tr w:rsidR="00EC735D">
        <w:trPr>
          <w:cantSplit/>
          <w:trHeight w:hRule="exact" w:val="312"/>
          <w:jc w:val="center"/>
        </w:trPr>
        <w:tc>
          <w:tcPr>
            <w:tcW w:w="960" w:type="dxa"/>
            <w:vMerge w:val="restart"/>
            <w:shd w:val="clear" w:color="auto" w:fill="auto"/>
            <w:vAlign w:val="center"/>
          </w:tcPr>
          <w:p w:rsidR="00EC735D" w:rsidRDefault="00752089">
            <w:pPr>
              <w:adjustRightInd w:val="0"/>
              <w:snapToGrid w:val="0"/>
              <w:jc w:val="center"/>
              <w:rPr>
                <w:rFonts w:cs="Times New Roman"/>
                <w:color w:val="FF0000"/>
                <w:szCs w:val="21"/>
              </w:rPr>
            </w:pPr>
            <w:r>
              <w:rPr>
                <w:rFonts w:cs="Times New Roman"/>
                <w:color w:val="FF0000"/>
                <w:szCs w:val="21"/>
              </w:rPr>
              <w:t>南厂界</w:t>
            </w:r>
          </w:p>
        </w:tc>
        <w:tc>
          <w:tcPr>
            <w:tcW w:w="1275"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100</w:t>
            </w:r>
            <w:r>
              <w:rPr>
                <w:rFonts w:ascii="Times New Roman" w:eastAsiaTheme="minorEastAsia" w:cs="Times New Roman"/>
                <w:color w:val="FF0000"/>
                <w:sz w:val="21"/>
                <w:szCs w:val="21"/>
              </w:rPr>
              <w:t>m</w:t>
            </w:r>
          </w:p>
        </w:tc>
        <w:tc>
          <w:tcPr>
            <w:tcW w:w="1064"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昼间</w:t>
            </w:r>
          </w:p>
        </w:tc>
        <w:tc>
          <w:tcPr>
            <w:tcW w:w="877"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54.40</w:t>
            </w:r>
          </w:p>
        </w:tc>
        <w:tc>
          <w:tcPr>
            <w:tcW w:w="1038" w:type="dxa"/>
            <w:vMerge w:val="restart"/>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42.56</w:t>
            </w:r>
          </w:p>
        </w:tc>
        <w:tc>
          <w:tcPr>
            <w:tcW w:w="1133" w:type="dxa"/>
            <w:vMerge w:val="restart"/>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54.68</w:t>
            </w:r>
          </w:p>
        </w:tc>
        <w:tc>
          <w:tcPr>
            <w:tcW w:w="990" w:type="dxa"/>
            <w:vMerge w:val="restart"/>
            <w:shd w:val="clear" w:color="auto" w:fill="auto"/>
            <w:vAlign w:val="center"/>
          </w:tcPr>
          <w:p w:rsidR="00EC735D" w:rsidRDefault="00752089">
            <w:pPr>
              <w:adjustRightInd w:val="0"/>
              <w:snapToGrid w:val="0"/>
              <w:jc w:val="center"/>
              <w:rPr>
                <w:color w:val="FF0000"/>
              </w:rPr>
            </w:pPr>
            <w:r>
              <w:rPr>
                <w:rFonts w:cs="Times New Roman" w:hint="eastAsia"/>
                <w:color w:val="FF0000"/>
                <w:szCs w:val="21"/>
              </w:rPr>
              <w:t>6</w:t>
            </w:r>
            <w:r>
              <w:rPr>
                <w:rFonts w:cs="Times New Roman" w:hint="eastAsia"/>
                <w:color w:val="FF0000"/>
                <w:szCs w:val="21"/>
              </w:rPr>
              <w:t>5</w:t>
            </w:r>
          </w:p>
        </w:tc>
        <w:tc>
          <w:tcPr>
            <w:tcW w:w="1185"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达标</w:t>
            </w:r>
          </w:p>
        </w:tc>
      </w:tr>
      <w:tr w:rsidR="00EC735D">
        <w:trPr>
          <w:cantSplit/>
          <w:trHeight w:hRule="exact" w:val="312"/>
          <w:jc w:val="center"/>
        </w:trPr>
        <w:tc>
          <w:tcPr>
            <w:tcW w:w="960" w:type="dxa"/>
            <w:vMerge/>
            <w:shd w:val="clear" w:color="auto" w:fill="auto"/>
            <w:vAlign w:val="center"/>
          </w:tcPr>
          <w:p w:rsidR="00EC735D" w:rsidRDefault="00EC735D">
            <w:pPr>
              <w:adjustRightInd w:val="0"/>
              <w:snapToGrid w:val="0"/>
              <w:jc w:val="center"/>
              <w:rPr>
                <w:rFonts w:cs="Times New Roman"/>
                <w:color w:val="FF0000"/>
                <w:szCs w:val="21"/>
              </w:rPr>
            </w:pPr>
          </w:p>
        </w:tc>
        <w:tc>
          <w:tcPr>
            <w:tcW w:w="1275"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064"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877"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038" w:type="dxa"/>
            <w:vMerge/>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133" w:type="dxa"/>
            <w:vMerge/>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990"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185"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r>
      <w:tr w:rsidR="00EC735D">
        <w:trPr>
          <w:cantSplit/>
          <w:trHeight w:val="241"/>
          <w:jc w:val="center"/>
        </w:trPr>
        <w:tc>
          <w:tcPr>
            <w:tcW w:w="960" w:type="dxa"/>
            <w:vMerge w:val="restart"/>
            <w:shd w:val="clear" w:color="auto" w:fill="auto"/>
            <w:vAlign w:val="center"/>
          </w:tcPr>
          <w:p w:rsidR="00EC735D" w:rsidRDefault="00752089">
            <w:pPr>
              <w:adjustRightInd w:val="0"/>
              <w:snapToGrid w:val="0"/>
              <w:jc w:val="center"/>
              <w:rPr>
                <w:rFonts w:cs="Times New Roman"/>
                <w:color w:val="FF0000"/>
                <w:szCs w:val="21"/>
              </w:rPr>
            </w:pPr>
            <w:r>
              <w:rPr>
                <w:rFonts w:cs="Times New Roman"/>
                <w:color w:val="FF0000"/>
                <w:szCs w:val="21"/>
              </w:rPr>
              <w:t>西厂界</w:t>
            </w:r>
          </w:p>
        </w:tc>
        <w:tc>
          <w:tcPr>
            <w:tcW w:w="1275"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46</w:t>
            </w:r>
            <w:r>
              <w:rPr>
                <w:rFonts w:ascii="Times New Roman" w:eastAsiaTheme="minorEastAsia" w:cs="Times New Roman"/>
                <w:color w:val="FF0000"/>
                <w:sz w:val="21"/>
                <w:szCs w:val="21"/>
              </w:rPr>
              <w:t>m</w:t>
            </w:r>
          </w:p>
        </w:tc>
        <w:tc>
          <w:tcPr>
            <w:tcW w:w="1064"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昼间</w:t>
            </w:r>
          </w:p>
        </w:tc>
        <w:tc>
          <w:tcPr>
            <w:tcW w:w="877"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54.80</w:t>
            </w:r>
          </w:p>
        </w:tc>
        <w:tc>
          <w:tcPr>
            <w:tcW w:w="1038" w:type="dxa"/>
            <w:vMerge w:val="restart"/>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42.36</w:t>
            </w:r>
          </w:p>
        </w:tc>
        <w:tc>
          <w:tcPr>
            <w:tcW w:w="1133" w:type="dxa"/>
            <w:vMerge w:val="restart"/>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55.04</w:t>
            </w:r>
          </w:p>
        </w:tc>
        <w:tc>
          <w:tcPr>
            <w:tcW w:w="990" w:type="dxa"/>
            <w:vMerge w:val="restart"/>
            <w:shd w:val="clear" w:color="auto" w:fill="auto"/>
            <w:vAlign w:val="center"/>
          </w:tcPr>
          <w:p w:rsidR="00EC735D" w:rsidRDefault="00752089">
            <w:pPr>
              <w:adjustRightInd w:val="0"/>
              <w:snapToGrid w:val="0"/>
              <w:jc w:val="center"/>
              <w:rPr>
                <w:color w:val="FF0000"/>
              </w:rPr>
            </w:pPr>
            <w:r>
              <w:rPr>
                <w:rFonts w:cs="Times New Roman" w:hint="eastAsia"/>
                <w:color w:val="FF0000"/>
                <w:szCs w:val="21"/>
              </w:rPr>
              <w:t>6</w:t>
            </w:r>
            <w:r>
              <w:rPr>
                <w:rFonts w:cs="Times New Roman" w:hint="eastAsia"/>
                <w:color w:val="FF0000"/>
                <w:szCs w:val="21"/>
              </w:rPr>
              <w:t>5</w:t>
            </w:r>
          </w:p>
        </w:tc>
        <w:tc>
          <w:tcPr>
            <w:tcW w:w="1185"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达标</w:t>
            </w:r>
          </w:p>
        </w:tc>
      </w:tr>
      <w:tr w:rsidR="00EC735D">
        <w:trPr>
          <w:cantSplit/>
          <w:trHeight w:hRule="exact" w:val="312"/>
          <w:jc w:val="center"/>
        </w:trPr>
        <w:tc>
          <w:tcPr>
            <w:tcW w:w="960" w:type="dxa"/>
            <w:vMerge/>
            <w:shd w:val="clear" w:color="auto" w:fill="auto"/>
            <w:vAlign w:val="center"/>
          </w:tcPr>
          <w:p w:rsidR="00EC735D" w:rsidRDefault="00EC735D">
            <w:pPr>
              <w:adjustRightInd w:val="0"/>
              <w:snapToGrid w:val="0"/>
              <w:jc w:val="center"/>
              <w:rPr>
                <w:rFonts w:cs="Times New Roman"/>
                <w:color w:val="FF0000"/>
                <w:szCs w:val="21"/>
              </w:rPr>
            </w:pPr>
          </w:p>
        </w:tc>
        <w:tc>
          <w:tcPr>
            <w:tcW w:w="1275"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064"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877"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038" w:type="dxa"/>
            <w:vMerge/>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133" w:type="dxa"/>
            <w:vMerge/>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990"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185"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r>
      <w:tr w:rsidR="00EC735D">
        <w:trPr>
          <w:cantSplit/>
          <w:trHeight w:hRule="exact" w:val="312"/>
          <w:jc w:val="center"/>
        </w:trPr>
        <w:tc>
          <w:tcPr>
            <w:tcW w:w="960" w:type="dxa"/>
            <w:vMerge w:val="restart"/>
            <w:shd w:val="clear" w:color="auto" w:fill="auto"/>
            <w:vAlign w:val="center"/>
          </w:tcPr>
          <w:p w:rsidR="00EC735D" w:rsidRDefault="00752089">
            <w:pPr>
              <w:adjustRightInd w:val="0"/>
              <w:snapToGrid w:val="0"/>
              <w:jc w:val="center"/>
              <w:rPr>
                <w:rFonts w:cs="Times New Roman"/>
                <w:color w:val="FF0000"/>
                <w:szCs w:val="21"/>
              </w:rPr>
            </w:pPr>
            <w:r>
              <w:rPr>
                <w:rFonts w:cs="Times New Roman"/>
                <w:color w:val="FF0000"/>
                <w:szCs w:val="21"/>
              </w:rPr>
              <w:t>北厂界</w:t>
            </w:r>
          </w:p>
        </w:tc>
        <w:tc>
          <w:tcPr>
            <w:tcW w:w="1275"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167</w:t>
            </w:r>
            <w:r>
              <w:rPr>
                <w:rFonts w:ascii="Times New Roman" w:eastAsiaTheme="minorEastAsia" w:cs="Times New Roman"/>
                <w:color w:val="FF0000"/>
                <w:sz w:val="21"/>
                <w:szCs w:val="21"/>
              </w:rPr>
              <w:t>m</w:t>
            </w:r>
          </w:p>
        </w:tc>
        <w:tc>
          <w:tcPr>
            <w:tcW w:w="1064"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昼间</w:t>
            </w:r>
          </w:p>
        </w:tc>
        <w:tc>
          <w:tcPr>
            <w:tcW w:w="877"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54.70</w:t>
            </w:r>
          </w:p>
        </w:tc>
        <w:tc>
          <w:tcPr>
            <w:tcW w:w="1038" w:type="dxa"/>
            <w:vMerge w:val="restart"/>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38.99</w:t>
            </w:r>
          </w:p>
        </w:tc>
        <w:tc>
          <w:tcPr>
            <w:tcW w:w="1133" w:type="dxa"/>
            <w:vMerge w:val="restart"/>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54.82</w:t>
            </w:r>
          </w:p>
        </w:tc>
        <w:tc>
          <w:tcPr>
            <w:tcW w:w="990" w:type="dxa"/>
            <w:vMerge w:val="restart"/>
            <w:shd w:val="clear" w:color="auto" w:fill="auto"/>
            <w:vAlign w:val="center"/>
          </w:tcPr>
          <w:p w:rsidR="00EC735D" w:rsidRDefault="00752089">
            <w:pPr>
              <w:adjustRightInd w:val="0"/>
              <w:snapToGrid w:val="0"/>
              <w:jc w:val="center"/>
              <w:rPr>
                <w:rFonts w:cs="Times New Roman"/>
                <w:color w:val="FF0000"/>
                <w:szCs w:val="21"/>
              </w:rPr>
            </w:pPr>
            <w:r>
              <w:rPr>
                <w:rFonts w:cs="Times New Roman" w:hint="eastAsia"/>
                <w:color w:val="FF0000"/>
                <w:szCs w:val="21"/>
              </w:rPr>
              <w:t>6</w:t>
            </w:r>
            <w:r>
              <w:rPr>
                <w:rFonts w:cs="Times New Roman" w:hint="eastAsia"/>
                <w:color w:val="FF0000"/>
                <w:szCs w:val="21"/>
              </w:rPr>
              <w:t>5</w:t>
            </w:r>
          </w:p>
        </w:tc>
        <w:tc>
          <w:tcPr>
            <w:tcW w:w="1185" w:type="dxa"/>
            <w:vMerge w:val="restart"/>
            <w:shd w:val="clear" w:color="auto" w:fill="auto"/>
            <w:vAlign w:val="center"/>
          </w:tcPr>
          <w:p w:rsidR="00EC735D" w:rsidRDefault="00752089">
            <w:pPr>
              <w:pStyle w:val="Default"/>
              <w:snapToGrid w:val="0"/>
              <w:jc w:val="center"/>
              <w:rPr>
                <w:rFonts w:ascii="Times New Roman" w:eastAsiaTheme="minorEastAsia" w:cs="Times New Roman"/>
                <w:color w:val="FF0000"/>
                <w:sz w:val="21"/>
                <w:szCs w:val="21"/>
              </w:rPr>
            </w:pPr>
            <w:r>
              <w:rPr>
                <w:rFonts w:ascii="Times New Roman" w:eastAsiaTheme="minorEastAsia" w:cs="Times New Roman" w:hint="eastAsia"/>
                <w:color w:val="FF0000"/>
                <w:sz w:val="21"/>
                <w:szCs w:val="21"/>
              </w:rPr>
              <w:t>达标</w:t>
            </w:r>
          </w:p>
        </w:tc>
      </w:tr>
      <w:tr w:rsidR="00EC735D">
        <w:trPr>
          <w:cantSplit/>
          <w:trHeight w:val="312"/>
          <w:jc w:val="center"/>
        </w:trPr>
        <w:tc>
          <w:tcPr>
            <w:tcW w:w="960" w:type="dxa"/>
            <w:vMerge/>
            <w:shd w:val="clear" w:color="auto" w:fill="auto"/>
            <w:vAlign w:val="center"/>
          </w:tcPr>
          <w:p w:rsidR="00EC735D" w:rsidRDefault="00EC735D">
            <w:pPr>
              <w:adjustRightInd w:val="0"/>
              <w:snapToGrid w:val="0"/>
              <w:jc w:val="center"/>
              <w:rPr>
                <w:rFonts w:cs="Times New Roman"/>
                <w:color w:val="FF0000"/>
                <w:szCs w:val="21"/>
              </w:rPr>
            </w:pPr>
          </w:p>
        </w:tc>
        <w:tc>
          <w:tcPr>
            <w:tcW w:w="1275" w:type="dxa"/>
            <w:vMerge/>
            <w:shd w:val="clear" w:color="auto" w:fill="auto"/>
            <w:vAlign w:val="center"/>
          </w:tcPr>
          <w:p w:rsidR="00EC735D" w:rsidRDefault="00EC735D">
            <w:pPr>
              <w:pStyle w:val="Default"/>
              <w:snapToGrid w:val="0"/>
              <w:jc w:val="center"/>
              <w:rPr>
                <w:rFonts w:ascii="Times New Roman" w:eastAsiaTheme="minorEastAsia" w:cs="Times New Roman"/>
                <w:color w:val="FF0000"/>
                <w:sz w:val="21"/>
                <w:szCs w:val="21"/>
              </w:rPr>
            </w:pPr>
          </w:p>
        </w:tc>
        <w:tc>
          <w:tcPr>
            <w:tcW w:w="1064" w:type="dxa"/>
            <w:vMerge/>
            <w:shd w:val="clear" w:color="auto" w:fill="auto"/>
            <w:vAlign w:val="center"/>
          </w:tcPr>
          <w:p w:rsidR="00EC735D" w:rsidRDefault="00EC735D">
            <w:pPr>
              <w:adjustRightInd w:val="0"/>
              <w:snapToGrid w:val="0"/>
              <w:jc w:val="center"/>
              <w:rPr>
                <w:rFonts w:cs="Times New Roman"/>
                <w:color w:val="FF0000"/>
                <w:szCs w:val="21"/>
              </w:rPr>
            </w:pPr>
          </w:p>
        </w:tc>
        <w:tc>
          <w:tcPr>
            <w:tcW w:w="877" w:type="dxa"/>
            <w:vMerge/>
            <w:shd w:val="clear" w:color="auto" w:fill="auto"/>
            <w:vAlign w:val="center"/>
          </w:tcPr>
          <w:p w:rsidR="00EC735D" w:rsidRDefault="00EC735D">
            <w:pPr>
              <w:adjustRightInd w:val="0"/>
              <w:snapToGrid w:val="0"/>
              <w:jc w:val="center"/>
              <w:rPr>
                <w:rFonts w:cs="Times New Roman"/>
                <w:color w:val="FF0000"/>
                <w:szCs w:val="21"/>
              </w:rPr>
            </w:pPr>
          </w:p>
        </w:tc>
        <w:tc>
          <w:tcPr>
            <w:tcW w:w="1038" w:type="dxa"/>
            <w:vMerge/>
            <w:vAlign w:val="center"/>
          </w:tcPr>
          <w:p w:rsidR="00EC735D" w:rsidRDefault="00EC735D">
            <w:pPr>
              <w:adjustRightInd w:val="0"/>
              <w:snapToGrid w:val="0"/>
              <w:jc w:val="center"/>
              <w:rPr>
                <w:rFonts w:cs="Times New Roman"/>
                <w:color w:val="FF0000"/>
                <w:szCs w:val="21"/>
              </w:rPr>
            </w:pPr>
          </w:p>
        </w:tc>
        <w:tc>
          <w:tcPr>
            <w:tcW w:w="1133" w:type="dxa"/>
            <w:vMerge/>
            <w:vAlign w:val="center"/>
          </w:tcPr>
          <w:p w:rsidR="00EC735D" w:rsidRDefault="00EC735D">
            <w:pPr>
              <w:adjustRightInd w:val="0"/>
              <w:snapToGrid w:val="0"/>
              <w:jc w:val="center"/>
              <w:rPr>
                <w:rFonts w:cs="Times New Roman"/>
                <w:color w:val="FF0000"/>
                <w:szCs w:val="21"/>
              </w:rPr>
            </w:pPr>
          </w:p>
        </w:tc>
        <w:tc>
          <w:tcPr>
            <w:tcW w:w="990" w:type="dxa"/>
            <w:vMerge/>
            <w:shd w:val="clear" w:color="auto" w:fill="auto"/>
            <w:vAlign w:val="center"/>
          </w:tcPr>
          <w:p w:rsidR="00EC735D" w:rsidRDefault="00EC735D">
            <w:pPr>
              <w:adjustRightInd w:val="0"/>
              <w:snapToGrid w:val="0"/>
              <w:jc w:val="center"/>
              <w:rPr>
                <w:rFonts w:cs="Times New Roman"/>
                <w:color w:val="FF0000"/>
                <w:szCs w:val="21"/>
              </w:rPr>
            </w:pPr>
          </w:p>
        </w:tc>
        <w:tc>
          <w:tcPr>
            <w:tcW w:w="1185" w:type="dxa"/>
            <w:vMerge/>
            <w:shd w:val="clear" w:color="auto" w:fill="auto"/>
            <w:vAlign w:val="center"/>
          </w:tcPr>
          <w:p w:rsidR="00EC735D" w:rsidRDefault="00EC735D">
            <w:pPr>
              <w:adjustRightInd w:val="0"/>
              <w:snapToGrid w:val="0"/>
              <w:jc w:val="center"/>
              <w:rPr>
                <w:rFonts w:cs="Times New Roman"/>
                <w:color w:val="FF0000"/>
                <w:szCs w:val="21"/>
              </w:rPr>
            </w:pPr>
          </w:p>
        </w:tc>
      </w:tr>
    </w:tbl>
    <w:p w:rsidR="00EC735D" w:rsidRDefault="00752089">
      <w:pPr>
        <w:widowControl/>
        <w:jc w:val="left"/>
      </w:pPr>
      <w:r>
        <w:rPr>
          <w:noProof/>
        </w:rPr>
        <w:drawing>
          <wp:inline distT="0" distB="0" distL="114300" distR="114300">
            <wp:extent cx="5272405" cy="3665855"/>
            <wp:effectExtent l="0" t="0" r="4445" b="10795"/>
            <wp:docPr id="40" name="图片 40" descr="VR]8%PHQ~CD05FD0IYG3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VR]8%PHQ~CD05FD0IYG31$T"/>
                    <pic:cNvPicPr>
                      <a:picLocks noChangeAspect="1"/>
                    </pic:cNvPicPr>
                  </pic:nvPicPr>
                  <pic:blipFill>
                    <a:blip r:embed="rId47" cstate="print"/>
                    <a:stretch>
                      <a:fillRect/>
                    </a:stretch>
                  </pic:blipFill>
                  <pic:spPr>
                    <a:xfrm>
                      <a:off x="0" y="0"/>
                      <a:ext cx="5272405" cy="3665855"/>
                    </a:xfrm>
                    <a:prstGeom prst="rect">
                      <a:avLst/>
                    </a:prstGeom>
                  </pic:spPr>
                </pic:pic>
              </a:graphicData>
            </a:graphic>
          </wp:inline>
        </w:drawing>
      </w:r>
    </w:p>
    <w:p w:rsidR="00EC735D" w:rsidRDefault="00752089">
      <w:pPr>
        <w:widowControl/>
        <w:spacing w:line="360" w:lineRule="auto"/>
        <w:jc w:val="center"/>
        <w:rPr>
          <w:rFonts w:cs="Times New Roman"/>
          <w:sz w:val="24"/>
        </w:rPr>
      </w:pPr>
      <w:r>
        <w:rPr>
          <w:rFonts w:cs="Times New Roman" w:hint="eastAsia"/>
          <w:b/>
          <w:bCs/>
          <w:sz w:val="24"/>
        </w:rPr>
        <w:t>图</w:t>
      </w:r>
      <w:r>
        <w:rPr>
          <w:rFonts w:cs="Times New Roman" w:hint="eastAsia"/>
          <w:b/>
          <w:bCs/>
          <w:sz w:val="24"/>
        </w:rPr>
        <w:t>4-</w:t>
      </w:r>
      <w:r>
        <w:rPr>
          <w:rFonts w:cs="Times New Roman" w:hint="eastAsia"/>
          <w:b/>
          <w:bCs/>
          <w:sz w:val="24"/>
        </w:rPr>
        <w:t xml:space="preserve">5     </w:t>
      </w:r>
      <w:r>
        <w:rPr>
          <w:rFonts w:cs="Times New Roman" w:hint="eastAsia"/>
          <w:b/>
          <w:bCs/>
          <w:sz w:val="24"/>
        </w:rPr>
        <w:t xml:space="preserve">    </w:t>
      </w:r>
      <w:r>
        <w:rPr>
          <w:rFonts w:cs="Times New Roman" w:hint="eastAsia"/>
          <w:b/>
          <w:bCs/>
          <w:sz w:val="24"/>
        </w:rPr>
        <w:t>噪声预测等声级线图</w:t>
      </w:r>
    </w:p>
    <w:p w:rsidR="00EC735D" w:rsidRDefault="00752089">
      <w:pPr>
        <w:widowControl/>
        <w:spacing w:line="360" w:lineRule="auto"/>
        <w:ind w:firstLineChars="200" w:firstLine="480"/>
        <w:rPr>
          <w:rFonts w:cs="Times New Roman"/>
          <w:sz w:val="24"/>
        </w:rPr>
      </w:pPr>
      <w:r>
        <w:rPr>
          <w:rFonts w:cs="Times New Roman" w:hint="eastAsia"/>
          <w:sz w:val="24"/>
        </w:rPr>
        <w:t>本项目夜间不生产，</w:t>
      </w:r>
      <w:r>
        <w:rPr>
          <w:rFonts w:hAnsi="宋体" w:hint="eastAsia"/>
          <w:bCs/>
          <w:sz w:val="24"/>
        </w:rPr>
        <w:t>由预测结果可知，本项目建成运行后，在各项噪声治理措施落实情况下，预测噪声对厂区的贡献值均较小，厂界噪声</w:t>
      </w:r>
      <w:r>
        <w:rPr>
          <w:rFonts w:hAnsi="宋体" w:hint="eastAsia"/>
          <w:bCs/>
          <w:sz w:val="24"/>
        </w:rPr>
        <w:t>贡献值</w:t>
      </w:r>
      <w:r>
        <w:rPr>
          <w:rFonts w:hAnsi="宋体" w:hint="eastAsia"/>
          <w:bCs/>
          <w:sz w:val="24"/>
        </w:rPr>
        <w:t>均可以达到《工业企业厂界环境噪声排放标准》（</w:t>
      </w:r>
      <w:r>
        <w:rPr>
          <w:rFonts w:hAnsi="宋体" w:hint="eastAsia"/>
          <w:bCs/>
          <w:sz w:val="24"/>
        </w:rPr>
        <w:t>GB12348-2008</w:t>
      </w:r>
      <w:r>
        <w:rPr>
          <w:rFonts w:hAnsi="宋体" w:hint="eastAsia"/>
          <w:bCs/>
          <w:sz w:val="24"/>
        </w:rPr>
        <w:t>）</w:t>
      </w:r>
      <w:r>
        <w:rPr>
          <w:rFonts w:hAnsi="宋体" w:hint="eastAsia"/>
          <w:bCs/>
          <w:sz w:val="24"/>
        </w:rPr>
        <w:t>3</w:t>
      </w:r>
      <w:r>
        <w:rPr>
          <w:rFonts w:hAnsi="宋体" w:hint="eastAsia"/>
          <w:bCs/>
          <w:sz w:val="24"/>
        </w:rPr>
        <w:t>类标准的要求。据调查了解，评价范围</w:t>
      </w:r>
      <w:r>
        <w:rPr>
          <w:rFonts w:hAnsi="宋体" w:hint="eastAsia"/>
          <w:bCs/>
          <w:sz w:val="24"/>
        </w:rPr>
        <w:t>200m</w:t>
      </w:r>
      <w:r>
        <w:rPr>
          <w:rFonts w:hAnsi="宋体" w:hint="eastAsia"/>
          <w:bCs/>
          <w:sz w:val="24"/>
        </w:rPr>
        <w:t>内无环境敏感目标，项目运营期产生的噪声对周围声环境影响较小。</w:t>
      </w:r>
    </w:p>
    <w:p w:rsidR="00EC735D" w:rsidRDefault="00752089">
      <w:pPr>
        <w:adjustRightInd w:val="0"/>
        <w:snapToGrid w:val="0"/>
        <w:spacing w:line="360" w:lineRule="auto"/>
        <w:rPr>
          <w:rFonts w:cs="Times New Roman"/>
          <w:sz w:val="24"/>
          <w:szCs w:val="28"/>
        </w:rPr>
      </w:pPr>
      <w:r>
        <w:rPr>
          <w:rFonts w:cs="Times New Roman"/>
          <w:sz w:val="24"/>
          <w:szCs w:val="28"/>
        </w:rPr>
        <w:t xml:space="preserve">    </w:t>
      </w:r>
      <w:r>
        <w:rPr>
          <w:rFonts w:cs="Times New Roman"/>
          <w:sz w:val="24"/>
          <w:szCs w:val="28"/>
        </w:rPr>
        <w:t>综上所述，项目运营期设备运转噪声对周围声环境质量和居民的影响相对较小。</w:t>
      </w:r>
    </w:p>
    <w:p w:rsidR="00EC735D" w:rsidRDefault="00752089">
      <w:pPr>
        <w:adjustRightInd w:val="0"/>
        <w:snapToGrid w:val="0"/>
        <w:spacing w:line="360" w:lineRule="auto"/>
        <w:ind w:firstLineChars="200" w:firstLine="482"/>
        <w:rPr>
          <w:rFonts w:cs="Times New Roman"/>
          <w:b/>
          <w:bCs/>
          <w:sz w:val="24"/>
        </w:rPr>
      </w:pPr>
      <w:bookmarkStart w:id="738" w:name="_Toc434519497"/>
      <w:bookmarkStart w:id="739" w:name="_Toc24053"/>
      <w:r>
        <w:rPr>
          <w:rFonts w:cs="Times New Roman" w:hint="eastAsia"/>
          <w:b/>
          <w:bCs/>
          <w:kern w:val="44"/>
          <w:sz w:val="24"/>
        </w:rPr>
        <w:t>4</w:t>
      </w:r>
      <w:r>
        <w:rPr>
          <w:rFonts w:cs="Times New Roman"/>
          <w:b/>
          <w:bCs/>
          <w:kern w:val="44"/>
          <w:sz w:val="24"/>
        </w:rPr>
        <w:t>.2.4</w:t>
      </w:r>
      <w:r>
        <w:rPr>
          <w:rFonts w:cs="Times New Roman"/>
          <w:b/>
          <w:bCs/>
          <w:kern w:val="0"/>
          <w:sz w:val="24"/>
        </w:rPr>
        <w:t>固体废物</w:t>
      </w:r>
      <w:bookmarkStart w:id="740" w:name="_Toc257557003"/>
      <w:bookmarkStart w:id="741" w:name="_Toc256963357"/>
      <w:bookmarkStart w:id="742" w:name="_Toc257324097"/>
      <w:r>
        <w:rPr>
          <w:rFonts w:cs="Times New Roman"/>
          <w:b/>
          <w:bCs/>
          <w:kern w:val="0"/>
          <w:sz w:val="24"/>
        </w:rPr>
        <w:t>影响分析</w:t>
      </w:r>
      <w:bookmarkEnd w:id="738"/>
      <w:bookmarkEnd w:id="739"/>
    </w:p>
    <w:p w:rsidR="00EC735D" w:rsidRDefault="00752089">
      <w:pPr>
        <w:adjustRightInd w:val="0"/>
        <w:snapToGrid w:val="0"/>
        <w:spacing w:line="360" w:lineRule="auto"/>
        <w:ind w:firstLineChars="200" w:firstLine="480"/>
        <w:rPr>
          <w:rFonts w:cs="Times New Roman"/>
          <w:sz w:val="24"/>
        </w:rPr>
      </w:pPr>
      <w:bookmarkStart w:id="743" w:name="_Toc25772"/>
      <w:bookmarkStart w:id="744" w:name="_Toc6473"/>
      <w:bookmarkStart w:id="745" w:name="_Toc299738423"/>
      <w:bookmarkEnd w:id="740"/>
      <w:bookmarkEnd w:id="741"/>
      <w:bookmarkEnd w:id="742"/>
      <w:r>
        <w:rPr>
          <w:rFonts w:cs="Times New Roman" w:hint="eastAsia"/>
          <w:sz w:val="24"/>
        </w:rPr>
        <w:t>本项目运营期产生固废</w:t>
      </w:r>
      <w:r>
        <w:rPr>
          <w:rFonts w:cs="Times New Roman"/>
          <w:sz w:val="24"/>
        </w:rPr>
        <w:t>包括废旧塑料拣选工序产生的土杂、清洗工序产生的泥沙、熔融挤出工序产生的滤渣、</w:t>
      </w:r>
      <w:r>
        <w:rPr>
          <w:rFonts w:cs="Times New Roman" w:hint="eastAsia"/>
          <w:sz w:val="24"/>
        </w:rPr>
        <w:t>成品筛选细颗粒、管材检验工序产生的边角料、</w:t>
      </w:r>
      <w:r>
        <w:rPr>
          <w:rFonts w:cs="Times New Roman"/>
          <w:sz w:val="24"/>
        </w:rPr>
        <w:t>职工生活垃圾和废活性炭。</w:t>
      </w:r>
    </w:p>
    <w:p w:rsidR="00EC735D" w:rsidRDefault="00752089">
      <w:pPr>
        <w:adjustRightInd w:val="0"/>
        <w:snapToGrid w:val="0"/>
        <w:spacing w:line="360" w:lineRule="auto"/>
        <w:ind w:firstLineChars="200" w:firstLine="480"/>
        <w:rPr>
          <w:rFonts w:cs="Times New Roman"/>
          <w:sz w:val="24"/>
          <w:szCs w:val="28"/>
        </w:rPr>
      </w:pPr>
      <w:r>
        <w:rPr>
          <w:rFonts w:cs="Times New Roman"/>
          <w:sz w:val="24"/>
          <w:szCs w:val="28"/>
        </w:rPr>
        <w:t>运营期职工生活垃圾产生量约为</w:t>
      </w:r>
      <w:r>
        <w:rPr>
          <w:rFonts w:cs="Times New Roman" w:hint="eastAsia"/>
          <w:sz w:val="24"/>
          <w:szCs w:val="28"/>
        </w:rPr>
        <w:t>7.5</w:t>
      </w:r>
      <w:r>
        <w:rPr>
          <w:rFonts w:cs="Times New Roman"/>
          <w:sz w:val="24"/>
          <w:szCs w:val="28"/>
        </w:rPr>
        <w:t>t/a</w:t>
      </w:r>
      <w:r>
        <w:rPr>
          <w:rFonts w:cs="Times New Roman"/>
          <w:sz w:val="24"/>
          <w:szCs w:val="28"/>
        </w:rPr>
        <w:t>。要求在厂区内、生活办公区设置若干生活垃圾收集桶</w:t>
      </w:r>
      <w:r>
        <w:rPr>
          <w:rFonts w:cs="Times New Roman" w:hint="eastAsia"/>
          <w:sz w:val="24"/>
          <w:szCs w:val="28"/>
        </w:rPr>
        <w:t>。</w:t>
      </w:r>
      <w:r>
        <w:rPr>
          <w:rFonts w:cs="Times New Roman"/>
          <w:sz w:val="24"/>
          <w:szCs w:val="28"/>
        </w:rPr>
        <w:t>生活垃圾定期收集后，运至</w:t>
      </w:r>
      <w:r>
        <w:rPr>
          <w:rFonts w:cs="Times New Roman" w:hint="eastAsia"/>
          <w:sz w:val="24"/>
          <w:szCs w:val="28"/>
        </w:rPr>
        <w:t>临泽</w:t>
      </w:r>
      <w:r>
        <w:rPr>
          <w:rFonts w:cs="Times New Roman"/>
          <w:sz w:val="24"/>
          <w:szCs w:val="28"/>
        </w:rPr>
        <w:t>县生活垃圾填埋场处置。</w:t>
      </w:r>
    </w:p>
    <w:p w:rsidR="00EC735D" w:rsidRDefault="00752089">
      <w:pPr>
        <w:adjustRightInd w:val="0"/>
        <w:snapToGrid w:val="0"/>
        <w:spacing w:line="360" w:lineRule="auto"/>
        <w:ind w:firstLineChars="200" w:firstLine="480"/>
        <w:rPr>
          <w:rFonts w:cs="Times New Roman"/>
          <w:color w:val="FF0000"/>
          <w:sz w:val="24"/>
          <w:szCs w:val="28"/>
        </w:rPr>
      </w:pPr>
      <w:r>
        <w:rPr>
          <w:rFonts w:cs="Times New Roman"/>
          <w:color w:val="FF0000"/>
          <w:sz w:val="24"/>
          <w:szCs w:val="28"/>
        </w:rPr>
        <w:t>废旧塑料中含有大量的土杂、泥沙等，其主要是在拣选和清洗过程中产生的，拣选过程中土杂产生量约为</w:t>
      </w:r>
      <w:r>
        <w:rPr>
          <w:rFonts w:cs="Times New Roman" w:hint="eastAsia"/>
          <w:color w:val="FF0000"/>
          <w:sz w:val="24"/>
          <w:szCs w:val="28"/>
        </w:rPr>
        <w:t>6000</w:t>
      </w:r>
      <w:r>
        <w:rPr>
          <w:rFonts w:cs="Times New Roman"/>
          <w:color w:val="FF0000"/>
          <w:sz w:val="24"/>
          <w:szCs w:val="28"/>
        </w:rPr>
        <w:t>t/a</w:t>
      </w:r>
      <w:r>
        <w:rPr>
          <w:rFonts w:cs="Times New Roman"/>
          <w:color w:val="FF0000"/>
          <w:sz w:val="24"/>
          <w:szCs w:val="28"/>
        </w:rPr>
        <w:t>，泥沙产生量约为</w:t>
      </w:r>
      <w:r>
        <w:rPr>
          <w:rFonts w:cs="Times New Roman" w:hint="eastAsia"/>
          <w:color w:val="FF0000"/>
          <w:sz w:val="24"/>
          <w:szCs w:val="28"/>
        </w:rPr>
        <w:t>3948.75</w:t>
      </w:r>
      <w:r>
        <w:rPr>
          <w:rFonts w:cs="Times New Roman"/>
          <w:color w:val="FF0000"/>
          <w:sz w:val="24"/>
          <w:szCs w:val="28"/>
        </w:rPr>
        <w:t>t/a</w:t>
      </w:r>
      <w:r>
        <w:rPr>
          <w:rFonts w:cs="Times New Roman"/>
          <w:color w:val="FF0000"/>
          <w:sz w:val="24"/>
          <w:szCs w:val="28"/>
        </w:rPr>
        <w:t>，其主要在沉淀池内以污泥的形式存在。上述固体废物均为一般固废，无有毒有害的物质，将其集中收集后，运至</w:t>
      </w:r>
      <w:r>
        <w:rPr>
          <w:rFonts w:cs="Times New Roman" w:hint="eastAsia"/>
          <w:color w:val="FF0000"/>
          <w:sz w:val="24"/>
          <w:szCs w:val="28"/>
        </w:rPr>
        <w:t>临泽</w:t>
      </w:r>
      <w:r>
        <w:rPr>
          <w:rFonts w:cs="Times New Roman"/>
          <w:color w:val="FF0000"/>
          <w:sz w:val="24"/>
          <w:szCs w:val="28"/>
        </w:rPr>
        <w:t>县垃圾填埋场处置。</w:t>
      </w:r>
    </w:p>
    <w:p w:rsidR="00EC735D" w:rsidRDefault="00752089">
      <w:pPr>
        <w:adjustRightInd w:val="0"/>
        <w:snapToGrid w:val="0"/>
        <w:spacing w:line="360" w:lineRule="auto"/>
        <w:ind w:firstLineChars="200" w:firstLine="480"/>
        <w:rPr>
          <w:rFonts w:cs="Times New Roman"/>
          <w:color w:val="FF0000"/>
          <w:sz w:val="24"/>
          <w:szCs w:val="28"/>
        </w:rPr>
      </w:pPr>
      <w:r>
        <w:rPr>
          <w:rFonts w:cs="Times New Roman"/>
          <w:color w:val="FF0000"/>
          <w:sz w:val="24"/>
          <w:szCs w:val="28"/>
        </w:rPr>
        <w:t>废塑料在熔融挤出时，会产生结块，因此在挤出机末端设置一道滤网，主要用于过滤结块的聚乙烯颗粒，统称为滤渣，其产生量约为</w:t>
      </w:r>
      <w:r>
        <w:rPr>
          <w:rFonts w:cs="Times New Roman" w:hint="eastAsia"/>
          <w:color w:val="FF0000"/>
          <w:sz w:val="24"/>
          <w:szCs w:val="28"/>
        </w:rPr>
        <w:t xml:space="preserve">20 </w:t>
      </w:r>
      <w:r>
        <w:rPr>
          <w:rFonts w:cs="Times New Roman"/>
          <w:color w:val="FF0000"/>
          <w:sz w:val="24"/>
          <w:szCs w:val="28"/>
        </w:rPr>
        <w:t>t/a</w:t>
      </w:r>
      <w:r>
        <w:rPr>
          <w:rFonts w:cs="Times New Roman"/>
          <w:color w:val="FF0000"/>
          <w:sz w:val="24"/>
          <w:szCs w:val="28"/>
        </w:rPr>
        <w:t>。该滤渣主要成分是聚乙烯颗粒，将其收集后在</w:t>
      </w:r>
      <w:r>
        <w:rPr>
          <w:rFonts w:cs="Times New Roman" w:hint="eastAsia"/>
          <w:color w:val="FF0000"/>
          <w:sz w:val="24"/>
          <w:szCs w:val="28"/>
        </w:rPr>
        <w:t>厂</w:t>
      </w:r>
      <w:r>
        <w:rPr>
          <w:rFonts w:cs="Times New Roman"/>
          <w:color w:val="FF0000"/>
          <w:sz w:val="24"/>
          <w:szCs w:val="28"/>
        </w:rPr>
        <w:t>内破碎，重新用于加工过程中。滤网定期清理后循环使用。</w:t>
      </w:r>
      <w:r>
        <w:rPr>
          <w:rFonts w:cs="Times New Roman" w:hint="eastAsia"/>
          <w:color w:val="FF0000"/>
          <w:sz w:val="24"/>
          <w:szCs w:val="28"/>
        </w:rPr>
        <w:t>成品筛选产生的细颗粒约为</w:t>
      </w:r>
      <w:r>
        <w:rPr>
          <w:rFonts w:cs="Times New Roman" w:hint="eastAsia"/>
          <w:color w:val="FF0000"/>
          <w:sz w:val="24"/>
          <w:szCs w:val="28"/>
        </w:rPr>
        <w:t>20t/a</w:t>
      </w:r>
      <w:r>
        <w:rPr>
          <w:rFonts w:cs="Times New Roman" w:hint="eastAsia"/>
          <w:color w:val="FF0000"/>
          <w:sz w:val="24"/>
          <w:szCs w:val="28"/>
        </w:rPr>
        <w:t>，</w:t>
      </w:r>
      <w:r>
        <w:rPr>
          <w:rFonts w:cs="Times New Roman" w:hint="eastAsia"/>
          <w:color w:val="FF0000"/>
          <w:sz w:val="24"/>
          <w:szCs w:val="28"/>
        </w:rPr>
        <w:t>可直接作为原料回用。</w:t>
      </w:r>
    </w:p>
    <w:p w:rsidR="00EC735D" w:rsidRDefault="00752089">
      <w:pPr>
        <w:adjustRightInd w:val="0"/>
        <w:snapToGrid w:val="0"/>
        <w:spacing w:line="360" w:lineRule="auto"/>
        <w:ind w:firstLineChars="200" w:firstLine="480"/>
        <w:rPr>
          <w:rFonts w:cs="Times New Roman"/>
          <w:color w:val="FF0000"/>
          <w:sz w:val="24"/>
          <w:szCs w:val="28"/>
        </w:rPr>
      </w:pPr>
      <w:r>
        <w:rPr>
          <w:rFonts w:cs="Times New Roman" w:hint="eastAsia"/>
          <w:color w:val="FF0000"/>
          <w:sz w:val="24"/>
          <w:szCs w:val="28"/>
        </w:rPr>
        <w:t>管材生产过程中会产生不合格的边角料，产生量约为</w:t>
      </w:r>
      <w:r>
        <w:rPr>
          <w:rFonts w:cs="Times New Roman" w:hint="eastAsia"/>
          <w:color w:val="FF0000"/>
          <w:sz w:val="24"/>
          <w:szCs w:val="28"/>
        </w:rPr>
        <w:t>92.96</w:t>
      </w:r>
      <w:r>
        <w:rPr>
          <w:rFonts w:cs="Times New Roman" w:hint="eastAsia"/>
          <w:color w:val="FF0000"/>
          <w:sz w:val="24"/>
          <w:szCs w:val="28"/>
        </w:rPr>
        <w:t>t/a</w:t>
      </w:r>
      <w:r>
        <w:rPr>
          <w:rFonts w:cs="Times New Roman" w:hint="eastAsia"/>
          <w:color w:val="FF0000"/>
          <w:sz w:val="24"/>
          <w:szCs w:val="28"/>
        </w:rPr>
        <w:t>，可作为原料用于项目管材生产线。</w:t>
      </w:r>
    </w:p>
    <w:p w:rsidR="00EC735D" w:rsidRDefault="00752089">
      <w:pPr>
        <w:adjustRightInd w:val="0"/>
        <w:snapToGrid w:val="0"/>
        <w:spacing w:line="360" w:lineRule="auto"/>
        <w:ind w:firstLineChars="200" w:firstLine="480"/>
        <w:rPr>
          <w:rFonts w:cs="Times New Roman"/>
          <w:sz w:val="24"/>
          <w:szCs w:val="28"/>
        </w:rPr>
      </w:pPr>
      <w:r>
        <w:rPr>
          <w:rFonts w:cs="Times New Roman"/>
          <w:sz w:val="24"/>
          <w:szCs w:val="28"/>
        </w:rPr>
        <w:t>结合本项目废</w:t>
      </w:r>
      <w:r>
        <w:rPr>
          <w:rFonts w:cs="Times New Roman"/>
          <w:sz w:val="24"/>
          <w:szCs w:val="28"/>
        </w:rPr>
        <w:t>气产生实际情况，项目所需活性炭用量</w:t>
      </w:r>
      <w:r>
        <w:rPr>
          <w:rFonts w:cs="Times New Roman" w:hint="eastAsia"/>
          <w:sz w:val="24"/>
          <w:szCs w:val="28"/>
        </w:rPr>
        <w:t>2.8</w:t>
      </w:r>
      <w:r>
        <w:rPr>
          <w:rFonts w:cs="Times New Roman"/>
          <w:sz w:val="24"/>
          <w:szCs w:val="28"/>
        </w:rPr>
        <w:t>t/a</w:t>
      </w:r>
      <w:r>
        <w:rPr>
          <w:rFonts w:cs="Times New Roman"/>
          <w:sz w:val="24"/>
          <w:szCs w:val="28"/>
        </w:rPr>
        <w:t>，活性炭一般</w:t>
      </w:r>
      <w:r>
        <w:rPr>
          <w:rFonts w:cs="Times New Roman" w:hint="eastAsia"/>
          <w:sz w:val="24"/>
          <w:szCs w:val="28"/>
        </w:rPr>
        <w:t>三</w:t>
      </w:r>
      <w:r>
        <w:rPr>
          <w:rFonts w:cs="Times New Roman"/>
          <w:sz w:val="24"/>
          <w:szCs w:val="28"/>
        </w:rPr>
        <w:t>个月更换一次，本项目活性炭主要吸附非甲烷总烃有机废气，其属于《国家危险废物名录》</w:t>
      </w:r>
      <w:r>
        <w:rPr>
          <w:rFonts w:cs="Times New Roman" w:hint="eastAsia"/>
          <w:sz w:val="24"/>
          <w:szCs w:val="28"/>
        </w:rPr>
        <w:t>（</w:t>
      </w:r>
      <w:r>
        <w:rPr>
          <w:rFonts w:cs="Times New Roman" w:hint="eastAsia"/>
          <w:sz w:val="24"/>
          <w:szCs w:val="28"/>
        </w:rPr>
        <w:t>2016</w:t>
      </w:r>
      <w:r>
        <w:rPr>
          <w:rFonts w:cs="Times New Roman" w:hint="eastAsia"/>
          <w:sz w:val="24"/>
          <w:szCs w:val="28"/>
        </w:rPr>
        <w:t>年版</w:t>
      </w:r>
      <w:r>
        <w:rPr>
          <w:rFonts w:cs="Times New Roman" w:hint="eastAsia"/>
          <w:sz w:val="24"/>
          <w:szCs w:val="28"/>
        </w:rPr>
        <w:t>）</w:t>
      </w:r>
      <w:r>
        <w:rPr>
          <w:rFonts w:cs="Times New Roman"/>
          <w:sz w:val="24"/>
          <w:szCs w:val="28"/>
        </w:rPr>
        <w:t>中规定的危险废物，</w:t>
      </w:r>
      <w:r>
        <w:rPr>
          <w:rFonts w:cs="Times New Roman" w:hint="eastAsia"/>
          <w:sz w:val="24"/>
          <w:szCs w:val="28"/>
        </w:rPr>
        <w:t>但</w:t>
      </w:r>
      <w:r>
        <w:rPr>
          <w:rFonts w:cs="Times New Roman"/>
          <w:sz w:val="24"/>
          <w:szCs w:val="28"/>
        </w:rPr>
        <w:t>活性炭可回收进行再生处理</w:t>
      </w:r>
      <w:r>
        <w:rPr>
          <w:rFonts w:cs="Times New Roman" w:hint="eastAsia"/>
          <w:sz w:val="24"/>
          <w:szCs w:val="28"/>
        </w:rPr>
        <w:t>。因此本项目产生的活性炭</w:t>
      </w:r>
      <w:r>
        <w:rPr>
          <w:rFonts w:cs="Times New Roman"/>
          <w:sz w:val="24"/>
          <w:szCs w:val="28"/>
        </w:rPr>
        <w:t>集中收集后，定期由</w:t>
      </w:r>
      <w:r>
        <w:rPr>
          <w:rFonts w:cs="Times New Roman" w:hint="eastAsia"/>
          <w:sz w:val="24"/>
          <w:szCs w:val="28"/>
        </w:rPr>
        <w:t>供应商</w:t>
      </w:r>
      <w:r>
        <w:rPr>
          <w:rFonts w:cs="Times New Roman"/>
          <w:sz w:val="24"/>
          <w:szCs w:val="28"/>
        </w:rPr>
        <w:t>回收</w:t>
      </w:r>
      <w:r>
        <w:rPr>
          <w:rFonts w:cs="Times New Roman" w:hint="eastAsia"/>
          <w:sz w:val="24"/>
          <w:szCs w:val="28"/>
        </w:rPr>
        <w:t>进行再生</w:t>
      </w:r>
      <w:r>
        <w:rPr>
          <w:rFonts w:cs="Times New Roman"/>
          <w:sz w:val="24"/>
          <w:szCs w:val="28"/>
        </w:rPr>
        <w:t>处置。</w:t>
      </w:r>
    </w:p>
    <w:p w:rsidR="00EC735D" w:rsidRDefault="00752089">
      <w:pPr>
        <w:adjustRightInd w:val="0"/>
        <w:snapToGrid w:val="0"/>
        <w:spacing w:line="360" w:lineRule="auto"/>
        <w:ind w:leftChars="228" w:left="479"/>
        <w:rPr>
          <w:rFonts w:cs="Times New Roman"/>
          <w:b/>
          <w:bCs/>
          <w:kern w:val="44"/>
          <w:sz w:val="24"/>
        </w:rPr>
      </w:pPr>
      <w:r>
        <w:rPr>
          <w:rFonts w:cs="Times New Roman"/>
          <w:kern w:val="44"/>
          <w:sz w:val="24"/>
          <w:szCs w:val="44"/>
        </w:rPr>
        <w:t>综上所述，项目运营期固体废物均可得到妥善处理，对周围环境的影响较小。</w:t>
      </w:r>
      <w:bookmarkStart w:id="746" w:name="_Toc20281"/>
      <w:bookmarkStart w:id="747" w:name="_Toc434519498"/>
      <w:bookmarkStart w:id="748" w:name="_Toc16130"/>
      <w:bookmarkEnd w:id="743"/>
      <w:bookmarkEnd w:id="744"/>
      <w:bookmarkEnd w:id="745"/>
      <w:r>
        <w:rPr>
          <w:rFonts w:cs="Times New Roman" w:hint="eastAsia"/>
          <w:b/>
          <w:bCs/>
          <w:kern w:val="44"/>
          <w:sz w:val="24"/>
        </w:rPr>
        <w:t>4</w:t>
      </w:r>
      <w:r>
        <w:rPr>
          <w:rFonts w:cs="Times New Roman"/>
          <w:b/>
          <w:bCs/>
          <w:kern w:val="44"/>
          <w:sz w:val="24"/>
        </w:rPr>
        <w:t>.2.5</w:t>
      </w:r>
      <w:r>
        <w:rPr>
          <w:rFonts w:cs="Times New Roman"/>
          <w:b/>
          <w:bCs/>
          <w:kern w:val="44"/>
          <w:sz w:val="24"/>
        </w:rPr>
        <w:t>生态景观影响分析</w:t>
      </w:r>
      <w:bookmarkEnd w:id="746"/>
      <w:bookmarkEnd w:id="747"/>
      <w:bookmarkEnd w:id="748"/>
    </w:p>
    <w:p w:rsidR="00EC735D" w:rsidRDefault="00752089">
      <w:pPr>
        <w:adjustRightInd w:val="0"/>
        <w:snapToGrid w:val="0"/>
        <w:spacing w:line="360" w:lineRule="auto"/>
        <w:ind w:firstLineChars="200" w:firstLine="480"/>
        <w:rPr>
          <w:rFonts w:cs="Times New Roman"/>
          <w:sz w:val="24"/>
        </w:rPr>
      </w:pPr>
      <w:r>
        <w:rPr>
          <w:rFonts w:cs="Times New Roman"/>
          <w:sz w:val="24"/>
        </w:rPr>
        <w:t>工程建设对生态完整性的影响主要是对区域自然体系的破坏。项目拟建场地</w:t>
      </w:r>
      <w:r>
        <w:rPr>
          <w:rFonts w:cs="Times New Roman" w:hint="eastAsia"/>
          <w:sz w:val="24"/>
        </w:rPr>
        <w:t>为</w:t>
      </w:r>
      <w:r>
        <w:rPr>
          <w:rFonts w:cs="Times New Roman" w:hint="eastAsia"/>
          <w:sz w:val="24"/>
        </w:rPr>
        <w:t>甘肃宏远农业科技有限责任公司厂区</w:t>
      </w:r>
      <w:r>
        <w:rPr>
          <w:rFonts w:cs="Times New Roman" w:hint="eastAsia"/>
          <w:sz w:val="24"/>
        </w:rPr>
        <w:t>内</w:t>
      </w:r>
      <w:r>
        <w:rPr>
          <w:rFonts w:cs="Times New Roman" w:hint="eastAsia"/>
          <w:sz w:val="24"/>
        </w:rPr>
        <w:t>预留建设用地</w:t>
      </w:r>
      <w:r>
        <w:rPr>
          <w:rFonts w:cs="Times New Roman"/>
          <w:sz w:val="24"/>
        </w:rPr>
        <w:t>，项目施工料场和临时用地均在项目永久占地范围内；工程建设不占用耕地、林地等，不会对区域农业和林业生产造成不利影响，工程建设不会导致区域自然生态系统的生产能力明显降低，因此不会对区域生态环境造成显著的不利影响。工程施工结束后采取一定的人工植被恢复措施，则会对局部生态环境起到一定的改善作用。</w:t>
      </w:r>
    </w:p>
    <w:p w:rsidR="00EC735D" w:rsidRDefault="00752089">
      <w:pPr>
        <w:adjustRightInd w:val="0"/>
        <w:snapToGrid w:val="0"/>
        <w:spacing w:line="360" w:lineRule="auto"/>
        <w:ind w:firstLineChars="200" w:firstLine="480"/>
        <w:rPr>
          <w:rFonts w:cs="Times New Roman"/>
          <w:sz w:val="24"/>
        </w:rPr>
      </w:pPr>
      <w:r>
        <w:rPr>
          <w:rFonts w:cs="Times New Roman"/>
          <w:sz w:val="24"/>
        </w:rPr>
        <w:t>项目可考虑沿厂区围墙内侧边缘种植杨树、槐树等高大乔木，形成宽约</w:t>
      </w:r>
      <w:r>
        <w:rPr>
          <w:rFonts w:cs="Times New Roman"/>
          <w:sz w:val="24"/>
        </w:rPr>
        <w:t>3~5m</w:t>
      </w:r>
      <w:r>
        <w:rPr>
          <w:rFonts w:cs="Times New Roman"/>
          <w:sz w:val="24"/>
        </w:rPr>
        <w:t>的绿化隔离带，在厂区四周形成一个绿色屏障；同时在生产区周围加强绿化，起到与厂区其他环境隔离的效果；在厂内道路两侧、人流主入口处种植高大乔木；在办公生活区</w:t>
      </w:r>
      <w:r>
        <w:rPr>
          <w:rFonts w:cs="Times New Roman"/>
          <w:sz w:val="24"/>
        </w:rPr>
        <w:t>四周种植绿篱、松柏等观赏性灌木，使整个厂区显得协调、美观。通过对厂区进行绿化，可改善局部生态环境和自然面貌，并可为厂内工作人员提供一个良好的工作环境。</w:t>
      </w:r>
    </w:p>
    <w:p w:rsidR="00EC735D" w:rsidRDefault="00752089">
      <w:pPr>
        <w:adjustRightInd w:val="0"/>
        <w:snapToGrid w:val="0"/>
        <w:spacing w:line="360" w:lineRule="auto"/>
        <w:ind w:firstLineChars="200" w:firstLine="480"/>
        <w:rPr>
          <w:sz w:val="24"/>
        </w:rPr>
      </w:pPr>
      <w:r>
        <w:rPr>
          <w:sz w:val="24"/>
        </w:rPr>
        <w:t>综上所述，项目建成后经采取一定的人工植被恢复措施，可有效改善局部生态环境和自然面貌，并可对局部生态环境和景观环境产生一定的正效益。</w:t>
      </w:r>
    </w:p>
    <w:p w:rsidR="00EC735D" w:rsidRDefault="00752089">
      <w:pPr>
        <w:pStyle w:val="ae"/>
        <w:widowControl/>
        <w:spacing w:beforeAutospacing="0" w:afterAutospacing="0" w:line="360" w:lineRule="auto"/>
        <w:ind w:firstLineChars="200" w:firstLine="482"/>
        <w:outlineLvl w:val="1"/>
        <w:rPr>
          <w:rFonts w:eastAsia="宋体"/>
          <w:b/>
          <w:bCs/>
        </w:rPr>
      </w:pPr>
      <w:bookmarkStart w:id="749" w:name="_Toc18091"/>
      <w:r>
        <w:rPr>
          <w:rFonts w:eastAsia="宋体" w:hint="eastAsia"/>
          <w:b/>
          <w:bCs/>
        </w:rPr>
        <w:t>4.3</w:t>
      </w:r>
      <w:r>
        <w:rPr>
          <w:rFonts w:eastAsia="宋体" w:hint="eastAsia"/>
          <w:b/>
          <w:bCs/>
        </w:rPr>
        <w:t>环境风险影响分析</w:t>
      </w:r>
      <w:bookmarkEnd w:id="749"/>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环境风险评价是对建设项目建设和运行期间发生的可预测突发性事件或事故（一般不包括人为破坏及自然灾害）引起有毒有害、易燃易爆等物质泄漏，或突发事件产生的新的有毒有害物质，所造成的对人身安全与环境的影响和损害，</w:t>
      </w:r>
      <w:r>
        <w:rPr>
          <w:rFonts w:eastAsia="宋体"/>
        </w:rPr>
        <w:t>进行评估，提出防范、应急与减缓措施。以使建设项目事故率、事故损失和事故造成的环境影响达到可接受水平。</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本项目生产过程中涉及到的易燃原辅料在贮运和使用过程中可能会产生风险事故，造成对外环境的影响。本章节主要通过对主要危险源识别，分析可能造</w:t>
      </w:r>
      <w:r>
        <w:rPr>
          <w:rFonts w:eastAsia="宋体"/>
        </w:rPr>
        <w:t xml:space="preserve"> </w:t>
      </w:r>
      <w:r>
        <w:rPr>
          <w:rFonts w:eastAsia="宋体"/>
        </w:rPr>
        <w:t>成的影响程度，提出应急与缓解措施，使项目的风险事故影响达到可接受水平。</w:t>
      </w:r>
    </w:p>
    <w:p w:rsidR="00EC735D" w:rsidRDefault="00752089">
      <w:pPr>
        <w:pStyle w:val="ae"/>
        <w:widowControl/>
        <w:spacing w:beforeAutospacing="0" w:afterAutospacing="0" w:line="360" w:lineRule="auto"/>
        <w:ind w:firstLineChars="200" w:firstLine="482"/>
        <w:outlineLvl w:val="1"/>
        <w:rPr>
          <w:rFonts w:eastAsia="宋体"/>
          <w:b/>
          <w:bCs/>
        </w:rPr>
      </w:pPr>
      <w:bookmarkStart w:id="750" w:name="_Toc5669"/>
      <w:bookmarkStart w:id="751" w:name="_Toc3052"/>
      <w:bookmarkStart w:id="752" w:name="_Toc272"/>
      <w:bookmarkStart w:id="753" w:name="_Toc13236"/>
      <w:bookmarkStart w:id="754" w:name="_Toc101"/>
      <w:r>
        <w:rPr>
          <w:rFonts w:eastAsia="宋体" w:hint="eastAsia"/>
          <w:b/>
          <w:bCs/>
        </w:rPr>
        <w:t>4</w:t>
      </w:r>
      <w:r>
        <w:rPr>
          <w:rFonts w:eastAsia="宋体"/>
          <w:b/>
          <w:bCs/>
        </w:rPr>
        <w:t>.</w:t>
      </w:r>
      <w:r>
        <w:rPr>
          <w:rFonts w:eastAsia="宋体" w:hint="eastAsia"/>
          <w:b/>
          <w:bCs/>
        </w:rPr>
        <w:t>3.1</w:t>
      </w:r>
      <w:r>
        <w:rPr>
          <w:rFonts w:eastAsia="宋体"/>
          <w:b/>
          <w:bCs/>
        </w:rPr>
        <w:t>风险评价等级及评价范围</w:t>
      </w:r>
      <w:bookmarkEnd w:id="750"/>
      <w:bookmarkEnd w:id="751"/>
      <w:bookmarkEnd w:id="752"/>
      <w:bookmarkEnd w:id="753"/>
      <w:bookmarkEnd w:id="754"/>
    </w:p>
    <w:p w:rsidR="00EC735D" w:rsidRDefault="00752089">
      <w:pPr>
        <w:pStyle w:val="ae"/>
        <w:widowControl/>
        <w:spacing w:beforeAutospacing="0" w:afterAutospacing="0" w:line="360" w:lineRule="auto"/>
        <w:ind w:firstLineChars="200" w:firstLine="480"/>
        <w:rPr>
          <w:rFonts w:eastAsia="宋体"/>
        </w:rPr>
      </w:pPr>
      <w:r>
        <w:rPr>
          <w:rFonts w:eastAsia="宋体"/>
        </w:rPr>
        <w:t>根据《建设项目环境风险评价技术导则》（</w:t>
      </w:r>
      <w:r>
        <w:rPr>
          <w:rFonts w:eastAsia="宋体"/>
        </w:rPr>
        <w:t>HJ/T 169-2004</w:t>
      </w:r>
      <w:r>
        <w:rPr>
          <w:rFonts w:eastAsia="宋体"/>
        </w:rPr>
        <w:t>）确定项目的风险评价等级，具体见表</w:t>
      </w:r>
      <w:r>
        <w:rPr>
          <w:rFonts w:eastAsia="宋体" w:hint="eastAsia"/>
        </w:rPr>
        <w:t>4-1</w:t>
      </w:r>
      <w:r>
        <w:rPr>
          <w:rFonts w:eastAsia="宋体" w:hint="eastAsia"/>
        </w:rPr>
        <w:t>7</w:t>
      </w:r>
      <w:r>
        <w:rPr>
          <w:rFonts w:eastAsia="宋体"/>
        </w:rPr>
        <w:t>。</w:t>
      </w:r>
    </w:p>
    <w:p w:rsidR="00EC735D" w:rsidRDefault="00752089">
      <w:pPr>
        <w:pStyle w:val="ae"/>
        <w:widowControl/>
        <w:spacing w:beforeAutospacing="0" w:afterAutospacing="0" w:line="360" w:lineRule="auto"/>
        <w:ind w:firstLine="420"/>
        <w:jc w:val="center"/>
        <w:rPr>
          <w:rFonts w:eastAsia="宋体"/>
          <w:b/>
          <w:bCs/>
        </w:rPr>
      </w:pPr>
      <w:r>
        <w:rPr>
          <w:rFonts w:eastAsia="宋体"/>
          <w:b/>
          <w:bCs/>
        </w:rPr>
        <w:t>表</w:t>
      </w:r>
      <w:r>
        <w:rPr>
          <w:rFonts w:eastAsia="宋体" w:hint="eastAsia"/>
          <w:b/>
          <w:bCs/>
        </w:rPr>
        <w:t>4-1</w:t>
      </w:r>
      <w:r>
        <w:rPr>
          <w:rFonts w:eastAsia="宋体" w:hint="eastAsia"/>
          <w:b/>
          <w:bCs/>
        </w:rPr>
        <w:t>7</w:t>
      </w:r>
      <w:r>
        <w:rPr>
          <w:rFonts w:eastAsia="宋体"/>
          <w:b/>
          <w:bCs/>
        </w:rPr>
        <w:t>  </w:t>
      </w:r>
      <w:r>
        <w:rPr>
          <w:rFonts w:eastAsia="宋体" w:hint="eastAsia"/>
          <w:b/>
          <w:bCs/>
        </w:rPr>
        <w:t xml:space="preserve">      </w:t>
      </w:r>
      <w:r>
        <w:rPr>
          <w:rFonts w:eastAsia="宋体"/>
          <w:b/>
          <w:bCs/>
        </w:rPr>
        <w:t>  </w:t>
      </w:r>
      <w:r>
        <w:rPr>
          <w:rFonts w:eastAsia="宋体"/>
          <w:b/>
          <w:bCs/>
        </w:rPr>
        <w:t>项目风险评价等级划分</w:t>
      </w:r>
    </w:p>
    <w:tbl>
      <w:tblPr>
        <w:tblStyle w:val="af1"/>
        <w:tblW w:w="8522" w:type="dxa"/>
        <w:tblBorders>
          <w:top w:val="double" w:sz="4" w:space="0" w:color="auto"/>
          <w:left w:val="none" w:sz="0" w:space="0" w:color="auto"/>
          <w:bottom w:val="double" w:sz="4" w:space="0" w:color="auto"/>
          <w:right w:val="none" w:sz="0" w:space="0" w:color="auto"/>
        </w:tblBorders>
        <w:tblLayout w:type="fixed"/>
        <w:tblLook w:val="04A0"/>
      </w:tblPr>
      <w:tblGrid>
        <w:gridCol w:w="1704"/>
        <w:gridCol w:w="1704"/>
        <w:gridCol w:w="1933"/>
        <w:gridCol w:w="1476"/>
        <w:gridCol w:w="1705"/>
      </w:tblGrid>
      <w:tr w:rsidR="00EC735D">
        <w:tc>
          <w:tcPr>
            <w:tcW w:w="1704" w:type="dxa"/>
            <w:tcBorders>
              <w:tl2br w:val="nil"/>
              <w:tr2bl w:val="nil"/>
            </w:tcBorders>
            <w:shd w:val="clear" w:color="auto" w:fill="auto"/>
            <w:vAlign w:val="center"/>
          </w:tcPr>
          <w:p w:rsidR="00EC735D" w:rsidRDefault="00752089">
            <w:pPr>
              <w:pStyle w:val="ae"/>
              <w:widowControl/>
              <w:spacing w:beforeAutospacing="0" w:afterAutospacing="0"/>
              <w:ind w:firstLine="420"/>
              <w:jc w:val="center"/>
              <w:rPr>
                <w:rFonts w:eastAsia="宋体"/>
                <w:sz w:val="21"/>
                <w:szCs w:val="21"/>
              </w:rPr>
            </w:pPr>
            <w:r>
              <w:rPr>
                <w:sz w:val="21"/>
                <w:szCs w:val="21"/>
              </w:rPr>
              <w:t>类别</w:t>
            </w:r>
          </w:p>
        </w:tc>
        <w:tc>
          <w:tcPr>
            <w:tcW w:w="1704"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剧毒危险性物质</w:t>
            </w:r>
          </w:p>
        </w:tc>
        <w:tc>
          <w:tcPr>
            <w:tcW w:w="1933"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一般毒性危险物质</w:t>
            </w:r>
          </w:p>
        </w:tc>
        <w:tc>
          <w:tcPr>
            <w:tcW w:w="1476"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可燃易燃危险性物质</w:t>
            </w:r>
          </w:p>
        </w:tc>
        <w:tc>
          <w:tcPr>
            <w:tcW w:w="170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爆炸危险性物质</w:t>
            </w:r>
          </w:p>
        </w:tc>
      </w:tr>
      <w:tr w:rsidR="00EC735D">
        <w:trPr>
          <w:trHeight w:val="457"/>
        </w:trPr>
        <w:tc>
          <w:tcPr>
            <w:tcW w:w="1704"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重大危险源</w:t>
            </w:r>
          </w:p>
        </w:tc>
        <w:tc>
          <w:tcPr>
            <w:tcW w:w="1704"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一</w:t>
            </w:r>
          </w:p>
        </w:tc>
        <w:tc>
          <w:tcPr>
            <w:tcW w:w="1933"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二</w:t>
            </w:r>
          </w:p>
        </w:tc>
        <w:tc>
          <w:tcPr>
            <w:tcW w:w="1476"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一</w:t>
            </w:r>
          </w:p>
        </w:tc>
        <w:tc>
          <w:tcPr>
            <w:tcW w:w="170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一</w:t>
            </w:r>
          </w:p>
        </w:tc>
      </w:tr>
      <w:tr w:rsidR="00EC735D">
        <w:trPr>
          <w:trHeight w:val="407"/>
        </w:trPr>
        <w:tc>
          <w:tcPr>
            <w:tcW w:w="1704"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非重大危险源</w:t>
            </w:r>
          </w:p>
        </w:tc>
        <w:tc>
          <w:tcPr>
            <w:tcW w:w="1704"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二</w:t>
            </w:r>
          </w:p>
        </w:tc>
        <w:tc>
          <w:tcPr>
            <w:tcW w:w="1933"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二</w:t>
            </w:r>
          </w:p>
        </w:tc>
        <w:tc>
          <w:tcPr>
            <w:tcW w:w="1476"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二</w:t>
            </w:r>
          </w:p>
        </w:tc>
        <w:tc>
          <w:tcPr>
            <w:tcW w:w="170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二</w:t>
            </w:r>
          </w:p>
        </w:tc>
      </w:tr>
      <w:tr w:rsidR="00EC735D">
        <w:trPr>
          <w:trHeight w:val="402"/>
        </w:trPr>
        <w:tc>
          <w:tcPr>
            <w:tcW w:w="1704"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环境敏感地区</w:t>
            </w:r>
          </w:p>
        </w:tc>
        <w:tc>
          <w:tcPr>
            <w:tcW w:w="1704"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一</w:t>
            </w:r>
          </w:p>
        </w:tc>
        <w:tc>
          <w:tcPr>
            <w:tcW w:w="1933"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一</w:t>
            </w:r>
          </w:p>
        </w:tc>
        <w:tc>
          <w:tcPr>
            <w:tcW w:w="1476"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一</w:t>
            </w:r>
          </w:p>
        </w:tc>
        <w:tc>
          <w:tcPr>
            <w:tcW w:w="170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sz w:val="21"/>
                <w:szCs w:val="21"/>
              </w:rPr>
            </w:pPr>
            <w:r>
              <w:rPr>
                <w:sz w:val="21"/>
                <w:szCs w:val="21"/>
              </w:rPr>
              <w:t>一</w:t>
            </w:r>
          </w:p>
        </w:tc>
      </w:tr>
    </w:tbl>
    <w:p w:rsidR="00EC735D" w:rsidRDefault="00752089">
      <w:pPr>
        <w:pStyle w:val="ae"/>
        <w:widowControl/>
        <w:spacing w:beforeAutospacing="0" w:afterAutospacing="0" w:line="360" w:lineRule="auto"/>
        <w:ind w:firstLineChars="200" w:firstLine="480"/>
        <w:rPr>
          <w:rFonts w:eastAsia="宋体"/>
        </w:rPr>
      </w:pPr>
      <w:r>
        <w:rPr>
          <w:rFonts w:eastAsia="宋体"/>
        </w:rPr>
        <w:t>本项目在生产过程中使用的主要原材料均为塑料</w:t>
      </w:r>
      <w:r>
        <w:rPr>
          <w:rFonts w:eastAsia="宋体"/>
        </w:rPr>
        <w:t xml:space="preserve"> (PE)</w:t>
      </w:r>
      <w:r>
        <w:rPr>
          <w:rFonts w:eastAsia="宋体"/>
        </w:rPr>
        <w:t>，未被列入《危险化学品重大危险源辨识</w:t>
      </w:r>
      <w:r>
        <w:rPr>
          <w:rFonts w:eastAsia="宋体"/>
        </w:rPr>
        <w:t>(GB18218-2009)</w:t>
      </w:r>
      <w:r>
        <w:rPr>
          <w:rFonts w:eastAsia="宋体"/>
        </w:rPr>
        <w:t>》监控目录。本项目生产过程中并未使用有毒物质，但均为可燃物质，属非重大危险源，因此，项目风险评价级别定为二级。</w:t>
      </w:r>
    </w:p>
    <w:p w:rsidR="00EC735D" w:rsidRDefault="00752089">
      <w:pPr>
        <w:pStyle w:val="ae"/>
        <w:widowControl/>
        <w:spacing w:beforeAutospacing="0" w:afterAutospacing="0" w:line="360" w:lineRule="auto"/>
        <w:ind w:firstLineChars="200" w:firstLine="480"/>
        <w:rPr>
          <w:rFonts w:eastAsia="宋体"/>
        </w:rPr>
      </w:pPr>
      <w:r>
        <w:rPr>
          <w:rFonts w:eastAsia="宋体"/>
        </w:rPr>
        <w:t>本项目风险评价等级确定为二级评价，评价范围以项目加工车间为中心，半径为</w:t>
      </w:r>
      <w:r>
        <w:rPr>
          <w:rFonts w:eastAsia="宋体"/>
        </w:rPr>
        <w:t>3km</w:t>
      </w:r>
      <w:r>
        <w:rPr>
          <w:rFonts w:eastAsia="宋体"/>
        </w:rPr>
        <w:t>的圆形区域。</w:t>
      </w:r>
    </w:p>
    <w:p w:rsidR="00EC735D" w:rsidRDefault="00752089">
      <w:pPr>
        <w:pStyle w:val="ae"/>
        <w:widowControl/>
        <w:spacing w:beforeAutospacing="0" w:afterAutospacing="0" w:line="360" w:lineRule="auto"/>
        <w:ind w:firstLineChars="200" w:firstLine="480"/>
        <w:rPr>
          <w:rFonts w:eastAsia="宋体"/>
        </w:rPr>
      </w:pPr>
      <w:r>
        <w:rPr>
          <w:rFonts w:eastAsia="宋体"/>
        </w:rPr>
        <w:t>根据导则要求，二级评价可参照风险评价技术导则进行风险识别、源项分析和对事故影响进行简要分析，提出防范、减缓和应急措施。</w:t>
      </w:r>
    </w:p>
    <w:p w:rsidR="00EC735D" w:rsidRDefault="00752089">
      <w:pPr>
        <w:pStyle w:val="ae"/>
        <w:widowControl/>
        <w:spacing w:beforeAutospacing="0" w:afterAutospacing="0" w:line="360" w:lineRule="auto"/>
        <w:ind w:firstLineChars="200" w:firstLine="482"/>
        <w:outlineLvl w:val="1"/>
        <w:rPr>
          <w:rFonts w:eastAsia="宋体"/>
          <w:b/>
          <w:bCs/>
        </w:rPr>
      </w:pPr>
      <w:bookmarkStart w:id="755" w:name="_Toc26044"/>
      <w:bookmarkStart w:id="756" w:name="_Toc23080"/>
      <w:bookmarkStart w:id="757" w:name="_Toc10274"/>
      <w:bookmarkStart w:id="758" w:name="_Toc25913"/>
      <w:bookmarkStart w:id="759" w:name="_Toc19400"/>
      <w:bookmarkStart w:id="760" w:name="_Toc26663"/>
      <w:r>
        <w:rPr>
          <w:rFonts w:eastAsia="宋体" w:hint="eastAsia"/>
          <w:b/>
          <w:bCs/>
        </w:rPr>
        <w:t>4.3.2</w:t>
      </w:r>
      <w:bookmarkStart w:id="761" w:name="_Toc15189"/>
      <w:bookmarkEnd w:id="755"/>
      <w:bookmarkEnd w:id="756"/>
      <w:r>
        <w:rPr>
          <w:rFonts w:eastAsia="宋体"/>
          <w:b/>
          <w:bCs/>
        </w:rPr>
        <w:t>环境风险识别</w:t>
      </w:r>
      <w:bookmarkEnd w:id="757"/>
      <w:bookmarkEnd w:id="758"/>
      <w:bookmarkEnd w:id="759"/>
      <w:bookmarkEnd w:id="760"/>
      <w:bookmarkEnd w:id="761"/>
    </w:p>
    <w:p w:rsidR="00EC735D" w:rsidRDefault="00752089">
      <w:pPr>
        <w:pStyle w:val="ae"/>
        <w:widowControl/>
        <w:spacing w:beforeAutospacing="0" w:afterAutospacing="0" w:line="360" w:lineRule="auto"/>
        <w:ind w:firstLineChars="200" w:firstLine="480"/>
        <w:rPr>
          <w:rFonts w:eastAsia="宋体"/>
        </w:rPr>
      </w:pPr>
      <w:r>
        <w:rPr>
          <w:rFonts w:eastAsia="宋体" w:hint="eastAsia"/>
        </w:rPr>
        <w:t>4.3.2.1</w:t>
      </w:r>
      <w:r>
        <w:rPr>
          <w:rFonts w:eastAsia="宋体"/>
        </w:rPr>
        <w:t>运输过程中的风险分析</w:t>
      </w:r>
      <w:r>
        <w:rPr>
          <w:rFonts w:eastAsia="宋体"/>
        </w:rPr>
        <w:t> </w:t>
      </w:r>
    </w:p>
    <w:p w:rsidR="00EC735D" w:rsidRDefault="00752089">
      <w:pPr>
        <w:pStyle w:val="ae"/>
        <w:widowControl/>
        <w:spacing w:beforeAutospacing="0" w:afterAutospacing="0" w:line="360" w:lineRule="auto"/>
        <w:ind w:firstLineChars="200" w:firstLine="480"/>
        <w:rPr>
          <w:rFonts w:eastAsia="宋体"/>
        </w:rPr>
      </w:pPr>
      <w:r>
        <w:rPr>
          <w:rFonts w:eastAsia="宋体"/>
        </w:rPr>
        <w:t>回收的废塑料在运输回厂区过程中，存在交通事故风险。如发生交通事故，废物散落到水体、公路上，若不能及时回收，将造成一定的环境污染。另外，如果由于交通事故而造成起火，将对大气环境造成污染，废塑料燃烧产生的高温、烟尘和有机废气也会对人畜和环境造成较大影响。</w:t>
      </w:r>
    </w:p>
    <w:p w:rsidR="00EC735D" w:rsidRDefault="00752089">
      <w:pPr>
        <w:pStyle w:val="ae"/>
        <w:widowControl/>
        <w:spacing w:beforeAutospacing="0" w:afterAutospacing="0" w:line="360" w:lineRule="auto"/>
        <w:ind w:firstLineChars="200" w:firstLine="480"/>
        <w:rPr>
          <w:rFonts w:eastAsia="宋体"/>
        </w:rPr>
      </w:pPr>
      <w:r>
        <w:rPr>
          <w:rFonts w:eastAsia="宋体" w:hint="eastAsia"/>
        </w:rPr>
        <w:t>4.3.2.2</w:t>
      </w:r>
      <w:r>
        <w:rPr>
          <w:rFonts w:eastAsia="宋体"/>
        </w:rPr>
        <w:t>储存过程中的风险分析</w:t>
      </w:r>
    </w:p>
    <w:p w:rsidR="00EC735D" w:rsidRDefault="00752089">
      <w:pPr>
        <w:pStyle w:val="ae"/>
        <w:widowControl/>
        <w:spacing w:beforeAutospacing="0" w:afterAutospacing="0" w:line="360" w:lineRule="auto"/>
        <w:ind w:firstLineChars="200" w:firstLine="480"/>
        <w:rPr>
          <w:rFonts w:eastAsia="宋体"/>
          <w:b/>
          <w:bCs/>
        </w:rPr>
      </w:pPr>
      <w:r>
        <w:rPr>
          <w:rFonts w:eastAsia="宋体"/>
        </w:rPr>
        <w:t>本项目对原料、产品以及生产过程中产生的一般</w:t>
      </w:r>
      <w:r>
        <w:rPr>
          <w:rFonts w:eastAsia="宋体"/>
        </w:rPr>
        <w:t>工业固废和危险废物的贮存采取厂房内堆放的方式，废塑料原料贮存在厂房内原料仓库及加工车间</w:t>
      </w:r>
      <w:r>
        <w:rPr>
          <w:rFonts w:eastAsia="宋体" w:hint="eastAsia"/>
        </w:rPr>
        <w:t>。</w:t>
      </w:r>
    </w:p>
    <w:p w:rsidR="00EC735D" w:rsidRDefault="00752089">
      <w:pPr>
        <w:pStyle w:val="ae"/>
        <w:widowControl/>
        <w:spacing w:beforeAutospacing="0" w:afterAutospacing="0"/>
        <w:jc w:val="center"/>
        <w:rPr>
          <w:rFonts w:eastAsia="宋体"/>
          <w:b/>
          <w:bCs/>
        </w:rPr>
      </w:pPr>
      <w:r>
        <w:rPr>
          <w:rFonts w:eastAsia="宋体"/>
          <w:b/>
          <w:bCs/>
        </w:rPr>
        <w:t>表</w:t>
      </w:r>
      <w:r>
        <w:rPr>
          <w:rFonts w:eastAsia="宋体" w:hint="eastAsia"/>
          <w:b/>
          <w:bCs/>
        </w:rPr>
        <w:t>4-</w:t>
      </w:r>
      <w:r>
        <w:rPr>
          <w:rFonts w:eastAsia="宋体" w:hint="eastAsia"/>
          <w:b/>
          <w:bCs/>
        </w:rPr>
        <w:t>18</w:t>
      </w:r>
      <w:r>
        <w:rPr>
          <w:rFonts w:eastAsia="宋体"/>
          <w:b/>
          <w:bCs/>
        </w:rPr>
        <w:t xml:space="preserve">  </w:t>
      </w:r>
      <w:r>
        <w:rPr>
          <w:rFonts w:eastAsia="宋体" w:hint="eastAsia"/>
          <w:b/>
          <w:bCs/>
        </w:rPr>
        <w:t xml:space="preserve">     </w:t>
      </w:r>
      <w:r>
        <w:rPr>
          <w:rFonts w:eastAsia="宋体"/>
          <w:b/>
          <w:bCs/>
        </w:rPr>
        <w:t>   </w:t>
      </w:r>
      <w:r>
        <w:rPr>
          <w:rFonts w:eastAsia="宋体"/>
          <w:b/>
          <w:bCs/>
        </w:rPr>
        <w:t>塑料燃烧特性鉴别</w:t>
      </w:r>
    </w:p>
    <w:tbl>
      <w:tblPr>
        <w:tblStyle w:val="af1"/>
        <w:tblW w:w="8522" w:type="dxa"/>
        <w:tblBorders>
          <w:top w:val="double" w:sz="4" w:space="0" w:color="auto"/>
          <w:left w:val="none" w:sz="0" w:space="0" w:color="auto"/>
          <w:bottom w:val="double" w:sz="4" w:space="0" w:color="auto"/>
          <w:right w:val="none" w:sz="0" w:space="0" w:color="auto"/>
        </w:tblBorders>
        <w:tblLayout w:type="fixed"/>
        <w:tblLook w:val="04A0"/>
      </w:tblPr>
      <w:tblGrid>
        <w:gridCol w:w="1420"/>
        <w:gridCol w:w="1151"/>
        <w:gridCol w:w="1689"/>
        <w:gridCol w:w="1356"/>
        <w:gridCol w:w="1485"/>
        <w:gridCol w:w="1421"/>
      </w:tblGrid>
      <w:tr w:rsidR="00EC735D">
        <w:trPr>
          <w:cantSplit/>
          <w:trHeight w:val="432"/>
        </w:trPr>
        <w:tc>
          <w:tcPr>
            <w:tcW w:w="1420"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塑料名称</w:t>
            </w:r>
          </w:p>
        </w:tc>
        <w:tc>
          <w:tcPr>
            <w:tcW w:w="1151"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燃烧难易</w:t>
            </w:r>
          </w:p>
        </w:tc>
        <w:tc>
          <w:tcPr>
            <w:tcW w:w="1689"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离火后是否自熄</w:t>
            </w:r>
          </w:p>
        </w:tc>
        <w:tc>
          <w:tcPr>
            <w:tcW w:w="1356"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火焰状态</w:t>
            </w:r>
          </w:p>
        </w:tc>
        <w:tc>
          <w:tcPr>
            <w:tcW w:w="1485"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塑料变化状态</w:t>
            </w:r>
          </w:p>
        </w:tc>
        <w:tc>
          <w:tcPr>
            <w:tcW w:w="1421"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气味</w:t>
            </w:r>
          </w:p>
        </w:tc>
      </w:tr>
      <w:tr w:rsidR="00EC735D">
        <w:trPr>
          <w:cantSplit/>
          <w:trHeight w:val="649"/>
        </w:trPr>
        <w:tc>
          <w:tcPr>
            <w:tcW w:w="1420"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聚乙烯</w:t>
            </w:r>
            <w:r>
              <w:rPr>
                <w:sz w:val="21"/>
                <w:szCs w:val="21"/>
              </w:rPr>
              <w:t>(PE)</w:t>
            </w:r>
            <w:r>
              <w:rPr>
                <w:sz w:val="21"/>
                <w:szCs w:val="21"/>
              </w:rPr>
              <w:t>塑料</w:t>
            </w:r>
          </w:p>
        </w:tc>
        <w:tc>
          <w:tcPr>
            <w:tcW w:w="1151"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易燃</w:t>
            </w:r>
          </w:p>
        </w:tc>
        <w:tc>
          <w:tcPr>
            <w:tcW w:w="1689"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继续燃烧</w:t>
            </w:r>
          </w:p>
        </w:tc>
        <w:tc>
          <w:tcPr>
            <w:tcW w:w="1356"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上端黄色，下端蓝色</w:t>
            </w:r>
          </w:p>
        </w:tc>
        <w:tc>
          <w:tcPr>
            <w:tcW w:w="1485"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熔融滴落</w:t>
            </w:r>
          </w:p>
        </w:tc>
        <w:tc>
          <w:tcPr>
            <w:tcW w:w="1421" w:type="dxa"/>
            <w:tcBorders>
              <w:tl2br w:val="nil"/>
              <w:tr2bl w:val="nil"/>
            </w:tcBorders>
            <w:shd w:val="clear" w:color="auto" w:fill="auto"/>
            <w:vAlign w:val="center"/>
          </w:tcPr>
          <w:p w:rsidR="00EC735D" w:rsidRDefault="00752089">
            <w:pPr>
              <w:pStyle w:val="ae"/>
              <w:widowControl/>
              <w:adjustRightInd w:val="0"/>
              <w:snapToGrid w:val="0"/>
              <w:spacing w:beforeAutospacing="0" w:afterAutospacing="0"/>
              <w:jc w:val="center"/>
              <w:rPr>
                <w:sz w:val="21"/>
                <w:szCs w:val="21"/>
              </w:rPr>
            </w:pPr>
            <w:r>
              <w:rPr>
                <w:sz w:val="21"/>
                <w:szCs w:val="21"/>
              </w:rPr>
              <w:t>石蜡燃烧的气味</w:t>
            </w:r>
          </w:p>
        </w:tc>
      </w:tr>
    </w:tbl>
    <w:p w:rsidR="00EC735D" w:rsidRDefault="00752089">
      <w:pPr>
        <w:pStyle w:val="ae"/>
        <w:widowControl/>
        <w:spacing w:beforeAutospacing="0" w:afterAutospacing="0" w:line="360" w:lineRule="auto"/>
        <w:ind w:firstLineChars="200" w:firstLine="480"/>
        <w:rPr>
          <w:rFonts w:eastAsia="宋体"/>
        </w:rPr>
      </w:pPr>
      <w:r>
        <w:rPr>
          <w:rFonts w:eastAsia="宋体"/>
        </w:rPr>
        <w:t>可见，本项目储存的废塑料原料和产品总量较大，均为可燃或易燃的塑料，故报告对于贮存过程中的风险分析如下：</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废塑料的贮存过程在正常情况下的环境风险很小，但堆存时遇热源，废塑料会因受到外来的热量且相互传热，而分解出可燃性有机气体，对周围大气环</w:t>
      </w:r>
      <w:r>
        <w:rPr>
          <w:rFonts w:eastAsia="宋体"/>
        </w:rPr>
        <w:t xml:space="preserve"> </w:t>
      </w:r>
      <w:r>
        <w:rPr>
          <w:rFonts w:eastAsia="宋体"/>
        </w:rPr>
        <w:t>境造成一定程度的污染。如果贮存过程管理不善，与空气中的氧气相混合而着火，有可能发生火灾事故，废塑料燃烧产生的高温、烟尘和有机废气对人畜和环境造成较大危害。</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hint="eastAsia"/>
        </w:rPr>
        <w:t>4.3</w:t>
      </w:r>
      <w:r>
        <w:rPr>
          <w:rFonts w:eastAsia="宋体"/>
        </w:rPr>
        <w:t>.2.3</w:t>
      </w:r>
      <w:r>
        <w:rPr>
          <w:rFonts w:eastAsia="宋体"/>
        </w:rPr>
        <w:t>加工利用过程中的风险分析</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建设方在生产操作过程中必须加强安全管理，提高事故防范措施。突发性污染事故，特别是废气处理设施发生故障将对事故现场人员的生命和健康造成严重危害，此外还将造成巨大的经济损失，以及社会不安</w:t>
      </w:r>
      <w:r>
        <w:rPr>
          <w:rFonts w:eastAsia="宋体"/>
        </w:rPr>
        <w:t>定因素，同时对生态环境也会造成严重的破坏。因此，做好突发性环境污染事故的预防，提高对突发性污染事故的应急处理和处置能力，对企业具有重要的意义。</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发生突发性污染事故的诱发因素很多，其中被认为重要的因素有：</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1)</w:t>
      </w:r>
      <w:r>
        <w:rPr>
          <w:rFonts w:eastAsia="宋体"/>
        </w:rPr>
        <w:t>设计上存在缺陷；</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2)</w:t>
      </w:r>
      <w:r>
        <w:rPr>
          <w:rFonts w:eastAsia="宋体"/>
        </w:rPr>
        <w:t>设备质量差，或过度超时、超负荷运转；</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3)</w:t>
      </w:r>
      <w:r>
        <w:rPr>
          <w:rFonts w:eastAsia="宋体"/>
        </w:rPr>
        <w:t>管理或指挥失误；</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4)</w:t>
      </w:r>
      <w:r>
        <w:rPr>
          <w:rFonts w:eastAsia="宋体"/>
        </w:rPr>
        <w:t>违章操作；</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5)</w:t>
      </w:r>
      <w:r>
        <w:rPr>
          <w:rFonts w:eastAsia="宋体"/>
        </w:rPr>
        <w:t>废气处理设施出现故障或是长时间没有经过整修清理。</w:t>
      </w:r>
      <w:r>
        <w:rPr>
          <w:rFonts w:eastAsia="宋体"/>
        </w:rPr>
        <w:t xml:space="preserve"> </w:t>
      </w:r>
      <w:r>
        <w:rPr>
          <w:rFonts w:eastAsia="宋体"/>
        </w:rPr>
        <w:t>因此，对突发性污染事故的防治对策，应从以上几点严格控制和管理，加强事故措施和事故应急处理的技能，懂得紧急救援的知识。将</w:t>
      </w:r>
      <w:r>
        <w:rPr>
          <w:rFonts w:ascii="宋体" w:eastAsia="宋体" w:hAnsi="宋体" w:cs="宋体" w:hint="eastAsia"/>
        </w:rPr>
        <w:t>“预防为主，安全第一”</w:t>
      </w:r>
      <w:r>
        <w:rPr>
          <w:rFonts w:eastAsia="宋体"/>
        </w:rPr>
        <w:t>的理念作为减少事故发生、降低污染事故损害的主要保障。</w:t>
      </w:r>
    </w:p>
    <w:p w:rsidR="00EC735D" w:rsidRDefault="00752089">
      <w:pPr>
        <w:pStyle w:val="ae"/>
        <w:widowControl/>
        <w:adjustRightInd w:val="0"/>
        <w:snapToGrid w:val="0"/>
        <w:spacing w:beforeAutospacing="0" w:afterAutospacing="0" w:line="360" w:lineRule="auto"/>
        <w:ind w:firstLineChars="200" w:firstLine="480"/>
      </w:pPr>
      <w:r>
        <w:rPr>
          <w:rFonts w:eastAsia="宋体" w:hint="eastAsia"/>
        </w:rPr>
        <w:t>4.3.2.4</w:t>
      </w:r>
      <w:r>
        <w:rPr>
          <w:rFonts w:hint="eastAsia"/>
        </w:rPr>
        <w:t>清洗</w:t>
      </w:r>
      <w:r>
        <w:rPr>
          <w:rFonts w:hint="eastAsia"/>
        </w:rPr>
        <w:t>废</w:t>
      </w:r>
      <w:r>
        <w:rPr>
          <w:rFonts w:hint="eastAsia"/>
        </w:rPr>
        <w:t>水泄漏环境风险分析</w:t>
      </w:r>
    </w:p>
    <w:p w:rsidR="00EC735D" w:rsidRDefault="00752089">
      <w:pPr>
        <w:adjustRightInd w:val="0"/>
        <w:snapToGrid w:val="0"/>
        <w:spacing w:line="360" w:lineRule="auto"/>
        <w:ind w:firstLineChars="200" w:firstLine="480"/>
      </w:pPr>
      <w:r>
        <w:rPr>
          <w:rFonts w:hint="eastAsia"/>
          <w:sz w:val="24"/>
        </w:rPr>
        <w:t>本项目污水处理系统池体或管道渗漏或破裂。一旦出现以上风险事故，将导致污水渗漏进入地下水，使该区域地下水水质大面积或局部超标，并影响到区域生态系统。</w:t>
      </w:r>
      <w:r>
        <w:rPr>
          <w:rFonts w:hint="eastAsia"/>
          <w:kern w:val="0"/>
          <w:sz w:val="24"/>
        </w:rPr>
        <w:t>以上两种情况都将对地下水水质产生较大的影响，预测结果表明</w:t>
      </w:r>
      <w:r>
        <w:rPr>
          <w:rFonts w:hint="eastAsia"/>
          <w:sz w:val="24"/>
          <w:szCs w:val="28"/>
        </w:rPr>
        <w:t>，</w:t>
      </w:r>
      <w:r>
        <w:rPr>
          <w:rFonts w:cs="Times New Roman"/>
          <w:sz w:val="24"/>
        </w:rPr>
        <w:t>在最不利的工况下，污染物扩散</w:t>
      </w:r>
      <w:r>
        <w:rPr>
          <w:rFonts w:cs="Times New Roman"/>
          <w:sz w:val="24"/>
        </w:rPr>
        <w:t>10</w:t>
      </w:r>
      <w:r>
        <w:rPr>
          <w:rFonts w:cs="Times New Roman"/>
          <w:sz w:val="24"/>
        </w:rPr>
        <w:t>年内对地下水影响范围较小。同时，厂区贮存区、生产区等易发生泄露的场所地面均进行了防渗处理并按要求设置了集排水设施，因此，本项目对地下水的影响是微弱的。从地下水环境保护角度看，其影响是可以接受的</w:t>
      </w:r>
      <w:r>
        <w:rPr>
          <w:rFonts w:cs="Times New Roman" w:hint="eastAsia"/>
          <w:sz w:val="24"/>
        </w:rPr>
        <w:t>。</w:t>
      </w:r>
    </w:p>
    <w:p w:rsidR="00EC735D" w:rsidRDefault="00752089">
      <w:pPr>
        <w:pStyle w:val="ae"/>
        <w:widowControl/>
        <w:adjustRightInd w:val="0"/>
        <w:snapToGrid w:val="0"/>
        <w:spacing w:beforeAutospacing="0" w:afterAutospacing="0" w:line="360" w:lineRule="auto"/>
        <w:ind w:firstLineChars="200" w:firstLine="482"/>
        <w:outlineLvl w:val="1"/>
        <w:rPr>
          <w:rFonts w:eastAsia="宋体"/>
        </w:rPr>
      </w:pPr>
      <w:bookmarkStart w:id="762" w:name="_Toc18058"/>
      <w:bookmarkStart w:id="763" w:name="_Toc14451"/>
      <w:bookmarkStart w:id="764" w:name="_Toc29523"/>
      <w:bookmarkStart w:id="765" w:name="_Toc27737"/>
      <w:bookmarkStart w:id="766" w:name="_Toc15958"/>
      <w:bookmarkStart w:id="767" w:name="_Toc4477"/>
      <w:r>
        <w:rPr>
          <w:rFonts w:eastAsia="宋体" w:hint="eastAsia"/>
          <w:b/>
          <w:bCs/>
        </w:rPr>
        <w:t>4.3.3</w:t>
      </w:r>
      <w:r>
        <w:rPr>
          <w:rFonts w:eastAsia="宋体"/>
          <w:b/>
          <w:bCs/>
        </w:rPr>
        <w:t>事故源强假定与后果分析</w:t>
      </w:r>
      <w:bookmarkEnd w:id="762"/>
      <w:bookmarkEnd w:id="763"/>
      <w:bookmarkEnd w:id="764"/>
      <w:bookmarkEnd w:id="765"/>
      <w:bookmarkEnd w:id="766"/>
      <w:bookmarkEnd w:id="767"/>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hint="eastAsia"/>
        </w:rPr>
        <w:t>4.3</w:t>
      </w:r>
      <w:r>
        <w:rPr>
          <w:rFonts w:eastAsia="宋体"/>
        </w:rPr>
        <w:t>.3.1</w:t>
      </w:r>
      <w:r>
        <w:rPr>
          <w:rFonts w:eastAsia="宋体"/>
        </w:rPr>
        <w:t>最大可信事故</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根据项目生产工艺和生产操作情况，在生产、物料运输和储存等过程中，有突发性事故及污染环境的可能。本项目可能发生的事故风险类型有：</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(1)</w:t>
      </w:r>
      <w:r>
        <w:rPr>
          <w:rFonts w:eastAsia="宋体"/>
        </w:rPr>
        <w:t>火灾</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塑料生产车间、仓库等设施内存放大量的可燃塑料制品，如果遇到火源容易发生火灾事故。发</w:t>
      </w:r>
      <w:r>
        <w:rPr>
          <w:rFonts w:eastAsia="宋体"/>
        </w:rPr>
        <w:t>生火灾事故原因主要为：易燃原辅料贮运和使用过程中管理不严、人员操作不当等。</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w:t>
      </w:r>
      <w:r>
        <w:rPr>
          <w:rFonts w:eastAsia="宋体" w:hint="eastAsia"/>
        </w:rPr>
        <w:t>2</w:t>
      </w:r>
      <w:r>
        <w:rPr>
          <w:rFonts w:eastAsia="宋体"/>
        </w:rPr>
        <w:t>)</w:t>
      </w:r>
      <w:r>
        <w:rPr>
          <w:rFonts w:eastAsia="宋体"/>
        </w:rPr>
        <w:t>环境污染及人员伤害</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如果发生火灾事故，部分原辅料在火灾过程中会产生有毒有害的气体，造成次生污染，从而对周围环境空气造成污染以及人员健康造成伤害。如果发生物料外泄，未及时处理或处置不当等，都有可能造成环境污染。</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hint="eastAsia"/>
        </w:rPr>
        <w:t>4.3</w:t>
      </w:r>
      <w:r>
        <w:rPr>
          <w:rFonts w:eastAsia="宋体"/>
        </w:rPr>
        <w:t>.3.2</w:t>
      </w:r>
      <w:r>
        <w:rPr>
          <w:rFonts w:eastAsia="宋体"/>
        </w:rPr>
        <w:t>危害方式及途径</w:t>
      </w:r>
      <w:r>
        <w:rPr>
          <w:rFonts w:eastAsia="宋体"/>
        </w:rPr>
        <w:t> </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本项目生产过程中主要的潜在事故风险为火灾危险，一旦发生意外事故将造成对人员、财产、环境的危害。当发生火灾事故时，在发生事故地点较近的范围内将受到严重影响和破坏，存在人员伤亡的可能性。火灾事</w:t>
      </w:r>
      <w:r>
        <w:rPr>
          <w:rFonts w:eastAsia="宋体"/>
        </w:rPr>
        <w:t>故一方面可能对财产</w:t>
      </w:r>
      <w:r>
        <w:rPr>
          <w:rFonts w:eastAsia="宋体"/>
        </w:rPr>
        <w:t xml:space="preserve"> </w:t>
      </w:r>
      <w:r>
        <w:rPr>
          <w:rFonts w:eastAsia="宋体"/>
        </w:rPr>
        <w:t>造成损失，对人员可能有伤害，另一方面事故引发的其它物质的燃烧会产生大量</w:t>
      </w:r>
      <w:r>
        <w:rPr>
          <w:rFonts w:eastAsia="宋体"/>
        </w:rPr>
        <w:t xml:space="preserve"> </w:t>
      </w:r>
      <w:r>
        <w:rPr>
          <w:rFonts w:eastAsia="宋体"/>
        </w:rPr>
        <w:t>的有毒有害烟雾。随着气流飘散至周边区域，使区域的大气环境质量急剧恶化，发生大气环境污染事故。</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hint="eastAsia"/>
        </w:rPr>
        <w:t>4.3</w:t>
      </w:r>
      <w:r>
        <w:rPr>
          <w:rFonts w:eastAsia="宋体"/>
        </w:rPr>
        <w:t>.3.3</w:t>
      </w:r>
      <w:r>
        <w:rPr>
          <w:rFonts w:eastAsia="宋体"/>
        </w:rPr>
        <w:t>源项分析</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根据上述风险识别和事故分析结果表明，本项目主要风险事故为废塑料、塑料粒子等在贮运和使用过程中操作不当引起火灾事故。本项目营运过程中，厂区堆放存储的废塑料量较大，为遇热可燃物质。因此，本次评价火灾事故的假定上述废塑料原料和塑料粒子成品遇热燃烧造成火灾事故。</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hint="eastAsia"/>
        </w:rPr>
        <w:t>4.3</w:t>
      </w:r>
      <w:r>
        <w:rPr>
          <w:rFonts w:eastAsia="宋体"/>
        </w:rPr>
        <w:t>.3.4</w:t>
      </w:r>
      <w:r>
        <w:rPr>
          <w:rFonts w:eastAsia="宋体"/>
        </w:rPr>
        <w:t>火灾事故后果分析</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本项目生产过程</w:t>
      </w:r>
      <w:r>
        <w:rPr>
          <w:rFonts w:eastAsia="宋体"/>
        </w:rPr>
        <w:t>中使用的聚乙烯（</w:t>
      </w:r>
      <w:r>
        <w:rPr>
          <w:rFonts w:eastAsia="宋体"/>
        </w:rPr>
        <w:t>PE</w:t>
      </w:r>
      <w:r>
        <w:rPr>
          <w:rFonts w:eastAsia="宋体"/>
        </w:rPr>
        <w:t>）废塑料，当遇见明火或高温时易发生火灾事故。火灾会带来生产设施的重大破坏和人员伤亡，火灾是在起火后火势逐渐蔓延扩大，随着时间的延续，损失数量迅速增长，损失大约与时间的平方成正比，如火灾时间延长一倍，损失可能增加</w:t>
      </w:r>
      <w:r>
        <w:rPr>
          <w:rFonts w:eastAsia="宋体"/>
        </w:rPr>
        <w:t>4</w:t>
      </w:r>
      <w:r>
        <w:rPr>
          <w:rFonts w:eastAsia="宋体"/>
        </w:rPr>
        <w:t>倍。同时，在火灾过程中，废塑料的燃烧会产生有毒有害的气体，造成次生污染，从而对周围环境空气造成污染以及人员健康造成伤害。</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hint="eastAsia"/>
        </w:rPr>
        <w:t>4.3</w:t>
      </w:r>
      <w:r>
        <w:rPr>
          <w:rFonts w:eastAsia="宋体"/>
        </w:rPr>
        <w:t>.3.5</w:t>
      </w:r>
      <w:r>
        <w:rPr>
          <w:rFonts w:eastAsia="宋体"/>
        </w:rPr>
        <w:t>燃烧释放有毒气体对环境的影响</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1</w:t>
      </w:r>
      <w:r>
        <w:rPr>
          <w:rFonts w:eastAsia="宋体"/>
        </w:rPr>
        <w:t>、燃烧释放有毒气体分析</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在火灾条件下，任何塑料燃烧都会产生有毒气体，其有毒成分主要是一氧化碳。但是化学成分不同的</w:t>
      </w:r>
      <w:r>
        <w:rPr>
          <w:rFonts w:eastAsia="宋体"/>
        </w:rPr>
        <w:t>塑料燃烧时产生的有毒气体种类不同：以碳、氢或碳、</w:t>
      </w:r>
      <w:r>
        <w:rPr>
          <w:rFonts w:eastAsia="宋体"/>
        </w:rPr>
        <w:t xml:space="preserve"> </w:t>
      </w:r>
      <w:r>
        <w:rPr>
          <w:rFonts w:eastAsia="宋体"/>
        </w:rPr>
        <w:t>氢、氧为主要组成元素的塑料燃烧产生的有毒气体是一氧化碳，在火势猛烈时，这种气体最具危险性。</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本项目主要为以碳、氢或碳、氢、氧为主要组成元素的塑料，燃烧产生的有毒气体主要是一氧化碳，但同时也需要考虑其他易燃物遇热燃烧后产生的其他烃类气体、酚类气体、苯环，尤其需要特别考虑阻燃剂燃烧后产生的有毒的卤气、卤化氢、二噁英，这些气体与一氧化碳混合致毒性更大。</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燃烧熔滴一般情况下，只有热塑性塑料制品才在受热时熔化和流动，产生可燃烧的熔滴，而热固性塑料制品燃烧不产生熔滴，但聚氨酯泡沫例外。燃烧熔滴的出现，会加速火势蔓延，对安全疏散及灭火都有影响。燃烧熔滴可能带来两种</w:t>
      </w:r>
      <w:r>
        <w:rPr>
          <w:rFonts w:eastAsia="宋体"/>
        </w:rPr>
        <w:t xml:space="preserve"> </w:t>
      </w:r>
      <w:r>
        <w:rPr>
          <w:rFonts w:eastAsia="宋体"/>
        </w:rPr>
        <w:t>结果：一是塑料从火焰区熔化外流并阻止再燃烧，二是熔滴燃烧并产生柏油一样的滴落物。后一种结果出现的可能性更大。</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可燃气体塑料燃烧或受热分解产物中的可燃气体，如一氧化碳、氰化氢等与空气的混合物，在适当的条件下会燃烧或爆炸，当火场氧气浓度改变时，可能导</w:t>
      </w:r>
      <w:r>
        <w:rPr>
          <w:rFonts w:eastAsia="宋体"/>
        </w:rPr>
        <w:t xml:space="preserve"> </w:t>
      </w:r>
      <w:r>
        <w:rPr>
          <w:rFonts w:eastAsia="宋体"/>
        </w:rPr>
        <w:t>致更猛烈的燃烧或爆炸发生。这些都要引起注意。</w:t>
      </w:r>
    </w:p>
    <w:p w:rsidR="00EC735D" w:rsidRDefault="00752089">
      <w:pPr>
        <w:pStyle w:val="ae"/>
        <w:widowControl/>
        <w:numPr>
          <w:ilvl w:val="0"/>
          <w:numId w:val="12"/>
        </w:numPr>
        <w:adjustRightInd w:val="0"/>
        <w:snapToGrid w:val="0"/>
        <w:spacing w:beforeAutospacing="0" w:afterAutospacing="0" w:line="360" w:lineRule="auto"/>
        <w:ind w:firstLineChars="200" w:firstLine="480"/>
        <w:rPr>
          <w:rFonts w:eastAsia="宋体"/>
        </w:rPr>
      </w:pPr>
      <w:r>
        <w:rPr>
          <w:rFonts w:eastAsia="宋体"/>
        </w:rPr>
        <w:t>有毒气体对</w:t>
      </w:r>
      <w:r>
        <w:rPr>
          <w:rFonts w:eastAsia="宋体"/>
        </w:rPr>
        <w:t>环境的影响分析</w:t>
      </w:r>
      <w:r>
        <w:rPr>
          <w:rFonts w:eastAsia="宋体" w:hint="eastAsia"/>
        </w:rPr>
        <w:t xml:space="preserve">                                                               </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当火灾事故发生时，塑料燃烧产生的烟气短时间内会对厂内员工有较大的影响，并随着时间扩散，对项目周边厂企和居民产生一定的影响。各种影响如下：</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w:t>
      </w:r>
      <w:r>
        <w:rPr>
          <w:rFonts w:eastAsia="宋体"/>
        </w:rPr>
        <w:t>1</w:t>
      </w:r>
      <w:r>
        <w:rPr>
          <w:rFonts w:eastAsia="宋体"/>
        </w:rPr>
        <w:t>）塑料燃烧时产生的烟气中含有大量的一氧化碳，一氧化碳随空气进入人体后，经肺泡进入血液循环，能与血液中红细胞里的血红蛋白、血液外的肌红蛋白和含二价铁的细胞呼吸酶等形成可逆性结合。高浓度一氧化碳可引起急性中毒，中毒者常出现脉弱，呼吸</w:t>
      </w:r>
      <w:r>
        <w:rPr>
          <w:rFonts w:eastAsia="宋体"/>
        </w:rPr>
        <w:t>变慢等反应，最后衰竭致死；慢性一氧化碳中毒会出现</w:t>
      </w:r>
      <w:r>
        <w:rPr>
          <w:rFonts w:eastAsia="宋体"/>
        </w:rPr>
        <w:t xml:space="preserve"> </w:t>
      </w:r>
      <w:r>
        <w:rPr>
          <w:rFonts w:eastAsia="宋体"/>
        </w:rPr>
        <w:t>头痛、头晕、记忆力降低等神经衰弱症状。燃烧事故发生后，先是对近距离目标影响最大，且危害程度也大，随着时间的推移，逐渐对远处产生影响，但危害程度逐渐减小。</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w:t>
      </w:r>
      <w:r>
        <w:rPr>
          <w:rFonts w:eastAsia="宋体"/>
        </w:rPr>
        <w:t>2</w:t>
      </w:r>
      <w:r>
        <w:rPr>
          <w:rFonts w:eastAsia="宋体"/>
        </w:rPr>
        <w:t>）有毒的烟气能在极短的时间快速进入密闭空间，可以使人窒息死亡。例如燃烧废旧塑料，能产生二噁英，并且在短时间内对人体危害较大。二噁英进入人体的途径主要有呼吸道、皮肤和消化道。它能够导致严重的皮肤损伤性疾病，具有强烈的致癌、致畸作用，同时还具有生殖毒性、免疫毒性和内分泌毒性。这种情况对于工厂内居住的工人影响较大，应特别引起注意。</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w:t>
      </w:r>
      <w:r>
        <w:rPr>
          <w:rFonts w:eastAsia="宋体"/>
        </w:rPr>
        <w:t>3</w:t>
      </w:r>
      <w:r>
        <w:rPr>
          <w:rFonts w:eastAsia="宋体"/>
        </w:rPr>
        <w:t>）如果发生爆炸事故，直接后果是近距离人员伤亡和设备受损，并造成大量的气态污染物和烟尘。</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因此，建设单位应该建立完善的环境风险管理措施及风险应急计划。</w:t>
      </w:r>
    </w:p>
    <w:p w:rsidR="00EC735D" w:rsidRDefault="00752089">
      <w:pPr>
        <w:pStyle w:val="ae"/>
        <w:widowControl/>
        <w:spacing w:beforeAutospacing="0" w:afterAutospacing="0" w:line="360" w:lineRule="auto"/>
        <w:ind w:firstLineChars="200" w:firstLine="480"/>
        <w:rPr>
          <w:rFonts w:eastAsia="宋体"/>
          <w:color w:val="FF0000"/>
        </w:rPr>
      </w:pPr>
      <w:r>
        <w:rPr>
          <w:rFonts w:eastAsia="宋体" w:hint="eastAsia"/>
          <w:color w:val="FF0000"/>
        </w:rPr>
        <w:t>3</w:t>
      </w:r>
      <w:r>
        <w:rPr>
          <w:rFonts w:eastAsia="宋体"/>
          <w:color w:val="FF0000"/>
        </w:rPr>
        <w:t>、</w:t>
      </w:r>
      <w:r>
        <w:rPr>
          <w:color w:val="FF0000"/>
        </w:rPr>
        <w:t>废水事故排放影响分析</w:t>
      </w:r>
    </w:p>
    <w:p w:rsidR="00EC735D" w:rsidRDefault="00752089">
      <w:pPr>
        <w:pStyle w:val="ae"/>
        <w:widowControl/>
        <w:spacing w:beforeAutospacing="0" w:afterAutospacing="0" w:line="360" w:lineRule="auto"/>
        <w:ind w:firstLineChars="200" w:firstLine="480"/>
        <w:rPr>
          <w:rFonts w:eastAsia="宋体"/>
          <w:color w:val="FF0000"/>
        </w:rPr>
      </w:pPr>
      <w:r>
        <w:rPr>
          <w:rFonts w:eastAsia="宋体"/>
          <w:color w:val="FF0000"/>
        </w:rPr>
        <w:t>厂区消防水必须采用独立稳定高压消防供水系统，并配备用消防栓冷却水系统及固定式泡沫灭火系统。</w:t>
      </w:r>
    </w:p>
    <w:p w:rsidR="00EC735D" w:rsidRDefault="00752089">
      <w:pPr>
        <w:pStyle w:val="ae"/>
        <w:widowControl/>
        <w:spacing w:beforeAutospacing="0" w:afterAutospacing="0" w:line="360" w:lineRule="auto"/>
        <w:ind w:firstLineChars="200" w:firstLine="480"/>
        <w:rPr>
          <w:rFonts w:eastAsia="宋体"/>
          <w:color w:val="FF0000"/>
        </w:rPr>
      </w:pPr>
      <w:r>
        <w:rPr>
          <w:color w:val="FF0000"/>
        </w:rPr>
        <w:t>参考《建筑设计防火规范》（</w:t>
      </w:r>
      <w:r>
        <w:rPr>
          <w:color w:val="FF0000"/>
        </w:rPr>
        <w:t>GB50016-2006</w:t>
      </w:r>
      <w:r>
        <w:rPr>
          <w:color w:val="FF0000"/>
        </w:rPr>
        <w:t>），消防用水量以</w:t>
      </w:r>
      <w:r>
        <w:rPr>
          <w:color w:val="FF0000"/>
        </w:rPr>
        <w:t>20L/s</w:t>
      </w:r>
      <w:r>
        <w:rPr>
          <w:color w:val="FF0000"/>
        </w:rPr>
        <w:t>计，火灾持续时间以</w:t>
      </w:r>
      <w:r>
        <w:rPr>
          <w:color w:val="FF0000"/>
        </w:rPr>
        <w:t>2.0h</w:t>
      </w:r>
      <w:r>
        <w:rPr>
          <w:color w:val="FF0000"/>
        </w:rPr>
        <w:t>计，不利情况下发生火灾时会产生</w:t>
      </w:r>
      <w:r>
        <w:rPr>
          <w:color w:val="FF0000"/>
        </w:rPr>
        <w:t>144m</w:t>
      </w:r>
      <w:r>
        <w:rPr>
          <w:color w:val="FF0000"/>
          <w:vertAlign w:val="superscript"/>
        </w:rPr>
        <w:t>3</w:t>
      </w:r>
      <w:r>
        <w:rPr>
          <w:color w:val="FF0000"/>
        </w:rPr>
        <w:t>的消防废水。消防废水成分复杂，</w:t>
      </w:r>
      <w:r>
        <w:rPr>
          <w:rFonts w:eastAsia="宋体"/>
          <w:color w:val="FF0000"/>
        </w:rPr>
        <w:t>项目应设置配套的事故废水、消防排水的收集系统，并设置消防（事故）水池（</w:t>
      </w:r>
      <w:r>
        <w:rPr>
          <w:rFonts w:eastAsia="宋体" w:hint="eastAsia"/>
          <w:color w:val="FF0000"/>
        </w:rPr>
        <w:t>200</w:t>
      </w:r>
      <w:r>
        <w:rPr>
          <w:rFonts w:eastAsia="宋体"/>
          <w:color w:val="FF0000"/>
        </w:rPr>
        <w:t>m</w:t>
      </w:r>
      <w:r>
        <w:rPr>
          <w:rFonts w:eastAsia="宋体"/>
          <w:color w:val="FF0000"/>
          <w:vertAlign w:val="superscript"/>
        </w:rPr>
        <w:t>3</w:t>
      </w:r>
      <w:r>
        <w:rPr>
          <w:rFonts w:eastAsia="宋体"/>
          <w:color w:val="FF0000"/>
        </w:rPr>
        <w:t>），</w:t>
      </w:r>
      <w:r>
        <w:rPr>
          <w:rFonts w:eastAsia="宋体" w:hint="eastAsia"/>
          <w:color w:val="FF0000"/>
        </w:rPr>
        <w:t>采取防渗措施，</w:t>
      </w:r>
      <w:r>
        <w:rPr>
          <w:color w:val="FF0000"/>
        </w:rPr>
        <w:t>满足对原料燃烧废气处理产生消防废水的处理。</w:t>
      </w:r>
      <w:r>
        <w:rPr>
          <w:rFonts w:eastAsia="宋体"/>
          <w:color w:val="FF0000"/>
        </w:rPr>
        <w:t>在厂区雨水排放口设置应急用截止阀，确保在发生火灾事故时，将消防喷水产生的废水截流在厂区内。若发生火灾事故后，</w:t>
      </w:r>
      <w:r>
        <w:rPr>
          <w:rFonts w:eastAsia="宋体"/>
          <w:color w:val="FF0000"/>
        </w:rPr>
        <w:t>建设单位应委托监测单位对事故废水、消防排水水质进行检测，符合</w:t>
      </w:r>
      <w:r>
        <w:rPr>
          <w:color w:val="FF0000"/>
        </w:rPr>
        <w:t>《污水</w:t>
      </w:r>
      <w:r>
        <w:rPr>
          <w:rFonts w:hint="eastAsia"/>
          <w:color w:val="FF0000"/>
        </w:rPr>
        <w:t>排入城镇下水道水质标准</w:t>
      </w:r>
      <w:r>
        <w:rPr>
          <w:color w:val="FF0000"/>
        </w:rPr>
        <w:t>》（</w:t>
      </w:r>
      <w:r>
        <w:rPr>
          <w:color w:val="FF0000"/>
        </w:rPr>
        <w:t>GB</w:t>
      </w:r>
      <w:r>
        <w:rPr>
          <w:rFonts w:hint="eastAsia"/>
          <w:color w:val="FF0000"/>
        </w:rPr>
        <w:t>/T31962</w:t>
      </w:r>
      <w:r>
        <w:rPr>
          <w:color w:val="FF0000"/>
        </w:rPr>
        <w:t>-</w:t>
      </w:r>
      <w:r>
        <w:rPr>
          <w:rFonts w:hint="eastAsia"/>
          <w:color w:val="FF0000"/>
        </w:rPr>
        <w:t>2015</w:t>
      </w:r>
      <w:r>
        <w:rPr>
          <w:color w:val="FF0000"/>
        </w:rPr>
        <w:t>）中的</w:t>
      </w:r>
      <w:r>
        <w:rPr>
          <w:rFonts w:hint="eastAsia"/>
          <w:color w:val="FF0000"/>
        </w:rPr>
        <w:t>A</w:t>
      </w:r>
      <w:r>
        <w:rPr>
          <w:color w:val="FF0000"/>
        </w:rPr>
        <w:t>级标准</w:t>
      </w:r>
      <w:r>
        <w:rPr>
          <w:rFonts w:eastAsia="宋体"/>
          <w:color w:val="FF0000"/>
        </w:rPr>
        <w:t>时，经厂区污水总排口纳入</w:t>
      </w:r>
      <w:r>
        <w:rPr>
          <w:rFonts w:eastAsia="宋体" w:hint="eastAsia"/>
          <w:color w:val="FF0000"/>
        </w:rPr>
        <w:t>园区</w:t>
      </w:r>
      <w:r>
        <w:rPr>
          <w:rFonts w:eastAsia="宋体"/>
          <w:color w:val="FF0000"/>
        </w:rPr>
        <w:t>污水管网，</w:t>
      </w:r>
      <w:r>
        <w:rPr>
          <w:rFonts w:eastAsia="宋体" w:hint="eastAsia"/>
          <w:color w:val="FF0000"/>
        </w:rPr>
        <w:t>园区</w:t>
      </w:r>
      <w:r>
        <w:rPr>
          <w:rFonts w:eastAsia="宋体"/>
          <w:color w:val="FF0000"/>
        </w:rPr>
        <w:t>管网未开通前可用罐车拉运至</w:t>
      </w:r>
      <w:r>
        <w:rPr>
          <w:rFonts w:eastAsia="宋体" w:hint="eastAsia"/>
          <w:color w:val="FF0000"/>
        </w:rPr>
        <w:t>临泽</w:t>
      </w:r>
      <w:r>
        <w:rPr>
          <w:rFonts w:eastAsia="宋体" w:hint="eastAsia"/>
          <w:color w:val="FF0000"/>
        </w:rPr>
        <w:t>县第二</w:t>
      </w:r>
      <w:r>
        <w:rPr>
          <w:rFonts w:eastAsia="宋体"/>
          <w:color w:val="FF0000"/>
        </w:rPr>
        <w:t>污水处理厂集中处理；水质超标时应将事故废水、消防排水委外处理；</w:t>
      </w:r>
      <w:r>
        <w:rPr>
          <w:color w:val="FF0000"/>
        </w:rPr>
        <w:t>通过完善事故废水收集、处理、排放系统，保证火灾事故消防废水安全地集中到事故应急池，然后针对水质实际情况进行必要的处理，避免对评价范围内的周围河流造成影响</w:t>
      </w:r>
      <w:r>
        <w:rPr>
          <w:rFonts w:hint="eastAsia"/>
          <w:color w:val="FF0000"/>
        </w:rPr>
        <w:t>，</w:t>
      </w:r>
      <w:r>
        <w:rPr>
          <w:rFonts w:eastAsia="宋体"/>
          <w:color w:val="FF0000"/>
        </w:rPr>
        <w:t>确保事故废水、消防排水不对项目所在区域地表水环境质量产生污染影响。</w:t>
      </w:r>
    </w:p>
    <w:p w:rsidR="00EC735D" w:rsidRDefault="00752089">
      <w:pPr>
        <w:pStyle w:val="ae"/>
        <w:widowControl/>
        <w:adjustRightInd w:val="0"/>
        <w:snapToGrid w:val="0"/>
        <w:spacing w:beforeAutospacing="0" w:afterAutospacing="0" w:line="360" w:lineRule="auto"/>
        <w:ind w:firstLineChars="200" w:firstLine="482"/>
        <w:outlineLvl w:val="1"/>
        <w:rPr>
          <w:rFonts w:eastAsia="宋体"/>
          <w:b/>
          <w:bCs/>
        </w:rPr>
      </w:pPr>
      <w:bookmarkStart w:id="768" w:name="_Toc25433"/>
      <w:bookmarkStart w:id="769" w:name="_Toc17734"/>
      <w:bookmarkStart w:id="770" w:name="_Toc32480"/>
      <w:bookmarkStart w:id="771" w:name="_Toc21955"/>
      <w:bookmarkStart w:id="772" w:name="_Toc24759"/>
      <w:bookmarkStart w:id="773" w:name="_Toc21152"/>
      <w:bookmarkStart w:id="774" w:name="_Toc11129"/>
      <w:r>
        <w:rPr>
          <w:rFonts w:eastAsia="宋体" w:hint="eastAsia"/>
          <w:b/>
          <w:bCs/>
        </w:rPr>
        <w:t>4.3</w:t>
      </w:r>
      <w:r>
        <w:rPr>
          <w:rFonts w:eastAsia="宋体"/>
          <w:b/>
          <w:bCs/>
        </w:rPr>
        <w:t>.4</w:t>
      </w:r>
      <w:r>
        <w:rPr>
          <w:rFonts w:eastAsia="宋体"/>
          <w:b/>
          <w:bCs/>
        </w:rPr>
        <w:t>风险防范和管理措施</w:t>
      </w:r>
      <w:bookmarkEnd w:id="768"/>
      <w:bookmarkEnd w:id="769"/>
      <w:bookmarkEnd w:id="770"/>
      <w:bookmarkEnd w:id="771"/>
      <w:bookmarkEnd w:id="772"/>
      <w:bookmarkEnd w:id="773"/>
      <w:bookmarkEnd w:id="774"/>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针对本项目可能产生的风险类别，建设单位应考虑采取一系列防范措施，</w:t>
      </w:r>
      <w:r>
        <w:rPr>
          <w:rFonts w:eastAsia="宋体"/>
        </w:rPr>
        <w:t xml:space="preserve"> </w:t>
      </w:r>
      <w:r>
        <w:rPr>
          <w:rFonts w:eastAsia="宋体"/>
        </w:rPr>
        <w:t>为进一步减少风险事故可能产生的环境影响，建议在采取预防措施基础上加强以下风险防范和管理措施。</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hint="eastAsia"/>
        </w:rPr>
        <w:t>4.3</w:t>
      </w:r>
      <w:r>
        <w:rPr>
          <w:rFonts w:eastAsia="宋体"/>
        </w:rPr>
        <w:t>.4.1</w:t>
      </w:r>
      <w:r>
        <w:rPr>
          <w:rFonts w:eastAsia="宋体"/>
        </w:rPr>
        <w:t>环境风险管理</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根据国家环保部的相关要求，通过对污染事故的风险评价，各有关企业单位应加强安全生产管理，制订重大环境事故发生的应急工作计划，消除事故隐患的实施及突发性事故应急办法等。</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围绕危险物质的运输、储存及使用过程存在风险进行管理，具体措施有：</w:t>
      </w:r>
    </w:p>
    <w:p w:rsidR="00EC735D" w:rsidRDefault="00752089">
      <w:pPr>
        <w:pStyle w:val="ae"/>
        <w:widowControl/>
        <w:numPr>
          <w:ilvl w:val="0"/>
          <w:numId w:val="13"/>
        </w:numPr>
        <w:adjustRightInd w:val="0"/>
        <w:snapToGrid w:val="0"/>
        <w:spacing w:beforeAutospacing="0" w:afterAutospacing="0" w:line="360" w:lineRule="auto"/>
        <w:ind w:firstLineChars="200" w:firstLine="480"/>
        <w:rPr>
          <w:rFonts w:eastAsia="宋体"/>
        </w:rPr>
      </w:pPr>
      <w:r>
        <w:rPr>
          <w:rFonts w:eastAsia="宋体"/>
        </w:rPr>
        <w:t>运输过程的环境风险管理</w:t>
      </w:r>
      <w:r>
        <w:rPr>
          <w:rFonts w:eastAsia="宋体" w:hint="eastAsia"/>
        </w:rPr>
        <w:t xml:space="preserve"> </w:t>
      </w:r>
    </w:p>
    <w:p w:rsidR="00EC735D" w:rsidRDefault="00752089">
      <w:pPr>
        <w:pStyle w:val="ae"/>
        <w:widowControl/>
        <w:adjustRightInd w:val="0"/>
        <w:snapToGrid w:val="0"/>
        <w:spacing w:beforeAutospacing="0" w:afterAutospacing="0" w:line="360" w:lineRule="auto"/>
        <w:rPr>
          <w:rFonts w:eastAsia="宋体"/>
        </w:rPr>
      </w:pPr>
      <w:r>
        <w:rPr>
          <w:rFonts w:eastAsia="宋体"/>
        </w:rPr>
        <w:t>在输送环节上尽可能的减少人为的不安全行为，如不遵守交通规则，误操作等。最大程度减少交通事导致废塑料散落或引起火灾的可能，同时输送车辆配有专门的防火设施，以防发生事故时风险的扩大。</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(2)</w:t>
      </w:r>
      <w:r>
        <w:rPr>
          <w:rFonts w:eastAsia="宋体"/>
        </w:rPr>
        <w:t>储存、使用过程的环境风险管理</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对储存过程的环境风险采取的管理措施具体包括：</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①</w:t>
      </w:r>
      <w:r>
        <w:rPr>
          <w:rFonts w:eastAsia="宋体"/>
        </w:rPr>
        <w:t>废塑料原料、产品及产生的工业固废贮存区设置明显标志。</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②</w:t>
      </w:r>
      <w:r>
        <w:rPr>
          <w:rFonts w:eastAsia="宋体"/>
        </w:rPr>
        <w:t>对各类废塑料按计划回收、分期分批入库，严格控制贮存量。</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③</w:t>
      </w:r>
      <w:r>
        <w:rPr>
          <w:rFonts w:eastAsia="宋体"/>
        </w:rPr>
        <w:t>对熔融挤出机、造粒机的机械设备、作业活动，以及可燃物品的控制和管理。</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④</w:t>
      </w:r>
      <w:r>
        <w:rPr>
          <w:rFonts w:eastAsia="宋体"/>
        </w:rPr>
        <w:t>实行安全检查制度，各类安全设施、消防器材，进行</w:t>
      </w:r>
      <w:r>
        <w:rPr>
          <w:rFonts w:eastAsia="宋体"/>
        </w:rPr>
        <w:t xml:space="preserve"> </w:t>
      </w:r>
      <w:r>
        <w:rPr>
          <w:rFonts w:eastAsia="宋体"/>
        </w:rPr>
        <w:t>各种日常的、定</w:t>
      </w:r>
      <w:r>
        <w:rPr>
          <w:rFonts w:eastAsia="宋体"/>
        </w:rPr>
        <w:t>期的、专业的防火安全检查，并将发现的问题定人、限期落实整改。</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⑤</w:t>
      </w:r>
      <w:r>
        <w:rPr>
          <w:rFonts w:eastAsia="宋体"/>
        </w:rPr>
        <w:t>制定各种操作规范，加强监督管理，严格看管检查制度，避免事故的发生。</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⑥</w:t>
      </w:r>
      <w:r>
        <w:rPr>
          <w:rFonts w:eastAsia="宋体"/>
        </w:rPr>
        <w:t>制定、落实事故风险应急预案和环境监测计划。</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hint="eastAsia"/>
        </w:rPr>
        <w:t>4.3</w:t>
      </w:r>
      <w:r>
        <w:rPr>
          <w:rFonts w:eastAsia="宋体"/>
        </w:rPr>
        <w:t>.4.2</w:t>
      </w:r>
      <w:r>
        <w:rPr>
          <w:rFonts w:eastAsia="宋体"/>
        </w:rPr>
        <w:t>风险预防措施</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1</w:t>
      </w:r>
      <w:r>
        <w:rPr>
          <w:rFonts w:eastAsia="宋体"/>
        </w:rPr>
        <w:t>、运输过程中的事故防范措施</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①</w:t>
      </w:r>
      <w:r>
        <w:rPr>
          <w:rFonts w:eastAsia="宋体"/>
        </w:rPr>
        <w:t>回收废塑料不与易燃物混合装箱，同时运输过程严格遵守安全防火规定，并且配备防火、灭火器材；</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②</w:t>
      </w:r>
      <w:r>
        <w:rPr>
          <w:rFonts w:eastAsia="宋体"/>
        </w:rPr>
        <w:t>包装必须牢固，运输过程严格执行《工厂企业内运输安全规程</w:t>
      </w:r>
      <w:r>
        <w:rPr>
          <w:rFonts w:eastAsia="宋体"/>
        </w:rPr>
        <w:t>(GB4378-84)</w:t>
      </w:r>
      <w:r>
        <w:rPr>
          <w:rFonts w:eastAsia="宋体"/>
        </w:rPr>
        <w:t>》、《机动车运行安全技术条件</w:t>
      </w:r>
      <w:r>
        <w:rPr>
          <w:rFonts w:eastAsia="宋体"/>
        </w:rPr>
        <w:t>(GB7258-2004)</w:t>
      </w:r>
      <w:r>
        <w:rPr>
          <w:rFonts w:eastAsia="宋体"/>
        </w:rPr>
        <w:t>》，</w:t>
      </w:r>
      <w:r>
        <w:rPr>
          <w:rFonts w:eastAsia="宋体"/>
        </w:rPr>
        <w:t xml:space="preserve"> </w:t>
      </w:r>
      <w:r>
        <w:rPr>
          <w:rFonts w:eastAsia="宋体"/>
        </w:rPr>
        <w:t>运输途中注意防暴晒、防雨淋；</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③</w:t>
      </w:r>
      <w:r>
        <w:rPr>
          <w:rFonts w:eastAsia="宋体"/>
        </w:rPr>
        <w:t>建议继续加强运</w:t>
      </w:r>
      <w:r>
        <w:rPr>
          <w:rFonts w:eastAsia="宋体"/>
        </w:rPr>
        <w:t>输过程的安全防火工作，运输车辆配备防火、灭火器材，严禁与易燃易爆物混合装箱运输。如发生交通事故和火灾，应立即采取急救措施并及时向当地环保局等有关部门报告；</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2</w:t>
      </w:r>
      <w:r>
        <w:rPr>
          <w:rFonts w:eastAsia="宋体"/>
        </w:rPr>
        <w:t>、存储过程中的事故防范措施</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①</w:t>
      </w:r>
      <w:r>
        <w:rPr>
          <w:rFonts w:eastAsia="宋体"/>
        </w:rPr>
        <w:t>加强回收废物的储存管理，项目的原料、产品及产生的工业固废严禁与易燃易爆品混存。生产区设为禁火区，远离明火。厂房内设防火通道，禁止在通道内堆放物品，并配备防火器材；</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②</w:t>
      </w:r>
      <w:r>
        <w:rPr>
          <w:rFonts w:eastAsia="宋体"/>
        </w:rPr>
        <w:t>落实责任制，生产车间、仓库应分设负责人看管，确保车间、仓库消防隐患时刻监控，不可利用废物定期清理；</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③</w:t>
      </w:r>
      <w:r>
        <w:rPr>
          <w:rFonts w:eastAsia="宋体"/>
        </w:rPr>
        <w:t>如突发火灾，应立即采取急救措施并及时向当地环保局等有关部</w:t>
      </w:r>
      <w:r>
        <w:rPr>
          <w:rFonts w:eastAsia="宋体"/>
        </w:rPr>
        <w:t>门报告。</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3</w:t>
      </w:r>
      <w:r>
        <w:rPr>
          <w:rFonts w:eastAsia="宋体"/>
        </w:rPr>
        <w:t>、运行过程中的事故防范措施</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①</w:t>
      </w:r>
      <w:r>
        <w:rPr>
          <w:rFonts w:eastAsia="宋体"/>
        </w:rPr>
        <w:t>废塑料的回收应按原料树脂种类进行分类回收，并严格区分废塑料来源和原用途。不得回收和再生利用属于医疗废物和危险废物的废塑料；</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②</w:t>
      </w:r>
      <w:r>
        <w:rPr>
          <w:rFonts w:eastAsia="宋体"/>
        </w:rPr>
        <w:t>严格操作规程，加强对生产和辅助设备定期检修，确保废气处理设施正常运行和加工过程产生的废气达标排放，避免非正常工况；</w:t>
      </w:r>
    </w:p>
    <w:p w:rsidR="00EC735D" w:rsidRDefault="00752089">
      <w:pPr>
        <w:pStyle w:val="3"/>
        <w:adjustRightInd w:val="0"/>
        <w:snapToGrid w:val="0"/>
        <w:spacing w:line="360" w:lineRule="auto"/>
        <w:rPr>
          <w:rFonts w:eastAsia="宋体" w:cs="Times New Roman"/>
          <w:b w:val="0"/>
          <w:bCs w:val="0"/>
          <w:kern w:val="0"/>
          <w:sz w:val="24"/>
          <w:szCs w:val="22"/>
        </w:rPr>
      </w:pPr>
      <w:bookmarkStart w:id="775" w:name="_Toc10532"/>
      <w:bookmarkStart w:id="776" w:name="_Toc6416"/>
      <w:bookmarkStart w:id="777" w:name="_Toc14934"/>
      <w:bookmarkStart w:id="778" w:name="_Toc18294"/>
      <w:bookmarkStart w:id="779" w:name="_Toc12409"/>
      <w:r>
        <w:rPr>
          <w:rFonts w:eastAsia="宋体" w:cs="Times New Roman" w:hint="eastAsia"/>
          <w:b w:val="0"/>
          <w:bCs w:val="0"/>
          <w:kern w:val="0"/>
          <w:sz w:val="24"/>
          <w:szCs w:val="22"/>
        </w:rPr>
        <w:t>③</w:t>
      </w:r>
      <w:r>
        <w:rPr>
          <w:rFonts w:eastAsia="宋体" w:cs="Times New Roman"/>
          <w:b w:val="0"/>
          <w:bCs w:val="0"/>
          <w:kern w:val="0"/>
          <w:sz w:val="24"/>
          <w:szCs w:val="22"/>
        </w:rPr>
        <w:t>加强管理，定期向当地环保主管部门及安全消防部门汇报，以便得到有效监管</w:t>
      </w:r>
      <w:r>
        <w:rPr>
          <w:rFonts w:eastAsia="宋体" w:cs="Times New Roman" w:hint="eastAsia"/>
          <w:b w:val="0"/>
          <w:bCs w:val="0"/>
          <w:kern w:val="0"/>
          <w:sz w:val="24"/>
          <w:szCs w:val="22"/>
        </w:rPr>
        <w:t>。</w:t>
      </w:r>
      <w:bookmarkEnd w:id="775"/>
      <w:bookmarkEnd w:id="776"/>
      <w:bookmarkEnd w:id="777"/>
      <w:bookmarkEnd w:id="778"/>
      <w:bookmarkEnd w:id="779"/>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hint="eastAsia"/>
        </w:rPr>
        <w:t>4</w:t>
      </w:r>
      <w:r>
        <w:rPr>
          <w:rFonts w:eastAsia="宋体"/>
        </w:rPr>
        <w:t>、风险有毒气体的防范措施</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①</w:t>
      </w:r>
      <w:r>
        <w:rPr>
          <w:rFonts w:eastAsia="宋体"/>
        </w:rPr>
        <w:t>加强安全教育培训和宣传：塑料燃烧产生各种毒害气体，企业应加强对从业人员的专题教育，进一步提高企业管理者、操作人员的安全意识防范知识和应急救援的水平。</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ascii="宋体" w:eastAsia="宋体" w:hAnsi="宋体" w:cs="宋体" w:hint="eastAsia"/>
        </w:rPr>
        <w:t>②</w:t>
      </w:r>
      <w:r>
        <w:rPr>
          <w:rFonts w:eastAsia="宋体"/>
        </w:rPr>
        <w:t>加大安全生产的投入：在强化安全教育、提高安全意识的同时，企业必须加大安全生产的投入。一是在可能产生有毒气体的场所设置报警仪；二是采取通风、检测等安全措施；三是为操作人员配备呼吸器、救护带、有害气体检测仪器</w:t>
      </w:r>
      <w:r>
        <w:rPr>
          <w:rFonts w:eastAsia="宋体"/>
        </w:rPr>
        <w:t xml:space="preserve"> </w:t>
      </w:r>
      <w:r>
        <w:rPr>
          <w:rFonts w:eastAsia="宋体"/>
        </w:rPr>
        <w:t>等安全设备；四是危险作业增设监护人员并为其配备通讯、救援等设备。</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③</w:t>
      </w:r>
      <w:r>
        <w:rPr>
          <w:rFonts w:eastAsia="宋体"/>
        </w:rPr>
        <w:t>建立健全有毒气体中毒事故应急救援预案</w:t>
      </w:r>
      <w:r>
        <w:rPr>
          <w:rFonts w:eastAsia="宋体"/>
        </w:rPr>
        <w:t>:</w:t>
      </w:r>
      <w:r>
        <w:rPr>
          <w:rFonts w:eastAsia="宋体"/>
        </w:rPr>
        <w:t>塑料燃烧可能产生各种有毒气体中毒事故，企业应建立健全有毒气体中毒等事故专项应急救援预案，确认可能发生有毒气体中毒事故的场所，要落实针对性的应急救援组织、救援人员、救援</w:t>
      </w:r>
      <w:r>
        <w:rPr>
          <w:rFonts w:eastAsia="宋体"/>
        </w:rPr>
        <w:t xml:space="preserve"> </w:t>
      </w:r>
      <w:r>
        <w:rPr>
          <w:rFonts w:eastAsia="宋体"/>
        </w:rPr>
        <w:t>器材。企业应根据实际情况，不断充实和完善应急预案的各项措施，并定期组织演练。</w:t>
      </w:r>
    </w:p>
    <w:p w:rsidR="00EC735D" w:rsidRDefault="00752089">
      <w:pPr>
        <w:pStyle w:val="ae"/>
        <w:widowControl/>
        <w:adjustRightInd w:val="0"/>
        <w:snapToGrid w:val="0"/>
        <w:spacing w:beforeAutospacing="0" w:afterAutospacing="0" w:line="360" w:lineRule="auto"/>
        <w:ind w:firstLineChars="200" w:firstLine="482"/>
        <w:outlineLvl w:val="1"/>
        <w:rPr>
          <w:rFonts w:eastAsia="宋体"/>
          <w:b/>
          <w:bCs/>
        </w:rPr>
      </w:pPr>
      <w:bookmarkStart w:id="780" w:name="_Toc25670"/>
      <w:bookmarkStart w:id="781" w:name="_Toc21534"/>
      <w:bookmarkStart w:id="782" w:name="_Toc30556"/>
      <w:bookmarkStart w:id="783" w:name="_Toc29542"/>
      <w:bookmarkStart w:id="784" w:name="_Toc11201"/>
      <w:bookmarkStart w:id="785" w:name="_Toc12913"/>
      <w:bookmarkStart w:id="786" w:name="_Toc22271"/>
      <w:r>
        <w:rPr>
          <w:rFonts w:eastAsia="宋体"/>
          <w:b/>
          <w:bCs/>
        </w:rPr>
        <w:t>4.3.5</w:t>
      </w:r>
      <w:r>
        <w:rPr>
          <w:rFonts w:eastAsia="宋体"/>
          <w:b/>
          <w:bCs/>
        </w:rPr>
        <w:t>事故应急预案</w:t>
      </w:r>
      <w:bookmarkEnd w:id="780"/>
      <w:bookmarkEnd w:id="781"/>
      <w:bookmarkEnd w:id="782"/>
      <w:bookmarkEnd w:id="783"/>
      <w:bookmarkEnd w:id="784"/>
      <w:bookmarkEnd w:id="785"/>
      <w:bookmarkEnd w:id="786"/>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4.3.5.1</w:t>
      </w:r>
      <w:r>
        <w:rPr>
          <w:rFonts w:eastAsia="宋体"/>
        </w:rPr>
        <w:t>对火灾的应急处理</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本项目一旦发生火灾时，应采取以下应急措施：</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一旦发生火情，全体工作人员立即进入灭火状态，应急处理人员戴自给式呼吸器，穿消防防护服。同时，及时通知消防部门，但是厂区消防应该以</w:t>
      </w:r>
      <w:r>
        <w:rPr>
          <w:rFonts w:eastAsia="宋体"/>
        </w:rPr>
        <w:t>自行消防为主</w:t>
      </w:r>
      <w:r>
        <w:rPr>
          <w:rFonts w:eastAsia="宋体" w:hint="eastAsia"/>
        </w:rPr>
        <w:t>。</w:t>
      </w:r>
      <w:r>
        <w:rPr>
          <w:rFonts w:eastAsia="宋体"/>
        </w:rPr>
        <w:t>出现火灾后防火责任人立即赶赴现场、坚决采取果断措施，防止火患扩大。当消防队赶到现场时，要积极做好配合、提供现场情况资料，以最快速度扑灭大火。迅速转移员工到安全地带，设立警戒线，非消防人员不得进入；在安全的情况下，转移火源附近的易燃易爆物品。</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hint="eastAsia"/>
        </w:rPr>
        <w:t>4.3</w:t>
      </w:r>
      <w:r>
        <w:rPr>
          <w:rFonts w:eastAsia="宋体"/>
        </w:rPr>
        <w:t>.5.2  </w:t>
      </w:r>
      <w:r>
        <w:rPr>
          <w:rFonts w:eastAsia="宋体"/>
        </w:rPr>
        <w:t>应急响应方案</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对于项目主要风险</w:t>
      </w:r>
      <w:r>
        <w:rPr>
          <w:rFonts w:eastAsia="宋体"/>
        </w:rPr>
        <w:t>(</w:t>
      </w:r>
      <w:r>
        <w:rPr>
          <w:rFonts w:eastAsia="宋体"/>
        </w:rPr>
        <w:t>主要是火灾事故</w:t>
      </w:r>
      <w:r>
        <w:rPr>
          <w:rFonts w:eastAsia="宋体"/>
        </w:rPr>
        <w:t>)</w:t>
      </w:r>
      <w:r>
        <w:rPr>
          <w:rFonts w:eastAsia="宋体"/>
        </w:rPr>
        <w:t>，制定应急响应方案，建立应急反应体系，当事件一旦发生时可迅速加以控制，使危害和损失降低到尽可能低的程度。</w:t>
      </w:r>
    </w:p>
    <w:p w:rsidR="00EC735D" w:rsidRDefault="00752089">
      <w:pPr>
        <w:pStyle w:val="ae"/>
        <w:widowControl/>
        <w:adjustRightInd w:val="0"/>
        <w:snapToGrid w:val="0"/>
        <w:spacing w:beforeAutospacing="0" w:afterAutospacing="0" w:line="360" w:lineRule="auto"/>
        <w:ind w:firstLineChars="200" w:firstLine="480"/>
        <w:rPr>
          <w:rFonts w:eastAsia="宋体"/>
        </w:rPr>
      </w:pPr>
      <w:r>
        <w:rPr>
          <w:rFonts w:eastAsia="宋体"/>
        </w:rPr>
        <w:t>作为事故风险防范和应急对策的重要组成部分，应急组织机构应制定应急计划，其基本内容应包</w:t>
      </w:r>
      <w:r>
        <w:rPr>
          <w:rFonts w:eastAsia="宋体"/>
        </w:rPr>
        <w:t>括应急组织、应急设施</w:t>
      </w:r>
      <w:r>
        <w:rPr>
          <w:rFonts w:eastAsia="宋体"/>
        </w:rPr>
        <w:t>(</w:t>
      </w:r>
      <w:r>
        <w:rPr>
          <w:rFonts w:eastAsia="宋体"/>
        </w:rPr>
        <w:t>设备器材</w:t>
      </w:r>
      <w:r>
        <w:rPr>
          <w:rFonts w:eastAsia="宋体"/>
        </w:rPr>
        <w:t>)</w:t>
      </w:r>
      <w:r>
        <w:rPr>
          <w:rFonts w:eastAsia="宋体"/>
        </w:rPr>
        <w:t>、应急通讯联络、应急监测、应急安全保卫、应急撤离措施、应急救援、应急状态终止、事故后果评价、应急报告等。建设单位应根据本项目实际情况，结合相关规范制定应急预案，具体内容见表</w:t>
      </w:r>
      <w:r>
        <w:rPr>
          <w:rFonts w:eastAsia="宋体" w:hint="eastAsia"/>
        </w:rPr>
        <w:t>4-</w:t>
      </w:r>
      <w:r>
        <w:rPr>
          <w:rFonts w:eastAsia="宋体" w:hint="eastAsia"/>
        </w:rPr>
        <w:t>19</w:t>
      </w:r>
      <w:r>
        <w:rPr>
          <w:rFonts w:eastAsia="宋体"/>
        </w:rPr>
        <w:t>。</w:t>
      </w:r>
    </w:p>
    <w:p w:rsidR="00EC735D" w:rsidRDefault="00752089">
      <w:pPr>
        <w:pStyle w:val="ae"/>
        <w:widowControl/>
        <w:spacing w:beforeAutospacing="0" w:afterAutospacing="0" w:line="360" w:lineRule="auto"/>
        <w:ind w:firstLine="420"/>
        <w:jc w:val="center"/>
        <w:rPr>
          <w:rFonts w:eastAsia="宋体"/>
          <w:b/>
          <w:bCs/>
        </w:rPr>
      </w:pPr>
      <w:r>
        <w:rPr>
          <w:rFonts w:eastAsia="宋体"/>
          <w:b/>
          <w:bCs/>
        </w:rPr>
        <w:t>表</w:t>
      </w:r>
      <w:r>
        <w:rPr>
          <w:rFonts w:eastAsia="宋体" w:hint="eastAsia"/>
          <w:b/>
          <w:bCs/>
        </w:rPr>
        <w:t>4-</w:t>
      </w:r>
      <w:r>
        <w:rPr>
          <w:rFonts w:eastAsia="宋体" w:hint="eastAsia"/>
          <w:b/>
          <w:bCs/>
        </w:rPr>
        <w:t xml:space="preserve">19  </w:t>
      </w:r>
      <w:r>
        <w:rPr>
          <w:rFonts w:eastAsia="宋体"/>
          <w:b/>
          <w:bCs/>
        </w:rPr>
        <w:t>     </w:t>
      </w:r>
      <w:r>
        <w:rPr>
          <w:rFonts w:eastAsia="宋体" w:hint="eastAsia"/>
          <w:b/>
          <w:bCs/>
        </w:rPr>
        <w:t xml:space="preserve">     </w:t>
      </w:r>
      <w:r>
        <w:rPr>
          <w:rFonts w:eastAsia="宋体"/>
          <w:b/>
          <w:bCs/>
        </w:rPr>
        <w:t>环境风险应急预案内容一览表</w:t>
      </w:r>
      <w:r>
        <w:rPr>
          <w:rFonts w:eastAsia="宋体" w:hint="eastAsia"/>
          <w:b/>
          <w:bCs/>
        </w:rPr>
        <w:t xml:space="preserve"> </w:t>
      </w:r>
    </w:p>
    <w:tbl>
      <w:tblPr>
        <w:tblStyle w:val="af1"/>
        <w:tblW w:w="8806" w:type="dxa"/>
        <w:tblBorders>
          <w:top w:val="double" w:sz="4" w:space="0" w:color="auto"/>
          <w:left w:val="none" w:sz="0" w:space="0" w:color="auto"/>
          <w:bottom w:val="double" w:sz="4" w:space="0" w:color="auto"/>
          <w:right w:val="none" w:sz="0" w:space="0" w:color="auto"/>
        </w:tblBorders>
        <w:tblLayout w:type="fixed"/>
        <w:tblLook w:val="04A0"/>
      </w:tblPr>
      <w:tblGrid>
        <w:gridCol w:w="781"/>
        <w:gridCol w:w="1875"/>
        <w:gridCol w:w="6150"/>
      </w:tblGrid>
      <w:tr w:rsidR="00EC735D">
        <w:trPr>
          <w:trHeight w:val="377"/>
        </w:trPr>
        <w:tc>
          <w:tcPr>
            <w:tcW w:w="781"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序号</w:t>
            </w: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项目</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主要内容</w:t>
            </w:r>
          </w:p>
        </w:tc>
      </w:tr>
      <w:tr w:rsidR="00EC735D">
        <w:trPr>
          <w:trHeight w:val="392"/>
        </w:trPr>
        <w:tc>
          <w:tcPr>
            <w:tcW w:w="781"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1</w:t>
            </w: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应急计划区</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生产车间</w:t>
            </w:r>
          </w:p>
        </w:tc>
      </w:tr>
      <w:tr w:rsidR="00EC735D">
        <w:trPr>
          <w:trHeight w:val="1031"/>
        </w:trPr>
        <w:tc>
          <w:tcPr>
            <w:tcW w:w="781"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2</w:t>
            </w: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应急组织结构</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以厂区为主体，各主要负责人为应急计划、协调第一人，应急人员必须为培训上岗熟练工；区域应急组织结构由当地政府、</w:t>
            </w:r>
            <w:r>
              <w:rPr>
                <w:sz w:val="21"/>
                <w:szCs w:val="21"/>
              </w:rPr>
              <w:t xml:space="preserve"> </w:t>
            </w:r>
            <w:r>
              <w:rPr>
                <w:sz w:val="21"/>
                <w:szCs w:val="21"/>
              </w:rPr>
              <w:t>相关行业专家、卫生安全相关单位组成，并由当地政府进行统一调度。</w:t>
            </w:r>
          </w:p>
        </w:tc>
      </w:tr>
      <w:tr w:rsidR="00EC735D">
        <w:trPr>
          <w:trHeight w:val="754"/>
        </w:trPr>
        <w:tc>
          <w:tcPr>
            <w:tcW w:w="781"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3</w:t>
            </w: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预案分级响应条件</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both"/>
              <w:rPr>
                <w:rFonts w:eastAsia="宋体"/>
                <w:b/>
                <w:bCs/>
                <w:sz w:val="21"/>
                <w:szCs w:val="21"/>
              </w:rPr>
            </w:pPr>
            <w:r>
              <w:rPr>
                <w:sz w:val="21"/>
                <w:szCs w:val="21"/>
              </w:rPr>
              <w:t>根据事故的严重程度制定相应级别的应急预案，以及适合相应情况的处理措施。</w:t>
            </w:r>
          </w:p>
        </w:tc>
      </w:tr>
      <w:tr w:rsidR="00EC735D">
        <w:trPr>
          <w:trHeight w:val="1031"/>
        </w:trPr>
        <w:tc>
          <w:tcPr>
            <w:tcW w:w="781"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4</w:t>
            </w: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报警、通讯联络</w:t>
            </w:r>
            <w:r>
              <w:rPr>
                <w:sz w:val="21"/>
                <w:szCs w:val="21"/>
              </w:rPr>
              <w:t xml:space="preserve"> </w:t>
            </w:r>
            <w:r>
              <w:rPr>
                <w:sz w:val="21"/>
                <w:szCs w:val="21"/>
              </w:rPr>
              <w:t>方式</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both"/>
              <w:rPr>
                <w:rFonts w:eastAsia="宋体"/>
                <w:b/>
                <w:bCs/>
                <w:sz w:val="21"/>
                <w:szCs w:val="21"/>
              </w:rPr>
            </w:pPr>
            <w:r>
              <w:rPr>
                <w:sz w:val="21"/>
                <w:szCs w:val="21"/>
              </w:rPr>
              <w:t>逐一细化应急状态下各主要负责单位的报警通讯方式、地点、电话号码以及相关配套的交通保障、管制、消防、环境保护部</w:t>
            </w:r>
            <w:r>
              <w:rPr>
                <w:sz w:val="21"/>
                <w:szCs w:val="21"/>
              </w:rPr>
              <w:t xml:space="preserve"> </w:t>
            </w:r>
            <w:r>
              <w:rPr>
                <w:sz w:val="21"/>
                <w:szCs w:val="21"/>
              </w:rPr>
              <w:t>门联络方法，及时通报事故处理情况，以获得区域性支援。</w:t>
            </w:r>
          </w:p>
        </w:tc>
      </w:tr>
      <w:tr w:rsidR="00EC735D">
        <w:trPr>
          <w:trHeight w:val="749"/>
        </w:trPr>
        <w:tc>
          <w:tcPr>
            <w:tcW w:w="781" w:type="dxa"/>
            <w:vMerge w:val="restart"/>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5</w:t>
            </w: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应急环境监测</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both"/>
              <w:rPr>
                <w:rFonts w:eastAsia="宋体"/>
                <w:b/>
                <w:bCs/>
                <w:sz w:val="21"/>
                <w:szCs w:val="21"/>
              </w:rPr>
            </w:pPr>
            <w:r>
              <w:rPr>
                <w:sz w:val="21"/>
                <w:szCs w:val="21"/>
              </w:rPr>
              <w:t>组织专业队伍负责对事故现场进行侦察监测，对事故性质、参数与后果进行评估，专为指挥部门提供决策依据。</w:t>
            </w:r>
          </w:p>
        </w:tc>
      </w:tr>
      <w:tr w:rsidR="00EC735D">
        <w:trPr>
          <w:trHeight w:val="704"/>
        </w:trPr>
        <w:tc>
          <w:tcPr>
            <w:tcW w:w="781" w:type="dxa"/>
            <w:vMerge/>
            <w:tcBorders>
              <w:tl2br w:val="nil"/>
              <w:tr2bl w:val="nil"/>
            </w:tcBorders>
            <w:shd w:val="clear" w:color="auto" w:fill="auto"/>
            <w:vAlign w:val="center"/>
          </w:tcPr>
          <w:p w:rsidR="00EC735D" w:rsidRDefault="00EC735D">
            <w:pPr>
              <w:jc w:val="center"/>
              <w:rPr>
                <w:rFonts w:eastAsia="宋体" w:cs="Times New Roman"/>
                <w:b/>
                <w:bCs/>
                <w:szCs w:val="21"/>
              </w:rPr>
            </w:pP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抢险、救援控制</w:t>
            </w:r>
            <w:r>
              <w:rPr>
                <w:sz w:val="21"/>
                <w:szCs w:val="21"/>
              </w:rPr>
              <w:t xml:space="preserve"> </w:t>
            </w:r>
            <w:r>
              <w:rPr>
                <w:sz w:val="21"/>
                <w:szCs w:val="21"/>
              </w:rPr>
              <w:t>措施</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严格规定事故多发区、事故现场、邻近区域、控制防火区域设置控制和清除污染措施及相应设备的数量、使用方法、使用人员。</w:t>
            </w:r>
          </w:p>
        </w:tc>
      </w:tr>
      <w:tr w:rsidR="00EC735D">
        <w:trPr>
          <w:trHeight w:val="1016"/>
        </w:trPr>
        <w:tc>
          <w:tcPr>
            <w:tcW w:w="781"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6</w:t>
            </w: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人员紧急撤离、</w:t>
            </w:r>
            <w:r>
              <w:rPr>
                <w:sz w:val="21"/>
                <w:szCs w:val="21"/>
              </w:rPr>
              <w:t xml:space="preserve"> </w:t>
            </w:r>
            <w:r>
              <w:rPr>
                <w:sz w:val="21"/>
                <w:szCs w:val="21"/>
              </w:rPr>
              <w:t>疏散计划</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both"/>
              <w:rPr>
                <w:rFonts w:eastAsia="宋体"/>
                <w:b/>
                <w:bCs/>
                <w:sz w:val="21"/>
                <w:szCs w:val="21"/>
              </w:rPr>
            </w:pPr>
            <w:r>
              <w:rPr>
                <w:sz w:val="21"/>
                <w:szCs w:val="21"/>
              </w:rPr>
              <w:t>事故现场、邻近区、受事故影响的区域人员及公众对有毒有害物质应急剂量控制规定，制定紧急撤离组织计划和救护，制定</w:t>
            </w:r>
            <w:r>
              <w:rPr>
                <w:sz w:val="21"/>
                <w:szCs w:val="21"/>
              </w:rPr>
              <w:t xml:space="preserve"> </w:t>
            </w:r>
            <w:r>
              <w:rPr>
                <w:sz w:val="21"/>
                <w:szCs w:val="21"/>
              </w:rPr>
              <w:t>事故发生时职工撤退应急路线图，医疗救护与公众健康。</w:t>
            </w:r>
          </w:p>
        </w:tc>
      </w:tr>
      <w:tr w:rsidR="00EC735D">
        <w:tc>
          <w:tcPr>
            <w:tcW w:w="781"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7</w:t>
            </w: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事故应急救援关闭程序</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制定相关应急状态终止程序，事故现场、受影响范围内的善后处理、恢复措施，邻近区域解除事故警戒及善后恢复措施。</w:t>
            </w:r>
          </w:p>
        </w:tc>
      </w:tr>
      <w:tr w:rsidR="00EC735D">
        <w:trPr>
          <w:trHeight w:val="749"/>
        </w:trPr>
        <w:tc>
          <w:tcPr>
            <w:tcW w:w="781"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8</w:t>
            </w: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事故恢复措施</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both"/>
              <w:rPr>
                <w:rFonts w:eastAsia="宋体"/>
                <w:b/>
                <w:bCs/>
                <w:sz w:val="21"/>
                <w:szCs w:val="21"/>
              </w:rPr>
            </w:pPr>
            <w:r>
              <w:rPr>
                <w:sz w:val="21"/>
                <w:szCs w:val="21"/>
              </w:rPr>
              <w:t>制定有关的环境恢复措施，组织专业人员对事故后的环境变化进行监测，对事故应急措施的环境可行性进行后影响评价。</w:t>
            </w:r>
          </w:p>
        </w:tc>
      </w:tr>
      <w:tr w:rsidR="00EC735D">
        <w:trPr>
          <w:trHeight w:val="417"/>
        </w:trPr>
        <w:tc>
          <w:tcPr>
            <w:tcW w:w="781"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9</w:t>
            </w: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应急培训计划</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center"/>
              <w:rPr>
                <w:rFonts w:eastAsia="宋体"/>
                <w:b/>
                <w:bCs/>
                <w:sz w:val="21"/>
                <w:szCs w:val="21"/>
              </w:rPr>
            </w:pPr>
            <w:r>
              <w:rPr>
                <w:sz w:val="21"/>
                <w:szCs w:val="21"/>
              </w:rPr>
              <w:t>定期安排有关人员进行培训与演练。</w:t>
            </w:r>
          </w:p>
        </w:tc>
      </w:tr>
      <w:tr w:rsidR="00EC735D">
        <w:trPr>
          <w:trHeight w:val="477"/>
        </w:trPr>
        <w:tc>
          <w:tcPr>
            <w:tcW w:w="781" w:type="dxa"/>
            <w:tcBorders>
              <w:tl2br w:val="nil"/>
              <w:tr2bl w:val="nil"/>
            </w:tcBorders>
            <w:shd w:val="clear" w:color="auto" w:fill="auto"/>
            <w:vAlign w:val="center"/>
          </w:tcPr>
          <w:p w:rsidR="00EC735D" w:rsidRDefault="00752089">
            <w:pPr>
              <w:pStyle w:val="ae"/>
              <w:widowControl/>
              <w:spacing w:beforeAutospacing="0" w:afterAutospacing="0"/>
              <w:jc w:val="center"/>
              <w:rPr>
                <w:sz w:val="21"/>
                <w:szCs w:val="21"/>
              </w:rPr>
            </w:pPr>
            <w:r>
              <w:rPr>
                <w:sz w:val="21"/>
                <w:szCs w:val="21"/>
              </w:rPr>
              <w:t>10</w:t>
            </w:r>
          </w:p>
        </w:tc>
        <w:tc>
          <w:tcPr>
            <w:tcW w:w="1875" w:type="dxa"/>
            <w:tcBorders>
              <w:tl2br w:val="nil"/>
              <w:tr2bl w:val="nil"/>
            </w:tcBorders>
            <w:shd w:val="clear" w:color="auto" w:fill="auto"/>
            <w:vAlign w:val="center"/>
          </w:tcPr>
          <w:p w:rsidR="00EC735D" w:rsidRDefault="00752089">
            <w:pPr>
              <w:pStyle w:val="ae"/>
              <w:widowControl/>
              <w:spacing w:beforeAutospacing="0" w:afterAutospacing="0"/>
              <w:jc w:val="center"/>
              <w:rPr>
                <w:sz w:val="21"/>
                <w:szCs w:val="21"/>
              </w:rPr>
            </w:pPr>
            <w:r>
              <w:rPr>
                <w:sz w:val="21"/>
                <w:szCs w:val="21"/>
              </w:rPr>
              <w:t>公众教育和信息</w:t>
            </w:r>
          </w:p>
        </w:tc>
        <w:tc>
          <w:tcPr>
            <w:tcW w:w="6150" w:type="dxa"/>
            <w:tcBorders>
              <w:tl2br w:val="nil"/>
              <w:tr2bl w:val="nil"/>
            </w:tcBorders>
            <w:shd w:val="clear" w:color="auto" w:fill="auto"/>
            <w:vAlign w:val="center"/>
          </w:tcPr>
          <w:p w:rsidR="00EC735D" w:rsidRDefault="00752089">
            <w:pPr>
              <w:pStyle w:val="ae"/>
              <w:widowControl/>
              <w:spacing w:beforeAutospacing="0" w:afterAutospacing="0"/>
              <w:jc w:val="center"/>
              <w:rPr>
                <w:sz w:val="21"/>
                <w:szCs w:val="21"/>
              </w:rPr>
            </w:pPr>
            <w:r>
              <w:rPr>
                <w:sz w:val="21"/>
                <w:szCs w:val="21"/>
              </w:rPr>
              <w:t>对邻近地区开展公众教育、培训和发布有关信息。</w:t>
            </w:r>
          </w:p>
        </w:tc>
      </w:tr>
    </w:tbl>
    <w:p w:rsidR="00EC735D" w:rsidRDefault="00752089">
      <w:pPr>
        <w:pStyle w:val="ae"/>
        <w:widowControl/>
        <w:spacing w:beforeAutospacing="0" w:afterAutospacing="0" w:line="360" w:lineRule="auto"/>
        <w:ind w:firstLineChars="200" w:firstLine="482"/>
        <w:outlineLvl w:val="1"/>
        <w:rPr>
          <w:rFonts w:eastAsia="宋体"/>
          <w:b/>
          <w:bCs/>
        </w:rPr>
      </w:pPr>
      <w:bookmarkStart w:id="787" w:name="_Toc21779"/>
      <w:bookmarkStart w:id="788" w:name="_Toc10993"/>
      <w:bookmarkStart w:id="789" w:name="_Toc20690"/>
      <w:bookmarkStart w:id="790" w:name="_Toc27139"/>
      <w:bookmarkStart w:id="791" w:name="_Toc19764"/>
      <w:bookmarkStart w:id="792" w:name="_Toc22521"/>
      <w:bookmarkStart w:id="793" w:name="_Toc1562"/>
      <w:r>
        <w:rPr>
          <w:rFonts w:eastAsia="宋体" w:hint="eastAsia"/>
          <w:b/>
          <w:bCs/>
        </w:rPr>
        <w:t>4.3</w:t>
      </w:r>
      <w:r>
        <w:rPr>
          <w:rFonts w:eastAsia="宋体"/>
          <w:b/>
          <w:bCs/>
        </w:rPr>
        <w:t>.6</w:t>
      </w:r>
      <w:r>
        <w:rPr>
          <w:rFonts w:eastAsia="宋体"/>
          <w:b/>
          <w:bCs/>
        </w:rPr>
        <w:t>风险评价结论</w:t>
      </w:r>
      <w:bookmarkEnd w:id="787"/>
      <w:bookmarkEnd w:id="788"/>
      <w:bookmarkEnd w:id="789"/>
      <w:bookmarkEnd w:id="790"/>
      <w:bookmarkEnd w:id="791"/>
      <w:bookmarkEnd w:id="792"/>
      <w:bookmarkEnd w:id="793"/>
    </w:p>
    <w:p w:rsidR="00EC735D" w:rsidRDefault="00752089">
      <w:pPr>
        <w:pStyle w:val="ae"/>
        <w:widowControl/>
        <w:spacing w:beforeAutospacing="0" w:afterAutospacing="0" w:line="360" w:lineRule="auto"/>
        <w:ind w:firstLineChars="200" w:firstLine="480"/>
        <w:outlineLvl w:val="1"/>
        <w:rPr>
          <w:rFonts w:eastAsia="宋体"/>
        </w:rPr>
      </w:pPr>
      <w:bookmarkStart w:id="794" w:name="_Toc1720"/>
      <w:bookmarkStart w:id="795" w:name="_Toc10985"/>
      <w:bookmarkStart w:id="796" w:name="_Toc27575"/>
      <w:bookmarkStart w:id="797" w:name="_Toc11590"/>
      <w:bookmarkStart w:id="798" w:name="_Toc29212"/>
      <w:r>
        <w:rPr>
          <w:rFonts w:eastAsia="宋体"/>
        </w:rPr>
        <w:t>根据分析结果，本项目营运过程中主要的环境风险主要为火灾，但不存在重大危险源，风险评价等级确定为二级评价。建设单位在建设过程中应落实本项目提出的风险防范对策措施，并根据今后实际生产情况结合本报告中提出的事故应急预案，制定更详实的项目应急预案，确保防范措施的运行。在落实风险防范对策措施、作好应急预案的前提下，本项目的风险处于可接受水平。</w:t>
      </w:r>
      <w:bookmarkEnd w:id="794"/>
      <w:bookmarkEnd w:id="795"/>
      <w:bookmarkEnd w:id="796"/>
      <w:bookmarkEnd w:id="797"/>
      <w:bookmarkEnd w:id="798"/>
    </w:p>
    <w:p w:rsidR="00EC735D" w:rsidRDefault="00752089">
      <w:pPr>
        <w:pStyle w:val="a7"/>
        <w:spacing w:line="360" w:lineRule="auto"/>
        <w:ind w:firstLineChars="0" w:firstLine="0"/>
        <w:jc w:val="center"/>
        <w:outlineLvl w:val="0"/>
        <w:rPr>
          <w:rFonts w:cs="Times New Roman"/>
          <w:b/>
          <w:bCs/>
          <w:sz w:val="32"/>
        </w:rPr>
      </w:pPr>
      <w:bookmarkStart w:id="799" w:name="_Toc19682"/>
      <w:bookmarkStart w:id="800" w:name="_Toc434519499"/>
      <w:r>
        <w:rPr>
          <w:rFonts w:cs="Times New Roman" w:hint="eastAsia"/>
          <w:b/>
          <w:bCs/>
          <w:sz w:val="32"/>
        </w:rPr>
        <w:br w:type="page"/>
      </w:r>
    </w:p>
    <w:p w:rsidR="00EC735D" w:rsidRDefault="00752089">
      <w:pPr>
        <w:pStyle w:val="a7"/>
        <w:numPr>
          <w:ilvl w:val="0"/>
          <w:numId w:val="14"/>
        </w:numPr>
        <w:spacing w:line="360" w:lineRule="auto"/>
        <w:ind w:firstLineChars="0" w:firstLine="0"/>
        <w:jc w:val="center"/>
        <w:outlineLvl w:val="0"/>
        <w:rPr>
          <w:rFonts w:cs="Times New Roman"/>
          <w:b/>
          <w:bCs/>
          <w:sz w:val="32"/>
        </w:rPr>
      </w:pPr>
      <w:bookmarkStart w:id="801" w:name="_Toc9690"/>
      <w:r>
        <w:rPr>
          <w:rFonts w:cs="Times New Roman"/>
          <w:b/>
          <w:bCs/>
          <w:sz w:val="32"/>
        </w:rPr>
        <w:t>污染治理措施及可行性分析</w:t>
      </w:r>
      <w:bookmarkEnd w:id="799"/>
      <w:bookmarkEnd w:id="800"/>
      <w:bookmarkEnd w:id="801"/>
    </w:p>
    <w:p w:rsidR="00EC735D" w:rsidRDefault="00752089">
      <w:pPr>
        <w:spacing w:line="360" w:lineRule="auto"/>
        <w:outlineLvl w:val="1"/>
        <w:rPr>
          <w:rFonts w:eastAsia="黑体"/>
          <w:sz w:val="28"/>
        </w:rPr>
      </w:pPr>
      <w:bookmarkStart w:id="802" w:name="_Toc30579"/>
      <w:bookmarkStart w:id="803" w:name="_Toc434519500"/>
      <w:bookmarkStart w:id="804" w:name="_Toc21100"/>
      <w:bookmarkStart w:id="805" w:name="_Toc340505936"/>
      <w:bookmarkStart w:id="806" w:name="_Toc22119"/>
      <w:bookmarkStart w:id="807" w:name="_Toc16154"/>
      <w:r>
        <w:rPr>
          <w:rFonts w:eastAsia="黑体"/>
          <w:b/>
          <w:bCs/>
          <w:sz w:val="28"/>
        </w:rPr>
        <w:t>5.1</w:t>
      </w:r>
      <w:r>
        <w:rPr>
          <w:b/>
          <w:sz w:val="28"/>
        </w:rPr>
        <w:t>施工期环境保护措施及其可行性论证</w:t>
      </w:r>
      <w:bookmarkEnd w:id="802"/>
    </w:p>
    <w:p w:rsidR="00EC735D" w:rsidRDefault="00752089">
      <w:pPr>
        <w:spacing w:line="360" w:lineRule="auto"/>
        <w:ind w:firstLineChars="200" w:firstLine="482"/>
        <w:outlineLvl w:val="0"/>
        <w:rPr>
          <w:rFonts w:eastAsia="楷体_GB2312"/>
          <w:b/>
          <w:sz w:val="24"/>
        </w:rPr>
      </w:pPr>
      <w:bookmarkStart w:id="808" w:name="_Toc32736"/>
      <w:bookmarkStart w:id="809" w:name="_Toc29377"/>
      <w:r>
        <w:rPr>
          <w:rFonts w:eastAsia="楷体_GB2312"/>
          <w:b/>
          <w:sz w:val="24"/>
        </w:rPr>
        <w:t>5.1.1</w:t>
      </w:r>
      <w:r>
        <w:rPr>
          <w:b/>
          <w:sz w:val="24"/>
        </w:rPr>
        <w:t>大气污染防治措施及可行性分析</w:t>
      </w:r>
      <w:bookmarkEnd w:id="808"/>
      <w:bookmarkEnd w:id="809"/>
    </w:p>
    <w:p w:rsidR="00EC735D" w:rsidRDefault="00752089">
      <w:pPr>
        <w:spacing w:line="360" w:lineRule="auto"/>
        <w:ind w:firstLineChars="200" w:firstLine="480"/>
        <w:rPr>
          <w:kern w:val="0"/>
          <w:sz w:val="24"/>
        </w:rPr>
      </w:pPr>
      <w:r>
        <w:rPr>
          <w:kern w:val="0"/>
          <w:sz w:val="24"/>
        </w:rPr>
        <w:t>施工期废气主要为施工扬尘、车辆和机械设备尾气等，根据《张掖市人民政府关于改善城区环境空气质量的通告》及《张掖市建设工程扬尘污染防治管理办法》（张掖市人民政府令</w:t>
      </w:r>
      <w:r>
        <w:rPr>
          <w:kern w:val="0"/>
          <w:sz w:val="24"/>
        </w:rPr>
        <w:t>33</w:t>
      </w:r>
      <w:r>
        <w:rPr>
          <w:kern w:val="0"/>
          <w:sz w:val="24"/>
        </w:rPr>
        <w:t>号）、《张掖市渣土、商砼车辆运输管理办法》（张掖市人民政府令第</w:t>
      </w:r>
      <w:r>
        <w:rPr>
          <w:kern w:val="0"/>
          <w:sz w:val="24"/>
        </w:rPr>
        <w:t>34</w:t>
      </w:r>
      <w:r>
        <w:rPr>
          <w:kern w:val="0"/>
          <w:sz w:val="24"/>
        </w:rPr>
        <w:t>号）中的要求对本项目施工过程采取的大气污染防治措施有：</w:t>
      </w:r>
    </w:p>
    <w:p w:rsidR="00EC735D" w:rsidRDefault="00752089">
      <w:pPr>
        <w:numPr>
          <w:ilvl w:val="0"/>
          <w:numId w:val="15"/>
        </w:numPr>
        <w:spacing w:line="360" w:lineRule="auto"/>
        <w:ind w:firstLineChars="200" w:firstLine="480"/>
        <w:rPr>
          <w:kern w:val="0"/>
          <w:sz w:val="24"/>
        </w:rPr>
      </w:pPr>
      <w:r>
        <w:rPr>
          <w:kern w:val="0"/>
          <w:sz w:val="24"/>
        </w:rPr>
        <w:t>在地基、清洗池等开挖过程中，对施工场地进行洒水降尘，每天至少两次，上午下午各一次，在大风等恶劣天气增加洒水次数。</w:t>
      </w:r>
    </w:p>
    <w:p w:rsidR="00EC735D" w:rsidRDefault="00752089">
      <w:pPr>
        <w:numPr>
          <w:ilvl w:val="0"/>
          <w:numId w:val="15"/>
        </w:numPr>
        <w:spacing w:line="360" w:lineRule="auto"/>
        <w:ind w:firstLineChars="200" w:firstLine="480"/>
        <w:rPr>
          <w:kern w:val="0"/>
          <w:sz w:val="24"/>
        </w:rPr>
      </w:pPr>
      <w:r>
        <w:rPr>
          <w:kern w:val="0"/>
          <w:sz w:val="24"/>
        </w:rPr>
        <w:t>加强回填土方临时堆放场的管理，要将土方表面压实，采取定期喷水、覆盖等措施；不需要的建筑材料弃渣应及时运走，不宜长时</w:t>
      </w:r>
      <w:r>
        <w:rPr>
          <w:kern w:val="0"/>
          <w:sz w:val="24"/>
        </w:rPr>
        <w:t>间堆积。</w:t>
      </w:r>
    </w:p>
    <w:p w:rsidR="00EC735D" w:rsidRDefault="00752089">
      <w:pPr>
        <w:spacing w:line="360" w:lineRule="auto"/>
        <w:ind w:firstLineChars="200" w:firstLine="480"/>
        <w:rPr>
          <w:kern w:val="0"/>
          <w:sz w:val="24"/>
        </w:rPr>
      </w:pPr>
      <w:r>
        <w:rPr>
          <w:kern w:val="0"/>
          <w:sz w:val="24"/>
        </w:rPr>
        <w:t>（</w:t>
      </w:r>
      <w:r>
        <w:rPr>
          <w:kern w:val="0"/>
          <w:sz w:val="24"/>
        </w:rPr>
        <w:t>3</w:t>
      </w:r>
      <w:r>
        <w:rPr>
          <w:kern w:val="0"/>
          <w:sz w:val="24"/>
        </w:rPr>
        <w:t>）项目场地不得设置混凝土搅拌设施，地面硬化、清洗池等施工采用商品混凝土。</w:t>
      </w:r>
    </w:p>
    <w:p w:rsidR="00EC735D" w:rsidRDefault="00752089">
      <w:pPr>
        <w:spacing w:line="360" w:lineRule="auto"/>
        <w:ind w:firstLineChars="200" w:firstLine="480"/>
        <w:rPr>
          <w:kern w:val="0"/>
          <w:sz w:val="24"/>
        </w:rPr>
      </w:pPr>
      <w:r>
        <w:rPr>
          <w:kern w:val="0"/>
          <w:sz w:val="24"/>
        </w:rPr>
        <w:t>（</w:t>
      </w:r>
      <w:r>
        <w:rPr>
          <w:kern w:val="0"/>
          <w:sz w:val="24"/>
        </w:rPr>
        <w:t>4</w:t>
      </w:r>
      <w:r>
        <w:rPr>
          <w:kern w:val="0"/>
          <w:sz w:val="24"/>
        </w:rPr>
        <w:t>）运输车辆装载不得超出车厢挡板高度，并采取篷布遮盖，密闭运输，减少沿途抛洒、散落，尽量选择对周围环境影响较小的运输路线。</w:t>
      </w:r>
    </w:p>
    <w:p w:rsidR="00EC735D" w:rsidRDefault="00752089">
      <w:pPr>
        <w:spacing w:line="360" w:lineRule="auto"/>
        <w:ind w:firstLineChars="200" w:firstLine="480"/>
        <w:rPr>
          <w:kern w:val="0"/>
          <w:sz w:val="24"/>
        </w:rPr>
      </w:pPr>
      <w:r>
        <w:rPr>
          <w:kern w:val="0"/>
          <w:sz w:val="24"/>
        </w:rPr>
        <w:t>（</w:t>
      </w:r>
      <w:r>
        <w:rPr>
          <w:kern w:val="0"/>
          <w:sz w:val="24"/>
        </w:rPr>
        <w:t>5</w:t>
      </w:r>
      <w:r>
        <w:rPr>
          <w:kern w:val="0"/>
          <w:sz w:val="24"/>
        </w:rPr>
        <w:t>）对项目运输车辆实行限速行驶，道路行驶速度不得超过</w:t>
      </w:r>
      <w:r>
        <w:rPr>
          <w:kern w:val="0"/>
          <w:sz w:val="24"/>
        </w:rPr>
        <w:t>30km/h</w:t>
      </w:r>
      <w:r>
        <w:rPr>
          <w:kern w:val="0"/>
          <w:sz w:val="24"/>
        </w:rPr>
        <w:t>，施工区内运输车辆车速控制在</w:t>
      </w:r>
      <w:r>
        <w:rPr>
          <w:kern w:val="0"/>
          <w:sz w:val="24"/>
        </w:rPr>
        <w:t>20km/h</w:t>
      </w:r>
      <w:r>
        <w:rPr>
          <w:kern w:val="0"/>
          <w:sz w:val="24"/>
        </w:rPr>
        <w:t>内。</w:t>
      </w:r>
    </w:p>
    <w:p w:rsidR="00EC735D" w:rsidRDefault="00752089">
      <w:pPr>
        <w:spacing w:line="360" w:lineRule="auto"/>
        <w:ind w:firstLineChars="200" w:firstLine="480"/>
        <w:rPr>
          <w:kern w:val="0"/>
          <w:sz w:val="24"/>
        </w:rPr>
      </w:pPr>
      <w:r>
        <w:rPr>
          <w:kern w:val="0"/>
          <w:sz w:val="24"/>
        </w:rPr>
        <w:t>（</w:t>
      </w:r>
      <w:r>
        <w:rPr>
          <w:kern w:val="0"/>
          <w:sz w:val="24"/>
        </w:rPr>
        <w:t>6</w:t>
      </w:r>
      <w:r>
        <w:rPr>
          <w:kern w:val="0"/>
          <w:sz w:val="24"/>
        </w:rPr>
        <w:t>）施工车辆在驶入外出之前进行轮胎等清洗，避免车辆运行过程中施工土携带至城区。</w:t>
      </w:r>
    </w:p>
    <w:p w:rsidR="00EC735D" w:rsidRDefault="00752089">
      <w:pPr>
        <w:spacing w:line="360" w:lineRule="auto"/>
        <w:ind w:firstLineChars="200" w:firstLine="480"/>
        <w:rPr>
          <w:kern w:val="0"/>
          <w:sz w:val="24"/>
        </w:rPr>
      </w:pPr>
      <w:r>
        <w:rPr>
          <w:kern w:val="0"/>
          <w:sz w:val="24"/>
        </w:rPr>
        <w:t>采取以上措施，可将施工期大气对周围环境的影响降至最低程度，因此，施工期大气污染防治措施可行。</w:t>
      </w:r>
    </w:p>
    <w:p w:rsidR="00EC735D" w:rsidRDefault="00752089">
      <w:pPr>
        <w:spacing w:line="360" w:lineRule="auto"/>
        <w:ind w:firstLineChars="200" w:firstLine="482"/>
        <w:outlineLvl w:val="0"/>
        <w:rPr>
          <w:rFonts w:eastAsia="楷体_GB2312"/>
          <w:b/>
          <w:sz w:val="24"/>
        </w:rPr>
      </w:pPr>
      <w:bookmarkStart w:id="810" w:name="_Toc23164"/>
      <w:bookmarkStart w:id="811" w:name="_Toc4187"/>
      <w:r>
        <w:rPr>
          <w:rFonts w:eastAsia="楷体_GB2312"/>
          <w:b/>
          <w:sz w:val="24"/>
        </w:rPr>
        <w:t>5.1.2</w:t>
      </w:r>
      <w:r>
        <w:rPr>
          <w:b/>
          <w:sz w:val="24"/>
        </w:rPr>
        <w:t>废水污染防治措施及可行性分析</w:t>
      </w:r>
      <w:bookmarkEnd w:id="810"/>
      <w:bookmarkEnd w:id="811"/>
    </w:p>
    <w:p w:rsidR="00EC735D" w:rsidRDefault="00752089">
      <w:pPr>
        <w:spacing w:line="360" w:lineRule="auto"/>
        <w:ind w:firstLineChars="200" w:firstLine="480"/>
        <w:rPr>
          <w:kern w:val="0"/>
          <w:sz w:val="24"/>
        </w:rPr>
      </w:pPr>
      <w:r>
        <w:rPr>
          <w:kern w:val="0"/>
          <w:sz w:val="24"/>
        </w:rPr>
        <w:t>施工过程产生的废水主要包括施工废水及施工人员的生活废水。</w:t>
      </w:r>
    </w:p>
    <w:p w:rsidR="00EC735D" w:rsidRDefault="00752089">
      <w:pPr>
        <w:spacing w:line="360" w:lineRule="auto"/>
        <w:ind w:firstLineChars="200" w:firstLine="480"/>
        <w:rPr>
          <w:kern w:val="0"/>
          <w:sz w:val="24"/>
        </w:rPr>
      </w:pPr>
      <w:r>
        <w:rPr>
          <w:kern w:val="0"/>
          <w:sz w:val="24"/>
        </w:rPr>
        <w:t>（</w:t>
      </w:r>
      <w:r>
        <w:rPr>
          <w:kern w:val="0"/>
          <w:sz w:val="24"/>
        </w:rPr>
        <w:t>1</w:t>
      </w:r>
      <w:r>
        <w:rPr>
          <w:kern w:val="0"/>
          <w:sz w:val="24"/>
        </w:rPr>
        <w:t>）根据本项目建设情况，其施工废水主要为结构阶段混凝土养护废水及车辆冲洗水，废水产生量较小。施工期在施工现场建设一个临时沉淀池，收集后的施工废水经过沉淀池处理后，全部用于洒水抑尘或混凝土养护，不外排。</w:t>
      </w:r>
    </w:p>
    <w:p w:rsidR="00EC735D" w:rsidRDefault="00752089">
      <w:pPr>
        <w:spacing w:line="360" w:lineRule="auto"/>
        <w:ind w:firstLineChars="200" w:firstLine="480"/>
        <w:rPr>
          <w:kern w:val="0"/>
          <w:sz w:val="24"/>
        </w:rPr>
      </w:pPr>
      <w:r>
        <w:rPr>
          <w:kern w:val="0"/>
          <w:sz w:val="24"/>
        </w:rPr>
        <w:t>（</w:t>
      </w:r>
      <w:r>
        <w:rPr>
          <w:kern w:val="0"/>
          <w:sz w:val="24"/>
        </w:rPr>
        <w:t>2</w:t>
      </w:r>
      <w:r>
        <w:rPr>
          <w:kern w:val="0"/>
          <w:sz w:val="24"/>
        </w:rPr>
        <w:t>）本项目施工人员产生的洗漱等废水</w:t>
      </w:r>
      <w:r>
        <w:rPr>
          <w:rFonts w:hint="eastAsia"/>
          <w:kern w:val="0"/>
          <w:sz w:val="24"/>
        </w:rPr>
        <w:t>可依托厂区现有化粪池进行处理。</w:t>
      </w:r>
    </w:p>
    <w:p w:rsidR="00EC735D" w:rsidRDefault="00752089">
      <w:pPr>
        <w:spacing w:line="360" w:lineRule="auto"/>
        <w:ind w:firstLineChars="200" w:firstLine="480"/>
        <w:rPr>
          <w:bCs/>
          <w:kern w:val="0"/>
          <w:sz w:val="24"/>
        </w:rPr>
      </w:pPr>
      <w:r>
        <w:rPr>
          <w:kern w:val="0"/>
          <w:sz w:val="24"/>
        </w:rPr>
        <w:t>采取上述措施后，施工期废水对周围环境影响较小，</w:t>
      </w:r>
      <w:r>
        <w:rPr>
          <w:bCs/>
          <w:kern w:val="0"/>
          <w:sz w:val="24"/>
        </w:rPr>
        <w:t>治理措施可行。</w:t>
      </w:r>
    </w:p>
    <w:p w:rsidR="00EC735D" w:rsidRDefault="00752089">
      <w:pPr>
        <w:spacing w:line="360" w:lineRule="auto"/>
        <w:ind w:firstLineChars="200" w:firstLine="482"/>
        <w:outlineLvl w:val="0"/>
        <w:rPr>
          <w:rFonts w:eastAsia="楷体_GB2312"/>
          <w:b/>
          <w:sz w:val="24"/>
        </w:rPr>
      </w:pPr>
      <w:bookmarkStart w:id="812" w:name="_Toc6385"/>
      <w:bookmarkStart w:id="813" w:name="_Toc15697"/>
      <w:r>
        <w:rPr>
          <w:rFonts w:eastAsia="楷体_GB2312"/>
          <w:b/>
          <w:sz w:val="24"/>
        </w:rPr>
        <w:t>5.1.3</w:t>
      </w:r>
      <w:r>
        <w:rPr>
          <w:b/>
          <w:sz w:val="24"/>
        </w:rPr>
        <w:t>噪声污染防治措施及可行性分析</w:t>
      </w:r>
      <w:bookmarkEnd w:id="812"/>
      <w:bookmarkEnd w:id="813"/>
    </w:p>
    <w:p w:rsidR="00EC735D" w:rsidRDefault="00752089">
      <w:pPr>
        <w:spacing w:line="360" w:lineRule="auto"/>
        <w:ind w:firstLineChars="200" w:firstLine="480"/>
        <w:rPr>
          <w:kern w:val="0"/>
          <w:sz w:val="24"/>
        </w:rPr>
      </w:pPr>
      <w:r>
        <w:rPr>
          <w:kern w:val="0"/>
          <w:sz w:val="24"/>
        </w:rPr>
        <w:t>施工噪声主要来源于施工机械和运输车辆辐射的噪声。为</w:t>
      </w:r>
      <w:r>
        <w:rPr>
          <w:kern w:val="0"/>
          <w:sz w:val="24"/>
        </w:rPr>
        <w:t>确保厂界施工噪声达标，减轻对周围环境的噪声影响，根据相关规定，建议施工单位采取以下措施：</w:t>
      </w:r>
    </w:p>
    <w:p w:rsidR="00EC735D" w:rsidRDefault="00752089">
      <w:pPr>
        <w:spacing w:line="360" w:lineRule="auto"/>
        <w:ind w:firstLineChars="200" w:firstLine="480"/>
        <w:outlineLvl w:val="0"/>
        <w:rPr>
          <w:kern w:val="0"/>
          <w:sz w:val="24"/>
        </w:rPr>
      </w:pPr>
      <w:bookmarkStart w:id="814" w:name="_Toc24660"/>
      <w:bookmarkStart w:id="815" w:name="_Toc18477"/>
      <w:r>
        <w:rPr>
          <w:kern w:val="0"/>
          <w:sz w:val="24"/>
        </w:rPr>
        <w:t>（</w:t>
      </w:r>
      <w:r>
        <w:rPr>
          <w:kern w:val="0"/>
          <w:sz w:val="24"/>
        </w:rPr>
        <w:t>1</w:t>
      </w:r>
      <w:r>
        <w:rPr>
          <w:kern w:val="0"/>
          <w:sz w:val="24"/>
        </w:rPr>
        <w:t>）尽量采用低噪声设备，如以液压机械代替燃油机械等；</w:t>
      </w:r>
      <w:bookmarkEnd w:id="814"/>
      <w:bookmarkEnd w:id="815"/>
    </w:p>
    <w:p w:rsidR="00EC735D" w:rsidRDefault="00752089">
      <w:pPr>
        <w:spacing w:line="360" w:lineRule="auto"/>
        <w:ind w:firstLineChars="200" w:firstLine="480"/>
        <w:rPr>
          <w:kern w:val="0"/>
          <w:sz w:val="24"/>
        </w:rPr>
      </w:pPr>
      <w:r>
        <w:rPr>
          <w:kern w:val="0"/>
          <w:sz w:val="24"/>
        </w:rPr>
        <w:t>（</w:t>
      </w:r>
      <w:r>
        <w:rPr>
          <w:kern w:val="0"/>
          <w:sz w:val="24"/>
        </w:rPr>
        <w:t>2</w:t>
      </w:r>
      <w:r>
        <w:rPr>
          <w:kern w:val="0"/>
          <w:sz w:val="24"/>
        </w:rPr>
        <w:t>）可固定的机械设备如空压机等安置在施工场地临时房间内，房屋门窗关闭，降低噪声；</w:t>
      </w:r>
    </w:p>
    <w:p w:rsidR="00EC735D" w:rsidRDefault="00752089">
      <w:pPr>
        <w:spacing w:line="360" w:lineRule="auto"/>
        <w:ind w:firstLineChars="200" w:firstLine="480"/>
        <w:rPr>
          <w:kern w:val="0"/>
          <w:sz w:val="24"/>
        </w:rPr>
      </w:pPr>
      <w:r>
        <w:rPr>
          <w:kern w:val="0"/>
          <w:sz w:val="24"/>
        </w:rPr>
        <w:t>（</w:t>
      </w:r>
      <w:r>
        <w:rPr>
          <w:kern w:val="0"/>
          <w:sz w:val="24"/>
        </w:rPr>
        <w:t>3</w:t>
      </w:r>
      <w:r>
        <w:rPr>
          <w:kern w:val="0"/>
          <w:sz w:val="24"/>
        </w:rPr>
        <w:t>）动力机械设备应进行定期的维修、养护，以保证其在正常工况下工作；</w:t>
      </w:r>
    </w:p>
    <w:p w:rsidR="00EC735D" w:rsidRDefault="00752089">
      <w:pPr>
        <w:spacing w:line="360" w:lineRule="auto"/>
        <w:ind w:firstLineChars="200" w:firstLine="480"/>
        <w:rPr>
          <w:kern w:val="0"/>
          <w:sz w:val="24"/>
        </w:rPr>
      </w:pPr>
      <w:r>
        <w:rPr>
          <w:kern w:val="0"/>
          <w:sz w:val="24"/>
        </w:rPr>
        <w:t>（</w:t>
      </w:r>
      <w:r>
        <w:rPr>
          <w:kern w:val="0"/>
          <w:sz w:val="24"/>
        </w:rPr>
        <w:t>4</w:t>
      </w:r>
      <w:r>
        <w:rPr>
          <w:kern w:val="0"/>
          <w:sz w:val="24"/>
        </w:rPr>
        <w:t>）合理制定施工计划，一定要严格控制和管理产生噪声的设备的使用时间，尽可能避免在同一区段安排大量强噪声设备同时施工；</w:t>
      </w:r>
    </w:p>
    <w:p w:rsidR="00EC735D" w:rsidRDefault="00752089">
      <w:pPr>
        <w:spacing w:line="360" w:lineRule="auto"/>
        <w:ind w:firstLineChars="200" w:firstLine="480"/>
        <w:rPr>
          <w:kern w:val="0"/>
          <w:sz w:val="24"/>
        </w:rPr>
      </w:pPr>
      <w:r>
        <w:rPr>
          <w:kern w:val="0"/>
          <w:sz w:val="24"/>
        </w:rPr>
        <w:t>（</w:t>
      </w:r>
      <w:r>
        <w:rPr>
          <w:kern w:val="0"/>
          <w:sz w:val="24"/>
        </w:rPr>
        <w:t>5</w:t>
      </w:r>
      <w:r>
        <w:rPr>
          <w:kern w:val="0"/>
          <w:sz w:val="24"/>
        </w:rPr>
        <w:t>）建设单位夜间施工须向当地环保部门申报，获得批准后方可施工。</w:t>
      </w:r>
    </w:p>
    <w:p w:rsidR="00EC735D" w:rsidRDefault="00752089">
      <w:pPr>
        <w:spacing w:line="360" w:lineRule="auto"/>
        <w:ind w:firstLineChars="200" w:firstLine="480"/>
        <w:rPr>
          <w:kern w:val="0"/>
          <w:sz w:val="24"/>
        </w:rPr>
      </w:pPr>
      <w:r>
        <w:rPr>
          <w:kern w:val="0"/>
          <w:sz w:val="24"/>
        </w:rPr>
        <w:t>采取以上措施后，施工期环境</w:t>
      </w:r>
      <w:r>
        <w:rPr>
          <w:kern w:val="0"/>
          <w:sz w:val="24"/>
        </w:rPr>
        <w:t>噪声可满足《建筑施工场界环境噪声排放标准》（</w:t>
      </w:r>
      <w:r>
        <w:rPr>
          <w:kern w:val="0"/>
          <w:sz w:val="24"/>
        </w:rPr>
        <w:t>GB12523-2011</w:t>
      </w:r>
      <w:r>
        <w:rPr>
          <w:kern w:val="0"/>
          <w:sz w:val="24"/>
        </w:rPr>
        <w:t>）中的排放限值，治理措施可行。</w:t>
      </w:r>
    </w:p>
    <w:p w:rsidR="00EC735D" w:rsidRDefault="00752089">
      <w:pPr>
        <w:spacing w:line="360" w:lineRule="auto"/>
        <w:ind w:firstLineChars="200" w:firstLine="482"/>
        <w:outlineLvl w:val="0"/>
        <w:rPr>
          <w:rFonts w:eastAsia="楷体_GB2312"/>
          <w:b/>
          <w:sz w:val="24"/>
        </w:rPr>
      </w:pPr>
      <w:bookmarkStart w:id="816" w:name="_Toc5848"/>
      <w:bookmarkStart w:id="817" w:name="_Toc11154"/>
      <w:r>
        <w:rPr>
          <w:rFonts w:eastAsia="楷体_GB2312"/>
          <w:b/>
          <w:sz w:val="24"/>
        </w:rPr>
        <w:t>5.1.4</w:t>
      </w:r>
      <w:r>
        <w:rPr>
          <w:b/>
          <w:sz w:val="24"/>
        </w:rPr>
        <w:t>固体废物污染防治措施及可行性分析</w:t>
      </w:r>
      <w:bookmarkEnd w:id="816"/>
      <w:bookmarkEnd w:id="817"/>
    </w:p>
    <w:p w:rsidR="00EC735D" w:rsidRDefault="00752089">
      <w:pPr>
        <w:spacing w:line="360" w:lineRule="auto"/>
        <w:ind w:firstLineChars="200" w:firstLine="480"/>
        <w:rPr>
          <w:sz w:val="24"/>
        </w:rPr>
      </w:pPr>
      <w:r>
        <w:rPr>
          <w:sz w:val="24"/>
        </w:rPr>
        <w:t>施工期固体废弃物主要为建筑垃圾、废弃土石方</w:t>
      </w:r>
      <w:r>
        <w:rPr>
          <w:rFonts w:hint="eastAsia"/>
          <w:sz w:val="24"/>
        </w:rPr>
        <w:t>/</w:t>
      </w:r>
      <w:r>
        <w:rPr>
          <w:sz w:val="24"/>
        </w:rPr>
        <w:t>废弃包装材料</w:t>
      </w:r>
      <w:r>
        <w:rPr>
          <w:rFonts w:hint="eastAsia"/>
          <w:sz w:val="24"/>
        </w:rPr>
        <w:t>以及</w:t>
      </w:r>
      <w:r>
        <w:rPr>
          <w:sz w:val="24"/>
        </w:rPr>
        <w:t>施工人员产生的生活垃圾等。</w:t>
      </w:r>
    </w:p>
    <w:p w:rsidR="00EC735D" w:rsidRDefault="00752089">
      <w:pPr>
        <w:spacing w:line="360" w:lineRule="auto"/>
        <w:ind w:firstLineChars="200" w:firstLine="480"/>
        <w:rPr>
          <w:sz w:val="24"/>
        </w:rPr>
      </w:pPr>
      <w:r>
        <w:rPr>
          <w:sz w:val="24"/>
        </w:rPr>
        <w:t>（</w:t>
      </w:r>
      <w:r>
        <w:rPr>
          <w:sz w:val="24"/>
        </w:rPr>
        <w:t>1</w:t>
      </w:r>
      <w:r>
        <w:rPr>
          <w:sz w:val="24"/>
        </w:rPr>
        <w:t>）项目产生的建筑垃圾类型主要为废弃包装材料等，可回收后外售。</w:t>
      </w:r>
    </w:p>
    <w:p w:rsidR="00EC735D" w:rsidRDefault="00752089">
      <w:pPr>
        <w:spacing w:line="360" w:lineRule="auto"/>
        <w:ind w:firstLineChars="200" w:firstLine="480"/>
        <w:rPr>
          <w:sz w:val="24"/>
        </w:rPr>
      </w:pPr>
      <w:r>
        <w:rPr>
          <w:sz w:val="24"/>
        </w:rPr>
        <w:t>（</w:t>
      </w:r>
      <w:r>
        <w:rPr>
          <w:sz w:val="24"/>
        </w:rPr>
        <w:t>2</w:t>
      </w:r>
      <w:r>
        <w:rPr>
          <w:sz w:val="24"/>
        </w:rPr>
        <w:t>）项目土建开挖土方较少，全部用于场地平整，不产生弃土；若开挖土方需临时堆放，应设置临时堆放场，并采取洒水抑尘，遮盖等措施。</w:t>
      </w:r>
    </w:p>
    <w:p w:rsidR="00EC735D" w:rsidRDefault="00752089">
      <w:pPr>
        <w:spacing w:line="360" w:lineRule="auto"/>
        <w:ind w:firstLineChars="200" w:firstLine="480"/>
        <w:rPr>
          <w:sz w:val="24"/>
        </w:rPr>
      </w:pPr>
      <w:r>
        <w:rPr>
          <w:sz w:val="24"/>
        </w:rPr>
        <w:t>（</w:t>
      </w:r>
      <w:r>
        <w:rPr>
          <w:sz w:val="24"/>
        </w:rPr>
        <w:t>3</w:t>
      </w:r>
      <w:r>
        <w:rPr>
          <w:sz w:val="24"/>
        </w:rPr>
        <w:t>）在场内设置生活垃圾桶，施工人员产生的生活垃圾收集后可清运至环卫部门指定地点处置。</w:t>
      </w:r>
    </w:p>
    <w:p w:rsidR="00EC735D" w:rsidRDefault="00752089">
      <w:pPr>
        <w:spacing w:line="360" w:lineRule="auto"/>
        <w:ind w:firstLineChars="200" w:firstLine="480"/>
        <w:rPr>
          <w:sz w:val="24"/>
        </w:rPr>
      </w:pPr>
      <w:r>
        <w:rPr>
          <w:sz w:val="24"/>
        </w:rPr>
        <w:t>综上所述，施工期产生的固体废物均得到有效处理处置，对周围环境影响较小，治理措施可行。</w:t>
      </w:r>
    </w:p>
    <w:p w:rsidR="00EC735D" w:rsidRDefault="00752089">
      <w:pPr>
        <w:spacing w:line="360" w:lineRule="auto"/>
        <w:outlineLvl w:val="0"/>
        <w:rPr>
          <w:rFonts w:eastAsia="黑体"/>
          <w:sz w:val="28"/>
        </w:rPr>
      </w:pPr>
      <w:bookmarkStart w:id="818" w:name="_Toc2533"/>
      <w:r>
        <w:rPr>
          <w:rFonts w:eastAsia="黑体"/>
          <w:b/>
          <w:bCs/>
          <w:sz w:val="28"/>
        </w:rPr>
        <w:t>5.2</w:t>
      </w:r>
      <w:r>
        <w:rPr>
          <w:b/>
          <w:sz w:val="28"/>
        </w:rPr>
        <w:t>运营期环境保护措施及其可行性论证</w:t>
      </w:r>
      <w:bookmarkEnd w:id="818"/>
    </w:p>
    <w:p w:rsidR="00EC735D" w:rsidRDefault="00752089">
      <w:pPr>
        <w:spacing w:line="360" w:lineRule="auto"/>
        <w:ind w:firstLineChars="200" w:firstLine="482"/>
        <w:outlineLvl w:val="1"/>
        <w:rPr>
          <w:rFonts w:cs="Times New Roman"/>
          <w:b/>
          <w:bCs/>
          <w:sz w:val="24"/>
        </w:rPr>
      </w:pPr>
      <w:bookmarkStart w:id="819" w:name="_Toc21165"/>
      <w:bookmarkStart w:id="820" w:name="_Toc22552"/>
      <w:r>
        <w:rPr>
          <w:rFonts w:cs="Times New Roman" w:hint="eastAsia"/>
          <w:b/>
          <w:bCs/>
          <w:sz w:val="24"/>
        </w:rPr>
        <w:t>5</w:t>
      </w:r>
      <w:r>
        <w:rPr>
          <w:rFonts w:cs="Times New Roman"/>
          <w:b/>
          <w:bCs/>
          <w:sz w:val="24"/>
        </w:rPr>
        <w:t>.</w:t>
      </w:r>
      <w:r>
        <w:rPr>
          <w:rFonts w:cs="Times New Roman" w:hint="eastAsia"/>
          <w:b/>
          <w:bCs/>
          <w:sz w:val="24"/>
        </w:rPr>
        <w:t>2.</w:t>
      </w:r>
      <w:r>
        <w:rPr>
          <w:rFonts w:cs="Times New Roman"/>
          <w:b/>
          <w:bCs/>
          <w:sz w:val="24"/>
        </w:rPr>
        <w:t>1</w:t>
      </w:r>
      <w:r>
        <w:rPr>
          <w:rFonts w:cs="Times New Roman"/>
          <w:b/>
          <w:bCs/>
          <w:sz w:val="24"/>
        </w:rPr>
        <w:t>废气治理措施及可行性分析</w:t>
      </w:r>
      <w:bookmarkStart w:id="821" w:name="_Toc340505937"/>
      <w:bookmarkEnd w:id="803"/>
      <w:bookmarkEnd w:id="804"/>
      <w:bookmarkEnd w:id="805"/>
      <w:bookmarkEnd w:id="806"/>
      <w:bookmarkEnd w:id="807"/>
      <w:bookmarkEnd w:id="819"/>
      <w:bookmarkEnd w:id="820"/>
    </w:p>
    <w:p w:rsidR="00EC735D" w:rsidRDefault="00752089">
      <w:pPr>
        <w:spacing w:line="360" w:lineRule="auto"/>
        <w:ind w:firstLineChars="200" w:firstLine="480"/>
        <w:rPr>
          <w:rFonts w:cs="Times New Roman"/>
          <w:sz w:val="24"/>
          <w:szCs w:val="28"/>
        </w:rPr>
      </w:pPr>
      <w:r>
        <w:rPr>
          <w:rFonts w:cs="Times New Roman" w:hint="eastAsia"/>
          <w:sz w:val="24"/>
          <w:szCs w:val="28"/>
        </w:rPr>
        <w:t>5</w:t>
      </w:r>
      <w:r>
        <w:rPr>
          <w:rFonts w:cs="Times New Roman" w:hint="eastAsia"/>
          <w:sz w:val="24"/>
          <w:szCs w:val="28"/>
        </w:rPr>
        <w:t>.2</w:t>
      </w:r>
      <w:r>
        <w:rPr>
          <w:rFonts w:cs="Times New Roman"/>
          <w:sz w:val="24"/>
          <w:szCs w:val="28"/>
        </w:rPr>
        <w:t>.1.1</w:t>
      </w:r>
      <w:r>
        <w:rPr>
          <w:rFonts w:cs="Times New Roman"/>
          <w:sz w:val="24"/>
          <w:szCs w:val="28"/>
        </w:rPr>
        <w:t>有组织排放废气</w:t>
      </w:r>
    </w:p>
    <w:p w:rsidR="00EC735D" w:rsidRDefault="00752089">
      <w:pPr>
        <w:pStyle w:val="ae"/>
        <w:widowControl/>
        <w:spacing w:beforeAutospacing="0" w:afterAutospacing="0" w:line="360" w:lineRule="auto"/>
        <w:ind w:firstLineChars="200" w:firstLine="480"/>
        <w:rPr>
          <w:rFonts w:eastAsia="宋体"/>
        </w:rPr>
      </w:pPr>
      <w:r>
        <w:rPr>
          <w:rFonts w:eastAsia="宋体"/>
        </w:rPr>
        <w:t>针对本项目排放废气的种类和排放情况，结合环境效益、经济效益等多方面因素，对建设方提出的废气净化措施进行相应的可行性分析。</w:t>
      </w:r>
    </w:p>
    <w:p w:rsidR="00EC735D" w:rsidRDefault="00752089">
      <w:pPr>
        <w:spacing w:line="360" w:lineRule="auto"/>
        <w:ind w:firstLineChars="200" w:firstLine="480"/>
        <w:rPr>
          <w:rFonts w:eastAsia="宋体" w:cs="Times New Roman"/>
          <w:sz w:val="24"/>
        </w:rPr>
      </w:pPr>
      <w:r>
        <w:rPr>
          <w:rFonts w:eastAsia="宋体" w:cs="Times New Roman"/>
          <w:sz w:val="24"/>
        </w:rPr>
        <w:t>本项目有组织排放废气主要为经有效收集处理后的熔融挤</w:t>
      </w:r>
      <w:r>
        <w:rPr>
          <w:rFonts w:eastAsia="宋体" w:cs="Times New Roman" w:hint="eastAsia"/>
          <w:sz w:val="24"/>
        </w:rPr>
        <w:t>出</w:t>
      </w:r>
      <w:r>
        <w:rPr>
          <w:rFonts w:eastAsia="宋体" w:cs="Times New Roman"/>
          <w:sz w:val="24"/>
        </w:rPr>
        <w:t>废气</w:t>
      </w:r>
      <w:r>
        <w:rPr>
          <w:rFonts w:eastAsia="宋体" w:cs="Times New Roman"/>
          <w:sz w:val="24"/>
        </w:rPr>
        <w:t>(</w:t>
      </w:r>
      <w:r>
        <w:rPr>
          <w:rFonts w:eastAsia="宋体" w:cs="Times New Roman"/>
          <w:sz w:val="24"/>
        </w:rPr>
        <w:t>以非甲烷总烃计</w:t>
      </w:r>
      <w:r>
        <w:rPr>
          <w:rFonts w:eastAsia="宋体" w:cs="Times New Roman"/>
          <w:sz w:val="24"/>
        </w:rPr>
        <w:t>)</w:t>
      </w:r>
      <w:r>
        <w:rPr>
          <w:rFonts w:eastAsia="宋体" w:cs="Times New Roman"/>
          <w:sz w:val="24"/>
        </w:rPr>
        <w:t>。对熔融废气和造粒废气采取集气罩收集</w:t>
      </w:r>
      <w:r>
        <w:rPr>
          <w:rFonts w:eastAsia="宋体" w:cs="Times New Roman"/>
          <w:sz w:val="24"/>
        </w:rPr>
        <w:t>+</w:t>
      </w:r>
      <w:r>
        <w:rPr>
          <w:rFonts w:eastAsia="宋体" w:cs="Times New Roman" w:hint="eastAsia"/>
          <w:sz w:val="24"/>
        </w:rPr>
        <w:t>管道</w:t>
      </w:r>
      <w:r>
        <w:rPr>
          <w:rFonts w:eastAsia="宋体" w:cs="Times New Roman"/>
          <w:sz w:val="24"/>
        </w:rPr>
        <w:t>+</w:t>
      </w:r>
      <w:r>
        <w:rPr>
          <w:rFonts w:eastAsia="宋体" w:cs="Times New Roman"/>
          <w:sz w:val="24"/>
        </w:rPr>
        <w:t>活性炭处理，处理达标后通过</w:t>
      </w:r>
      <w:r>
        <w:rPr>
          <w:rFonts w:eastAsia="宋体" w:cs="Times New Roman"/>
          <w:sz w:val="24"/>
        </w:rPr>
        <w:t>15</w:t>
      </w:r>
      <w:r>
        <w:rPr>
          <w:rFonts w:eastAsia="宋体" w:cs="Times New Roman" w:hint="eastAsia"/>
          <w:sz w:val="24"/>
        </w:rPr>
        <w:t>m</w:t>
      </w:r>
      <w:r>
        <w:rPr>
          <w:rFonts w:eastAsia="宋体" w:cs="Times New Roman"/>
          <w:sz w:val="24"/>
        </w:rPr>
        <w:t>高排气筒排放。</w:t>
      </w:r>
    </w:p>
    <w:p w:rsidR="00EC735D" w:rsidRDefault="00752089">
      <w:pPr>
        <w:spacing w:line="360" w:lineRule="auto"/>
        <w:ind w:firstLine="560"/>
        <w:rPr>
          <w:rFonts w:eastAsia="宋体" w:cs="Times New Roman"/>
          <w:sz w:val="24"/>
        </w:rPr>
      </w:pPr>
      <w:r>
        <w:rPr>
          <w:rFonts w:eastAsia="宋体" w:cs="Times New Roman"/>
          <w:sz w:val="24"/>
        </w:rPr>
        <w:t>废气处理流程见图</w:t>
      </w:r>
      <w:r>
        <w:rPr>
          <w:rFonts w:eastAsia="宋体" w:cs="Times New Roman" w:hint="eastAsia"/>
          <w:sz w:val="24"/>
        </w:rPr>
        <w:t>5-1</w:t>
      </w:r>
      <w:r>
        <w:rPr>
          <w:rFonts w:eastAsia="宋体" w:cs="Times New Roman"/>
          <w:sz w:val="24"/>
        </w:rPr>
        <w:t>。</w:t>
      </w:r>
    </w:p>
    <w:p w:rsidR="00EC735D" w:rsidRDefault="00752089">
      <w:pPr>
        <w:jc w:val="center"/>
        <w:rPr>
          <w:b/>
          <w:sz w:val="24"/>
        </w:rPr>
      </w:pPr>
      <w:r>
        <w:rPr>
          <w:noProof/>
        </w:rPr>
        <w:drawing>
          <wp:inline distT="0" distB="0" distL="114300" distR="114300">
            <wp:extent cx="5048250" cy="1133475"/>
            <wp:effectExtent l="0" t="0" r="0" b="952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48" cstate="print"/>
                    <a:stretch>
                      <a:fillRect/>
                    </a:stretch>
                  </pic:blipFill>
                  <pic:spPr>
                    <a:xfrm>
                      <a:off x="0" y="0"/>
                      <a:ext cx="5048250" cy="1133475"/>
                    </a:xfrm>
                    <a:prstGeom prst="rect">
                      <a:avLst/>
                    </a:prstGeom>
                    <a:noFill/>
                    <a:ln w="9525">
                      <a:noFill/>
                    </a:ln>
                  </pic:spPr>
                </pic:pic>
              </a:graphicData>
            </a:graphic>
          </wp:inline>
        </w:drawing>
      </w:r>
    </w:p>
    <w:p w:rsidR="00EC735D" w:rsidRDefault="00752089">
      <w:pPr>
        <w:jc w:val="center"/>
        <w:rPr>
          <w:b/>
          <w:sz w:val="24"/>
        </w:rPr>
      </w:pPr>
      <w:r>
        <w:rPr>
          <w:b/>
          <w:sz w:val="24"/>
        </w:rPr>
        <w:t>图</w:t>
      </w:r>
      <w:r>
        <w:rPr>
          <w:rFonts w:hint="eastAsia"/>
          <w:b/>
          <w:sz w:val="24"/>
        </w:rPr>
        <w:t>5</w:t>
      </w:r>
      <w:r>
        <w:rPr>
          <w:b/>
          <w:sz w:val="24"/>
        </w:rPr>
        <w:t xml:space="preserve">-1 </w:t>
      </w:r>
      <w:r>
        <w:rPr>
          <w:rFonts w:hint="eastAsia"/>
          <w:b/>
          <w:sz w:val="24"/>
        </w:rPr>
        <w:t xml:space="preserve">       </w:t>
      </w:r>
      <w:r>
        <w:rPr>
          <w:b/>
          <w:sz w:val="24"/>
        </w:rPr>
        <w:t>项目废气处理流程示意图</w:t>
      </w:r>
    </w:p>
    <w:p w:rsidR="00EC735D" w:rsidRDefault="00752089">
      <w:pPr>
        <w:spacing w:line="360" w:lineRule="auto"/>
        <w:ind w:firstLineChars="200" w:firstLine="480"/>
        <w:rPr>
          <w:sz w:val="24"/>
        </w:rPr>
      </w:pPr>
      <w:r>
        <w:rPr>
          <w:sz w:val="24"/>
        </w:rPr>
        <w:t>一、废气处理主要工艺具体如下：</w:t>
      </w:r>
    </w:p>
    <w:p w:rsidR="00EC735D" w:rsidRDefault="00752089">
      <w:pPr>
        <w:spacing w:line="360" w:lineRule="auto"/>
        <w:ind w:firstLineChars="200" w:firstLine="480"/>
        <w:rPr>
          <w:color w:val="FF0000"/>
          <w:sz w:val="24"/>
        </w:rPr>
      </w:pPr>
      <w:r>
        <w:rPr>
          <w:color w:val="FF0000"/>
          <w:sz w:val="24"/>
        </w:rPr>
        <w:t>熔融挤压过程会产生非甲烷总烃废气，刺激人的嗅觉器官，引起人的厌恶或不愉快。由于废气产生浓度较大，若不加处理直接排放会对人和环境造成很大影响，本项目对熔融挤压废气</w:t>
      </w:r>
      <w:r>
        <w:rPr>
          <w:color w:val="FF0000"/>
          <w:sz w:val="24"/>
        </w:rPr>
        <w:t>(</w:t>
      </w:r>
      <w:r>
        <w:rPr>
          <w:color w:val="FF0000"/>
          <w:sz w:val="24"/>
        </w:rPr>
        <w:t>以非甲烷总烃计</w:t>
      </w:r>
      <w:r>
        <w:rPr>
          <w:color w:val="FF0000"/>
          <w:sz w:val="24"/>
        </w:rPr>
        <w:t>)</w:t>
      </w:r>
      <w:r>
        <w:rPr>
          <w:color w:val="FF0000"/>
          <w:sz w:val="24"/>
        </w:rPr>
        <w:t>采取措施为集气罩收集</w:t>
      </w:r>
      <w:r>
        <w:rPr>
          <w:rFonts w:ascii="宋体" w:eastAsia="宋体" w:hAnsi="宋体" w:cs="宋体" w:hint="eastAsia"/>
          <w:color w:val="FF0000"/>
          <w:sz w:val="24"/>
        </w:rPr>
        <w:t>+</w:t>
      </w:r>
      <w:r>
        <w:rPr>
          <w:color w:val="FF0000"/>
          <w:sz w:val="24"/>
        </w:rPr>
        <w:t>活性炭吸附处理，处理后的废气通过车间</w:t>
      </w:r>
      <w:r>
        <w:rPr>
          <w:rFonts w:cs="Times New Roman"/>
          <w:color w:val="FF0000"/>
          <w:sz w:val="24"/>
        </w:rPr>
        <w:t>15m</w:t>
      </w:r>
      <w:r>
        <w:rPr>
          <w:color w:val="FF0000"/>
          <w:sz w:val="24"/>
        </w:rPr>
        <w:t>高排气筒排空。</w:t>
      </w:r>
    </w:p>
    <w:p w:rsidR="00EC735D" w:rsidRDefault="00752089">
      <w:pPr>
        <w:spacing w:line="360" w:lineRule="auto"/>
        <w:ind w:firstLineChars="200" w:firstLine="480"/>
        <w:rPr>
          <w:color w:val="FF0000"/>
          <w:sz w:val="24"/>
        </w:rPr>
      </w:pPr>
      <w:r>
        <w:rPr>
          <w:bCs/>
          <w:color w:val="FF0000"/>
          <w:sz w:val="24"/>
        </w:rPr>
        <w:t>（</w:t>
      </w:r>
      <w:r>
        <w:rPr>
          <w:bCs/>
          <w:color w:val="FF0000"/>
          <w:sz w:val="24"/>
        </w:rPr>
        <w:t>1</w:t>
      </w:r>
      <w:r>
        <w:rPr>
          <w:bCs/>
          <w:color w:val="FF0000"/>
          <w:sz w:val="24"/>
        </w:rPr>
        <w:t>）集气罩的工作原理为：</w:t>
      </w:r>
      <w:r>
        <w:rPr>
          <w:color w:val="FF0000"/>
          <w:sz w:val="24"/>
        </w:rPr>
        <w:t>集气罩气口气流运动方式有两种，一种是吸气口气流的吸入流动，另一种是吹气口气流的吹出流动。前者应用较广，吸气口气流可以认为是周围空气向中间流动的一种空</w:t>
      </w:r>
      <w:r>
        <w:rPr>
          <w:color w:val="FF0000"/>
          <w:sz w:val="24"/>
        </w:rPr>
        <w:t>气流动方式。当除尘器吸气口吸气时，在吸气口附近形成负压，周围空气从四面八方流向吸气口，形成吸入气流或汇流。对非甲烷总烃的收集效率可达</w:t>
      </w:r>
      <w:r>
        <w:rPr>
          <w:rFonts w:cs="Times New Roman"/>
          <w:color w:val="FF0000"/>
          <w:sz w:val="24"/>
        </w:rPr>
        <w:t>9</w:t>
      </w:r>
      <w:r>
        <w:rPr>
          <w:rFonts w:cs="Times New Roman" w:hint="eastAsia"/>
          <w:color w:val="FF0000"/>
          <w:sz w:val="24"/>
        </w:rPr>
        <w:t>0</w:t>
      </w:r>
      <w:r>
        <w:rPr>
          <w:rFonts w:cs="Times New Roman"/>
          <w:color w:val="FF0000"/>
          <w:sz w:val="24"/>
        </w:rPr>
        <w:t>%</w:t>
      </w:r>
      <w:r>
        <w:rPr>
          <w:color w:val="FF0000"/>
          <w:sz w:val="24"/>
        </w:rPr>
        <w:t>以上。</w:t>
      </w:r>
    </w:p>
    <w:p w:rsidR="00EC735D" w:rsidRDefault="00752089">
      <w:pPr>
        <w:spacing w:line="360" w:lineRule="auto"/>
        <w:ind w:firstLineChars="200" w:firstLine="480"/>
        <w:rPr>
          <w:color w:val="FF0000"/>
          <w:sz w:val="24"/>
        </w:rPr>
      </w:pPr>
      <w:r>
        <w:rPr>
          <w:bCs/>
          <w:color w:val="FF0000"/>
          <w:sz w:val="24"/>
        </w:rPr>
        <w:t>（</w:t>
      </w:r>
      <w:r>
        <w:rPr>
          <w:bCs/>
          <w:color w:val="FF0000"/>
          <w:sz w:val="24"/>
        </w:rPr>
        <w:t>2</w:t>
      </w:r>
      <w:r>
        <w:rPr>
          <w:bCs/>
          <w:color w:val="FF0000"/>
          <w:sz w:val="24"/>
        </w:rPr>
        <w:t>）风冷处理</w:t>
      </w:r>
      <w:r>
        <w:rPr>
          <w:rFonts w:hint="eastAsia"/>
          <w:bCs/>
          <w:color w:val="FF0000"/>
          <w:sz w:val="24"/>
        </w:rPr>
        <w:t>：</w:t>
      </w:r>
      <w:r>
        <w:rPr>
          <w:color w:val="FF0000"/>
          <w:sz w:val="24"/>
        </w:rPr>
        <w:t>风冷是</w:t>
      </w:r>
      <w:hyperlink r:id="rId49" w:tgtFrame="_blank" w:history="1">
        <w:r>
          <w:rPr>
            <w:color w:val="FF0000"/>
            <w:sz w:val="24"/>
          </w:rPr>
          <w:t>冷却</w:t>
        </w:r>
      </w:hyperlink>
      <w:r>
        <w:rPr>
          <w:color w:val="FF0000"/>
          <w:sz w:val="24"/>
        </w:rPr>
        <w:t>方式的一种，由于熔融废气温度过高，需先经过风冷降低废气温度，将废气冷却到室温</w:t>
      </w:r>
      <w:r>
        <w:rPr>
          <w:rFonts w:hint="eastAsia"/>
          <w:color w:val="FF0000"/>
          <w:sz w:val="24"/>
        </w:rPr>
        <w:t>（</w:t>
      </w:r>
      <w:r>
        <w:rPr>
          <w:rFonts w:eastAsia="宋体" w:cs="Times New Roman"/>
          <w:color w:val="FF0000"/>
          <w:sz w:val="24"/>
        </w:rPr>
        <w:t>25</w:t>
      </w:r>
      <w:r>
        <w:rPr>
          <w:rFonts w:ascii="宋体" w:eastAsia="宋体" w:hAnsi="宋体" w:cs="宋体" w:hint="eastAsia"/>
          <w:color w:val="FF0000"/>
          <w:sz w:val="24"/>
        </w:rPr>
        <w:t>℃</w:t>
      </w:r>
      <w:r>
        <w:rPr>
          <w:rFonts w:eastAsia="宋体" w:cs="Times New Roman" w:hint="eastAsia"/>
          <w:color w:val="FF0000"/>
          <w:sz w:val="24"/>
        </w:rPr>
        <w:t>）</w:t>
      </w:r>
      <w:r>
        <w:rPr>
          <w:color w:val="FF0000"/>
          <w:sz w:val="24"/>
        </w:rPr>
        <w:t>状态下。</w:t>
      </w:r>
    </w:p>
    <w:p w:rsidR="00EC735D" w:rsidRDefault="00752089">
      <w:pPr>
        <w:spacing w:line="360" w:lineRule="auto"/>
        <w:ind w:firstLineChars="200" w:firstLine="480"/>
        <w:rPr>
          <w:sz w:val="24"/>
        </w:rPr>
      </w:pPr>
      <w:r>
        <w:rPr>
          <w:bCs/>
          <w:color w:val="FF0000"/>
          <w:sz w:val="24"/>
        </w:rPr>
        <w:t>（</w:t>
      </w:r>
      <w:r>
        <w:rPr>
          <w:rFonts w:hint="eastAsia"/>
          <w:bCs/>
          <w:color w:val="FF0000"/>
          <w:sz w:val="24"/>
        </w:rPr>
        <w:t>3</w:t>
      </w:r>
      <w:r>
        <w:rPr>
          <w:bCs/>
          <w:color w:val="FF0000"/>
          <w:sz w:val="24"/>
        </w:rPr>
        <w:t>）活性炭吸附有机物原理：</w:t>
      </w:r>
      <w:r>
        <w:rPr>
          <w:color w:val="FF0000"/>
          <w:sz w:val="24"/>
        </w:rPr>
        <w:t>活性炭具有大的比表面积，可以吸附多种有机废气，吸附容量大；采用活性炭吸附去除有机废气已广泛应用于有机废气的治理工程中，其工艺也较成熟。采取活性炭吸附的处理工艺也容易控制，工艺上有保障。经实际调查，采取活性炭吸附取去除有机废气的效率一般在</w:t>
      </w:r>
      <w:r>
        <w:rPr>
          <w:rFonts w:cs="Times New Roman"/>
          <w:color w:val="FF0000"/>
          <w:sz w:val="24"/>
        </w:rPr>
        <w:t>80%</w:t>
      </w:r>
      <w:r>
        <w:rPr>
          <w:color w:val="FF0000"/>
          <w:sz w:val="24"/>
        </w:rPr>
        <w:t>以上。活性炭吸附属于深度处理，起始处理效率可达</w:t>
      </w:r>
      <w:r>
        <w:rPr>
          <w:rFonts w:cs="Times New Roman"/>
          <w:color w:val="FF0000"/>
          <w:sz w:val="24"/>
        </w:rPr>
        <w:t>95%</w:t>
      </w:r>
      <w:r>
        <w:rPr>
          <w:color w:val="FF0000"/>
          <w:sz w:val="24"/>
        </w:rPr>
        <w:t>，随着时间的推移和吸附的进行，活性炭趋于饱和，处理效率下降，但在处理效率减小到一定程度前更换活性炭即可维持吸附装置的去除效率在较高的水平上，使外排废气稳定达标。因此，饱和后的吸附塔须及时更换活性炭，以备下次切换。应注重</w:t>
      </w:r>
      <w:r>
        <w:rPr>
          <w:color w:val="FF0000"/>
          <w:sz w:val="24"/>
        </w:rPr>
        <w:t>对活性炭吸附塔的日常管理，准确掌握切换时机，若有条件，安装在线监测仪器对外排尾气中的污染物进行在线监测。本项目活性碳吸附对非甲烷总烃的去除率按</w:t>
      </w:r>
      <w:r>
        <w:rPr>
          <w:rFonts w:cs="Times New Roman"/>
          <w:color w:val="FF0000"/>
          <w:sz w:val="24"/>
        </w:rPr>
        <w:t>80%</w:t>
      </w:r>
      <w:r>
        <w:rPr>
          <w:color w:val="FF0000"/>
          <w:sz w:val="24"/>
        </w:rPr>
        <w:t>计算。</w:t>
      </w:r>
    </w:p>
    <w:p w:rsidR="00EC735D" w:rsidRDefault="00752089">
      <w:pPr>
        <w:spacing w:line="360" w:lineRule="auto"/>
        <w:ind w:firstLineChars="200" w:firstLine="480"/>
        <w:rPr>
          <w:sz w:val="24"/>
        </w:rPr>
      </w:pPr>
      <w:r>
        <w:rPr>
          <w:sz w:val="24"/>
        </w:rPr>
        <w:t>与本工程有关的活性炭吸附措施相关工艺技术参数见表</w:t>
      </w:r>
      <w:r>
        <w:rPr>
          <w:rFonts w:hint="eastAsia"/>
          <w:sz w:val="24"/>
        </w:rPr>
        <w:t>5</w:t>
      </w:r>
      <w:r>
        <w:rPr>
          <w:rFonts w:cs="Times New Roman"/>
          <w:sz w:val="24"/>
        </w:rPr>
        <w:t>-1</w:t>
      </w:r>
      <w:r>
        <w:rPr>
          <w:rFonts w:cs="Times New Roman"/>
          <w:sz w:val="24"/>
        </w:rPr>
        <w:t>。</w:t>
      </w:r>
    </w:p>
    <w:p w:rsidR="00EC735D" w:rsidRDefault="00752089">
      <w:pPr>
        <w:jc w:val="center"/>
        <w:rPr>
          <w:b/>
          <w:color w:val="FF0000"/>
          <w:sz w:val="24"/>
        </w:rPr>
      </w:pPr>
      <w:r>
        <w:rPr>
          <w:b/>
          <w:color w:val="FF0000"/>
          <w:sz w:val="24"/>
        </w:rPr>
        <w:t>表</w:t>
      </w:r>
      <w:r>
        <w:rPr>
          <w:rFonts w:hint="eastAsia"/>
          <w:b/>
          <w:color w:val="FF0000"/>
          <w:sz w:val="24"/>
        </w:rPr>
        <w:t>5</w:t>
      </w:r>
      <w:r>
        <w:rPr>
          <w:b/>
          <w:color w:val="FF0000"/>
          <w:sz w:val="24"/>
        </w:rPr>
        <w:t>-</w:t>
      </w:r>
      <w:r>
        <w:rPr>
          <w:rFonts w:hint="eastAsia"/>
          <w:b/>
          <w:color w:val="FF0000"/>
          <w:sz w:val="24"/>
        </w:rPr>
        <w:t>1</w:t>
      </w:r>
      <w:r>
        <w:rPr>
          <w:rFonts w:hint="eastAsia"/>
          <w:b/>
          <w:color w:val="FF0000"/>
          <w:sz w:val="24"/>
        </w:rPr>
        <w:t xml:space="preserve">           </w:t>
      </w:r>
      <w:r>
        <w:rPr>
          <w:b/>
          <w:color w:val="FF0000"/>
          <w:sz w:val="24"/>
        </w:rPr>
        <w:t>活性炭吸附设施工艺技术参数表</w:t>
      </w:r>
    </w:p>
    <w:tbl>
      <w:tblPr>
        <w:tblW w:w="8907"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2713"/>
        <w:gridCol w:w="6194"/>
      </w:tblGrid>
      <w:tr w:rsidR="00EC735D">
        <w:trPr>
          <w:trHeight w:val="312"/>
          <w:jc w:val="center"/>
        </w:trPr>
        <w:tc>
          <w:tcPr>
            <w:tcW w:w="2713"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废气进口浓度</w:t>
            </w:r>
            <w:r>
              <w:rPr>
                <w:rFonts w:eastAsia="宋体" w:cs="Times New Roman"/>
                <w:color w:val="FF0000"/>
                <w:szCs w:val="21"/>
              </w:rPr>
              <w:t>mg/m</w:t>
            </w:r>
            <w:r>
              <w:rPr>
                <w:rFonts w:eastAsia="宋体" w:cs="Times New Roman"/>
                <w:color w:val="FF0000"/>
                <w:szCs w:val="21"/>
                <w:vertAlign w:val="superscript"/>
              </w:rPr>
              <w:t>3</w:t>
            </w:r>
            <w:r>
              <w:rPr>
                <w:rFonts w:eastAsia="宋体" w:cs="Times New Roman"/>
                <w:color w:val="FF0000"/>
                <w:szCs w:val="21"/>
              </w:rPr>
              <w:t>，</w:t>
            </w:r>
            <w:r>
              <w:rPr>
                <w:rFonts w:eastAsia="宋体" w:cs="Times New Roman"/>
                <w:color w:val="FF0000"/>
                <w:szCs w:val="21"/>
              </w:rPr>
              <w:t>≤</w:t>
            </w:r>
          </w:p>
        </w:tc>
        <w:tc>
          <w:tcPr>
            <w:tcW w:w="6194"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4000</w:t>
            </w:r>
          </w:p>
        </w:tc>
      </w:tr>
      <w:tr w:rsidR="00EC735D">
        <w:trPr>
          <w:trHeight w:val="312"/>
          <w:jc w:val="center"/>
        </w:trPr>
        <w:tc>
          <w:tcPr>
            <w:tcW w:w="2713"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废气进口温度</w:t>
            </w:r>
            <w:r>
              <w:rPr>
                <w:rFonts w:eastAsia="宋体" w:cs="Times New Roman"/>
                <w:color w:val="FF0000"/>
                <w:szCs w:val="21"/>
              </w:rPr>
              <w:t>℃</w:t>
            </w:r>
            <w:r>
              <w:rPr>
                <w:rFonts w:eastAsia="宋体" w:cs="Times New Roman"/>
                <w:color w:val="FF0000"/>
                <w:szCs w:val="21"/>
              </w:rPr>
              <w:t>，</w:t>
            </w:r>
            <w:r>
              <w:rPr>
                <w:rFonts w:eastAsia="宋体" w:cs="Times New Roman"/>
                <w:color w:val="FF0000"/>
                <w:szCs w:val="21"/>
              </w:rPr>
              <w:t>≤</w:t>
            </w:r>
          </w:p>
        </w:tc>
        <w:tc>
          <w:tcPr>
            <w:tcW w:w="6194"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20</w:t>
            </w:r>
          </w:p>
        </w:tc>
      </w:tr>
      <w:tr w:rsidR="00EC735D">
        <w:trPr>
          <w:trHeight w:val="312"/>
          <w:jc w:val="center"/>
        </w:trPr>
        <w:tc>
          <w:tcPr>
            <w:tcW w:w="2713"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废气净化效率（单罐）</w:t>
            </w:r>
            <w:r>
              <w:rPr>
                <w:rFonts w:eastAsia="宋体" w:cs="Times New Roman"/>
                <w:color w:val="FF0000"/>
                <w:szCs w:val="21"/>
              </w:rPr>
              <w:t>%</w:t>
            </w:r>
            <w:r>
              <w:rPr>
                <w:rFonts w:eastAsia="宋体" w:cs="Times New Roman"/>
                <w:color w:val="FF0000"/>
                <w:szCs w:val="21"/>
              </w:rPr>
              <w:t>，</w:t>
            </w:r>
            <w:r>
              <w:rPr>
                <w:rFonts w:eastAsia="宋体" w:cs="Times New Roman"/>
                <w:color w:val="FF0000"/>
                <w:szCs w:val="21"/>
              </w:rPr>
              <w:t>≤</w:t>
            </w:r>
          </w:p>
        </w:tc>
        <w:tc>
          <w:tcPr>
            <w:tcW w:w="6194"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80</w:t>
            </w:r>
          </w:p>
        </w:tc>
      </w:tr>
      <w:tr w:rsidR="00EC735D">
        <w:trPr>
          <w:trHeight w:val="312"/>
          <w:jc w:val="center"/>
        </w:trPr>
        <w:tc>
          <w:tcPr>
            <w:tcW w:w="2713"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进出口尺寸</w:t>
            </w:r>
            <w:r>
              <w:rPr>
                <w:rFonts w:eastAsia="宋体" w:cs="Times New Roman"/>
                <w:color w:val="FF0000"/>
                <w:szCs w:val="21"/>
              </w:rPr>
              <w:t>D</w:t>
            </w:r>
            <w:r>
              <w:rPr>
                <w:rFonts w:eastAsia="宋体" w:cs="Times New Roman"/>
                <w:color w:val="FF0000"/>
                <w:szCs w:val="21"/>
              </w:rPr>
              <w:t>，</w:t>
            </w:r>
            <w:r>
              <w:rPr>
                <w:rFonts w:eastAsia="宋体" w:cs="Times New Roman"/>
                <w:color w:val="FF0000"/>
                <w:szCs w:val="21"/>
              </w:rPr>
              <w:t>mm</w:t>
            </w:r>
          </w:p>
        </w:tc>
        <w:tc>
          <w:tcPr>
            <w:tcW w:w="6194"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200</w:t>
            </w:r>
          </w:p>
        </w:tc>
      </w:tr>
      <w:tr w:rsidR="00EC735D">
        <w:trPr>
          <w:trHeight w:val="312"/>
          <w:jc w:val="center"/>
        </w:trPr>
        <w:tc>
          <w:tcPr>
            <w:tcW w:w="2713"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活性炭种类</w:t>
            </w:r>
          </w:p>
        </w:tc>
        <w:tc>
          <w:tcPr>
            <w:tcW w:w="6194"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比表面积大（</w:t>
            </w:r>
            <w:r>
              <w:rPr>
                <w:rFonts w:eastAsia="宋体" w:cs="Times New Roman"/>
                <w:color w:val="FF0000"/>
                <w:szCs w:val="21"/>
              </w:rPr>
              <w:t>800~1000m</w:t>
            </w:r>
            <w:r>
              <w:rPr>
                <w:rFonts w:eastAsia="宋体" w:cs="Times New Roman"/>
                <w:color w:val="FF0000"/>
                <w:szCs w:val="21"/>
                <w:vertAlign w:val="superscript"/>
              </w:rPr>
              <w:t>2</w:t>
            </w:r>
            <w:r>
              <w:rPr>
                <w:rFonts w:eastAsia="宋体" w:cs="Times New Roman"/>
                <w:color w:val="FF0000"/>
                <w:szCs w:val="21"/>
              </w:rPr>
              <w:t>/mg</w:t>
            </w:r>
            <w:r>
              <w:rPr>
                <w:rFonts w:eastAsia="宋体" w:cs="Times New Roman"/>
                <w:color w:val="FF0000"/>
                <w:szCs w:val="21"/>
              </w:rPr>
              <w:t>），微孔结构均匀的蜂窝状活性炭</w:t>
            </w:r>
          </w:p>
        </w:tc>
      </w:tr>
      <w:tr w:rsidR="00EC735D">
        <w:trPr>
          <w:trHeight w:val="312"/>
          <w:jc w:val="center"/>
        </w:trPr>
        <w:tc>
          <w:tcPr>
            <w:tcW w:w="2713"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再生周期</w:t>
            </w:r>
          </w:p>
        </w:tc>
        <w:tc>
          <w:tcPr>
            <w:tcW w:w="6194"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活性炭使用时间长短，根据排出气体中的含量和生产时间长短而定，更换周期一般为</w:t>
            </w:r>
            <w:r>
              <w:rPr>
                <w:rFonts w:eastAsia="宋体" w:cs="Times New Roman"/>
                <w:color w:val="FF0000"/>
                <w:szCs w:val="21"/>
              </w:rPr>
              <w:t>1~3</w:t>
            </w:r>
            <w:r>
              <w:rPr>
                <w:rFonts w:eastAsia="宋体" w:cs="Times New Roman"/>
                <w:color w:val="FF0000"/>
                <w:szCs w:val="21"/>
              </w:rPr>
              <w:t>个月。</w:t>
            </w:r>
          </w:p>
        </w:tc>
      </w:tr>
      <w:tr w:rsidR="00EC735D">
        <w:trPr>
          <w:trHeight w:val="312"/>
          <w:jc w:val="center"/>
        </w:trPr>
        <w:tc>
          <w:tcPr>
            <w:tcW w:w="2713"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活性炭填充量，</w:t>
            </w:r>
            <w:r>
              <w:rPr>
                <w:rFonts w:eastAsia="宋体" w:cs="Times New Roman"/>
                <w:color w:val="FF0000"/>
                <w:szCs w:val="21"/>
              </w:rPr>
              <w:t>kg</w:t>
            </w:r>
          </w:p>
        </w:tc>
        <w:tc>
          <w:tcPr>
            <w:tcW w:w="6194"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200</w:t>
            </w:r>
          </w:p>
        </w:tc>
      </w:tr>
      <w:tr w:rsidR="00EC735D">
        <w:trPr>
          <w:trHeight w:val="312"/>
          <w:jc w:val="center"/>
        </w:trPr>
        <w:tc>
          <w:tcPr>
            <w:tcW w:w="2713"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活性炭动态吸附率</w:t>
            </w:r>
            <w:r>
              <w:rPr>
                <w:rFonts w:eastAsia="宋体" w:cs="Times New Roman"/>
                <w:color w:val="FF0000"/>
                <w:szCs w:val="21"/>
              </w:rPr>
              <w:t>wt%</w:t>
            </w:r>
            <w:r>
              <w:rPr>
                <w:rFonts w:eastAsia="宋体" w:cs="Times New Roman"/>
                <w:color w:val="FF0000"/>
                <w:szCs w:val="21"/>
              </w:rPr>
              <w:t>，</w:t>
            </w:r>
            <w:r>
              <w:rPr>
                <w:rFonts w:eastAsia="宋体" w:cs="Times New Roman"/>
                <w:color w:val="FF0000"/>
                <w:szCs w:val="21"/>
              </w:rPr>
              <w:t>≥</w:t>
            </w:r>
          </w:p>
        </w:tc>
        <w:tc>
          <w:tcPr>
            <w:tcW w:w="6194"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40</w:t>
            </w:r>
          </w:p>
        </w:tc>
      </w:tr>
      <w:tr w:rsidR="00EC735D">
        <w:trPr>
          <w:trHeight w:val="312"/>
          <w:jc w:val="center"/>
        </w:trPr>
        <w:tc>
          <w:tcPr>
            <w:tcW w:w="2713"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压缩空气（</w:t>
            </w:r>
            <w:r>
              <w:rPr>
                <w:rFonts w:eastAsia="宋体" w:cs="Times New Roman"/>
                <w:color w:val="FF0000"/>
                <w:szCs w:val="21"/>
              </w:rPr>
              <w:t>0.4Mpa</w:t>
            </w:r>
            <w:r>
              <w:rPr>
                <w:rFonts w:eastAsia="宋体" w:cs="Times New Roman"/>
                <w:color w:val="FF0000"/>
                <w:szCs w:val="21"/>
              </w:rPr>
              <w:t>）</w:t>
            </w:r>
          </w:p>
        </w:tc>
        <w:tc>
          <w:tcPr>
            <w:tcW w:w="6194" w:type="dxa"/>
            <w:tcBorders>
              <w:tl2br w:val="nil"/>
              <w:tr2bl w:val="nil"/>
            </w:tcBorders>
            <w:vAlign w:val="center"/>
          </w:tcPr>
          <w:p w:rsidR="00EC735D" w:rsidRDefault="00752089">
            <w:pPr>
              <w:jc w:val="center"/>
              <w:rPr>
                <w:rFonts w:eastAsia="宋体" w:cs="Times New Roman"/>
                <w:color w:val="FF0000"/>
                <w:szCs w:val="21"/>
              </w:rPr>
            </w:pPr>
            <w:r>
              <w:rPr>
                <w:rFonts w:eastAsia="宋体" w:cs="Times New Roman"/>
                <w:color w:val="FF0000"/>
                <w:szCs w:val="21"/>
              </w:rPr>
              <w:t>少量</w:t>
            </w:r>
          </w:p>
        </w:tc>
      </w:tr>
    </w:tbl>
    <w:p w:rsidR="00EC735D" w:rsidRDefault="00752089">
      <w:pPr>
        <w:spacing w:line="360" w:lineRule="auto"/>
        <w:ind w:firstLineChars="200" w:firstLine="480"/>
        <w:rPr>
          <w:rFonts w:eastAsia="宋体"/>
          <w:color w:val="FF0000"/>
        </w:rPr>
      </w:pPr>
      <w:r>
        <w:rPr>
          <w:color w:val="FF0000"/>
          <w:sz w:val="24"/>
        </w:rPr>
        <w:t>因此</w:t>
      </w:r>
      <w:r>
        <w:rPr>
          <w:rFonts w:hint="eastAsia"/>
          <w:color w:val="FF0000"/>
          <w:sz w:val="24"/>
        </w:rPr>
        <w:t>，</w:t>
      </w:r>
      <w:r>
        <w:rPr>
          <w:color w:val="FF0000"/>
          <w:sz w:val="24"/>
        </w:rPr>
        <w:t>有机废气非甲烷总烃经集气罩收</w:t>
      </w:r>
      <w:r>
        <w:rPr>
          <w:rFonts w:ascii="宋体" w:eastAsia="宋体" w:hAnsi="宋体" w:cs="宋体" w:hint="eastAsia"/>
          <w:color w:val="FF0000"/>
          <w:sz w:val="24"/>
        </w:rPr>
        <w:t>集</w:t>
      </w:r>
      <w:r>
        <w:rPr>
          <w:rFonts w:ascii="宋体" w:eastAsia="宋体" w:hAnsi="宋体" w:cs="宋体" w:hint="eastAsia"/>
          <w:color w:val="FF0000"/>
          <w:sz w:val="24"/>
        </w:rPr>
        <w:t>+</w:t>
      </w:r>
      <w:r>
        <w:rPr>
          <w:rFonts w:ascii="宋体" w:eastAsia="宋体" w:hAnsi="宋体" w:cs="宋体" w:hint="eastAsia"/>
          <w:color w:val="FF0000"/>
          <w:sz w:val="24"/>
        </w:rPr>
        <w:t>管道</w:t>
      </w:r>
      <w:r>
        <w:rPr>
          <w:rFonts w:ascii="宋体" w:eastAsia="宋体" w:hAnsi="宋体" w:cs="宋体" w:hint="eastAsia"/>
          <w:color w:val="FF0000"/>
          <w:sz w:val="24"/>
        </w:rPr>
        <w:t>+</w:t>
      </w:r>
      <w:r>
        <w:rPr>
          <w:color w:val="FF0000"/>
          <w:sz w:val="24"/>
        </w:rPr>
        <w:t>活性炭吸附处理后，引入</w:t>
      </w:r>
      <w:r>
        <w:rPr>
          <w:rFonts w:cs="Times New Roman"/>
          <w:color w:val="FF0000"/>
          <w:sz w:val="24"/>
        </w:rPr>
        <w:t>15m</w:t>
      </w:r>
      <w:r>
        <w:rPr>
          <w:color w:val="FF0000"/>
          <w:sz w:val="24"/>
        </w:rPr>
        <w:t>高排气筒排</w:t>
      </w:r>
      <w:r>
        <w:rPr>
          <w:rFonts w:hint="eastAsia"/>
          <w:color w:val="FF0000"/>
          <w:sz w:val="24"/>
        </w:rPr>
        <w:t>放</w:t>
      </w:r>
      <w:r>
        <w:rPr>
          <w:color w:val="FF0000"/>
          <w:sz w:val="24"/>
        </w:rPr>
        <w:t>，各废气的排放浓度及排放速率均可满足相应排放标准，可以做到达标排放。</w:t>
      </w:r>
    </w:p>
    <w:p w:rsidR="00EC735D" w:rsidRDefault="00752089">
      <w:pPr>
        <w:spacing w:line="360" w:lineRule="auto"/>
        <w:ind w:firstLineChars="200" w:firstLine="480"/>
        <w:rPr>
          <w:sz w:val="24"/>
        </w:rPr>
      </w:pPr>
      <w:r>
        <w:rPr>
          <w:rFonts w:hint="eastAsia"/>
          <w:sz w:val="24"/>
        </w:rPr>
        <w:t>1</w:t>
      </w:r>
      <w:r>
        <w:rPr>
          <w:rFonts w:hint="eastAsia"/>
          <w:sz w:val="24"/>
        </w:rPr>
        <w:t>）非甲烷总烃</w:t>
      </w:r>
    </w:p>
    <w:p w:rsidR="00EC735D" w:rsidRDefault="00752089">
      <w:pPr>
        <w:spacing w:line="360" w:lineRule="auto"/>
        <w:ind w:firstLineChars="200" w:firstLine="480"/>
        <w:rPr>
          <w:b/>
          <w:sz w:val="24"/>
        </w:rPr>
      </w:pPr>
      <w:r>
        <w:rPr>
          <w:rFonts w:hint="eastAsia"/>
          <w:sz w:val="24"/>
        </w:rPr>
        <w:t>目前针对</w:t>
      </w:r>
      <w:r>
        <w:rPr>
          <w:sz w:val="24"/>
        </w:rPr>
        <w:t>塑料生产过程，主要有以下</w:t>
      </w:r>
      <w:r>
        <w:rPr>
          <w:rFonts w:hint="eastAsia"/>
          <w:sz w:val="24"/>
        </w:rPr>
        <w:t>有机</w:t>
      </w:r>
      <w:r>
        <w:rPr>
          <w:sz w:val="24"/>
        </w:rPr>
        <w:t>废气处理方式，详见表</w:t>
      </w:r>
      <w:r>
        <w:rPr>
          <w:rFonts w:hint="eastAsia"/>
          <w:sz w:val="24"/>
        </w:rPr>
        <w:t>5-2</w:t>
      </w:r>
      <w:r>
        <w:rPr>
          <w:rFonts w:hint="eastAsia"/>
          <w:sz w:val="24"/>
        </w:rPr>
        <w:t>。</w:t>
      </w:r>
    </w:p>
    <w:p w:rsidR="00EC735D" w:rsidRDefault="00752089">
      <w:pPr>
        <w:spacing w:line="360" w:lineRule="auto"/>
        <w:ind w:firstLineChars="200" w:firstLine="482"/>
        <w:jc w:val="center"/>
        <w:rPr>
          <w:b/>
        </w:rPr>
      </w:pPr>
      <w:r>
        <w:rPr>
          <w:rFonts w:hint="eastAsia"/>
          <w:b/>
          <w:sz w:val="24"/>
        </w:rPr>
        <w:t>表</w:t>
      </w:r>
      <w:r>
        <w:rPr>
          <w:rFonts w:hint="eastAsia"/>
          <w:b/>
          <w:sz w:val="24"/>
        </w:rPr>
        <w:t xml:space="preserve">5-2    </w:t>
      </w:r>
      <w:r>
        <w:rPr>
          <w:rFonts w:hint="eastAsia"/>
          <w:b/>
          <w:sz w:val="24"/>
        </w:rPr>
        <w:t xml:space="preserve">   </w:t>
      </w:r>
      <w:r>
        <w:rPr>
          <w:rFonts w:hint="eastAsia"/>
          <w:b/>
          <w:sz w:val="24"/>
        </w:rPr>
        <w:t>塑料加工</w:t>
      </w:r>
      <w:r>
        <w:rPr>
          <w:b/>
          <w:sz w:val="24"/>
        </w:rPr>
        <w:t>行业</w:t>
      </w:r>
      <w:r>
        <w:rPr>
          <w:rFonts w:hint="eastAsia"/>
          <w:b/>
          <w:sz w:val="24"/>
        </w:rPr>
        <w:t>有机</w:t>
      </w:r>
      <w:r>
        <w:rPr>
          <w:b/>
          <w:sz w:val="24"/>
        </w:rPr>
        <w:t>废气处理方式</w:t>
      </w:r>
    </w:p>
    <w:tbl>
      <w:tblPr>
        <w:tblW w:w="9571" w:type="dxa"/>
        <w:jc w:val="center"/>
        <w:tblBorders>
          <w:top w:val="double" w:sz="4" w:space="0" w:color="000000"/>
          <w:bottom w:val="double" w:sz="4" w:space="0" w:color="000000"/>
          <w:insideH w:val="single" w:sz="4" w:space="0" w:color="000000"/>
          <w:insideV w:val="single" w:sz="4" w:space="0" w:color="000000"/>
        </w:tblBorders>
        <w:tblLayout w:type="fixed"/>
        <w:tblLook w:val="04A0"/>
      </w:tblPr>
      <w:tblGrid>
        <w:gridCol w:w="818"/>
        <w:gridCol w:w="2693"/>
        <w:gridCol w:w="1418"/>
        <w:gridCol w:w="1983"/>
        <w:gridCol w:w="2659"/>
      </w:tblGrid>
      <w:tr w:rsidR="00EC735D">
        <w:trPr>
          <w:trHeight w:val="650"/>
          <w:jc w:val="center"/>
        </w:trPr>
        <w:tc>
          <w:tcPr>
            <w:tcW w:w="818" w:type="dxa"/>
            <w:tcBorders>
              <w:tl2br w:val="nil"/>
              <w:tr2bl w:val="nil"/>
            </w:tcBorders>
            <w:vAlign w:val="center"/>
          </w:tcPr>
          <w:p w:rsidR="00EC735D" w:rsidRDefault="00752089">
            <w:pPr>
              <w:widowControl/>
              <w:jc w:val="center"/>
              <w:rPr>
                <w:kern w:val="0"/>
                <w:szCs w:val="21"/>
              </w:rPr>
            </w:pPr>
            <w:r>
              <w:rPr>
                <w:b/>
                <w:bCs/>
                <w:kern w:val="0"/>
                <w:szCs w:val="21"/>
              </w:rPr>
              <w:t>净化技术</w:t>
            </w:r>
          </w:p>
        </w:tc>
        <w:tc>
          <w:tcPr>
            <w:tcW w:w="2693" w:type="dxa"/>
            <w:tcBorders>
              <w:tl2br w:val="nil"/>
              <w:tr2bl w:val="nil"/>
            </w:tcBorders>
            <w:vAlign w:val="center"/>
          </w:tcPr>
          <w:p w:rsidR="00EC735D" w:rsidRDefault="00752089">
            <w:pPr>
              <w:widowControl/>
              <w:spacing w:line="420" w:lineRule="atLeast"/>
              <w:jc w:val="center"/>
              <w:rPr>
                <w:kern w:val="0"/>
                <w:szCs w:val="21"/>
              </w:rPr>
            </w:pPr>
            <w:r>
              <w:rPr>
                <w:b/>
                <w:bCs/>
                <w:kern w:val="0"/>
                <w:szCs w:val="21"/>
              </w:rPr>
              <w:t>净化原理</w:t>
            </w:r>
          </w:p>
        </w:tc>
        <w:tc>
          <w:tcPr>
            <w:tcW w:w="1418" w:type="dxa"/>
            <w:tcBorders>
              <w:tl2br w:val="nil"/>
              <w:tr2bl w:val="nil"/>
            </w:tcBorders>
            <w:vAlign w:val="center"/>
          </w:tcPr>
          <w:p w:rsidR="00EC735D" w:rsidRDefault="00752089">
            <w:pPr>
              <w:widowControl/>
              <w:spacing w:line="420" w:lineRule="atLeast"/>
              <w:jc w:val="center"/>
              <w:rPr>
                <w:kern w:val="0"/>
                <w:szCs w:val="21"/>
              </w:rPr>
            </w:pPr>
            <w:r>
              <w:rPr>
                <w:b/>
                <w:bCs/>
                <w:kern w:val="0"/>
                <w:szCs w:val="21"/>
              </w:rPr>
              <w:t>优点</w:t>
            </w:r>
          </w:p>
        </w:tc>
        <w:tc>
          <w:tcPr>
            <w:tcW w:w="1983" w:type="dxa"/>
            <w:tcBorders>
              <w:tl2br w:val="nil"/>
              <w:tr2bl w:val="nil"/>
            </w:tcBorders>
            <w:vAlign w:val="center"/>
          </w:tcPr>
          <w:p w:rsidR="00EC735D" w:rsidRDefault="00752089">
            <w:pPr>
              <w:widowControl/>
              <w:spacing w:line="420" w:lineRule="atLeast"/>
              <w:jc w:val="center"/>
              <w:rPr>
                <w:kern w:val="0"/>
                <w:szCs w:val="21"/>
              </w:rPr>
            </w:pPr>
            <w:r>
              <w:rPr>
                <w:b/>
                <w:bCs/>
                <w:kern w:val="0"/>
                <w:szCs w:val="21"/>
              </w:rPr>
              <w:t>缺点</w:t>
            </w:r>
          </w:p>
        </w:tc>
        <w:tc>
          <w:tcPr>
            <w:tcW w:w="2659" w:type="dxa"/>
            <w:tcBorders>
              <w:tl2br w:val="nil"/>
              <w:tr2bl w:val="nil"/>
            </w:tcBorders>
            <w:vAlign w:val="center"/>
          </w:tcPr>
          <w:p w:rsidR="00EC735D" w:rsidRDefault="00752089">
            <w:pPr>
              <w:widowControl/>
              <w:spacing w:line="420" w:lineRule="atLeast"/>
              <w:jc w:val="center"/>
              <w:rPr>
                <w:kern w:val="0"/>
                <w:szCs w:val="21"/>
              </w:rPr>
            </w:pPr>
            <w:r>
              <w:rPr>
                <w:b/>
                <w:bCs/>
                <w:kern w:val="0"/>
                <w:szCs w:val="21"/>
              </w:rPr>
              <w:t>对塑料行业的适用性</w:t>
            </w:r>
          </w:p>
        </w:tc>
      </w:tr>
      <w:tr w:rsidR="00EC735D">
        <w:trPr>
          <w:trHeight w:val="1065"/>
          <w:jc w:val="center"/>
        </w:trPr>
        <w:tc>
          <w:tcPr>
            <w:tcW w:w="818" w:type="dxa"/>
            <w:tcBorders>
              <w:tl2br w:val="nil"/>
              <w:tr2bl w:val="nil"/>
            </w:tcBorders>
            <w:vAlign w:val="center"/>
          </w:tcPr>
          <w:p w:rsidR="00EC735D" w:rsidRDefault="00752089">
            <w:pPr>
              <w:widowControl/>
              <w:jc w:val="center"/>
              <w:rPr>
                <w:kern w:val="0"/>
                <w:szCs w:val="21"/>
              </w:rPr>
            </w:pPr>
            <w:r>
              <w:rPr>
                <w:kern w:val="0"/>
                <w:szCs w:val="21"/>
              </w:rPr>
              <w:t>活性炭吸附技术</w:t>
            </w:r>
          </w:p>
        </w:tc>
        <w:tc>
          <w:tcPr>
            <w:tcW w:w="2693" w:type="dxa"/>
            <w:tcBorders>
              <w:tl2br w:val="nil"/>
              <w:tr2bl w:val="nil"/>
            </w:tcBorders>
            <w:vAlign w:val="center"/>
          </w:tcPr>
          <w:p w:rsidR="00EC735D" w:rsidRDefault="00752089">
            <w:pPr>
              <w:widowControl/>
              <w:jc w:val="left"/>
              <w:rPr>
                <w:kern w:val="0"/>
                <w:szCs w:val="21"/>
              </w:rPr>
            </w:pPr>
            <w:r>
              <w:rPr>
                <w:kern w:val="0"/>
                <w:szCs w:val="21"/>
              </w:rPr>
              <w:t>是目前应用最广泛的挥发性有机气体净化技术</w:t>
            </w:r>
          </w:p>
        </w:tc>
        <w:tc>
          <w:tcPr>
            <w:tcW w:w="1418" w:type="dxa"/>
            <w:tcBorders>
              <w:tl2br w:val="nil"/>
              <w:tr2bl w:val="nil"/>
            </w:tcBorders>
            <w:vAlign w:val="center"/>
          </w:tcPr>
          <w:p w:rsidR="00EC735D" w:rsidRDefault="00752089">
            <w:pPr>
              <w:widowControl/>
              <w:jc w:val="left"/>
              <w:rPr>
                <w:kern w:val="0"/>
                <w:szCs w:val="21"/>
              </w:rPr>
            </w:pPr>
            <w:r>
              <w:rPr>
                <w:kern w:val="0"/>
                <w:szCs w:val="21"/>
              </w:rPr>
              <w:t>经济实用、适用范围广</w:t>
            </w:r>
          </w:p>
        </w:tc>
        <w:tc>
          <w:tcPr>
            <w:tcW w:w="1983" w:type="dxa"/>
            <w:tcBorders>
              <w:tl2br w:val="nil"/>
              <w:tr2bl w:val="nil"/>
            </w:tcBorders>
            <w:vAlign w:val="center"/>
          </w:tcPr>
          <w:p w:rsidR="00EC735D" w:rsidRDefault="00752089">
            <w:pPr>
              <w:widowControl/>
              <w:jc w:val="left"/>
              <w:rPr>
                <w:kern w:val="0"/>
                <w:szCs w:val="21"/>
              </w:rPr>
            </w:pPr>
            <w:r>
              <w:rPr>
                <w:kern w:val="0"/>
                <w:szCs w:val="21"/>
              </w:rPr>
              <w:t>活性炭吸附饱和之后吸附效率很低，需要定期更换活性炭或者进行脱附</w:t>
            </w:r>
            <w:r>
              <w:rPr>
                <w:rFonts w:hint="eastAsia"/>
                <w:kern w:val="0"/>
                <w:szCs w:val="21"/>
              </w:rPr>
              <w:t>。</w:t>
            </w:r>
          </w:p>
        </w:tc>
        <w:tc>
          <w:tcPr>
            <w:tcW w:w="2659" w:type="dxa"/>
            <w:tcBorders>
              <w:tl2br w:val="nil"/>
              <w:tr2bl w:val="nil"/>
            </w:tcBorders>
            <w:vAlign w:val="center"/>
          </w:tcPr>
          <w:p w:rsidR="00EC735D" w:rsidRDefault="00752089">
            <w:pPr>
              <w:widowControl/>
              <w:jc w:val="left"/>
              <w:rPr>
                <w:kern w:val="0"/>
                <w:szCs w:val="21"/>
              </w:rPr>
            </w:pPr>
            <w:r>
              <w:rPr>
                <w:kern w:val="0"/>
                <w:szCs w:val="21"/>
              </w:rPr>
              <w:t>在塑料行业中，</w:t>
            </w:r>
            <w:r>
              <w:rPr>
                <w:rFonts w:hint="eastAsia"/>
                <w:kern w:val="0"/>
                <w:szCs w:val="21"/>
              </w:rPr>
              <w:t>用途广泛</w:t>
            </w:r>
            <w:r>
              <w:rPr>
                <w:kern w:val="0"/>
                <w:szCs w:val="21"/>
              </w:rPr>
              <w:t>，</w:t>
            </w:r>
            <w:r>
              <w:rPr>
                <w:rFonts w:hint="eastAsia"/>
                <w:kern w:val="0"/>
                <w:szCs w:val="21"/>
              </w:rPr>
              <w:t>适应性较好</w:t>
            </w:r>
            <w:r>
              <w:rPr>
                <w:kern w:val="0"/>
                <w:szCs w:val="21"/>
              </w:rPr>
              <w:t>。</w:t>
            </w:r>
          </w:p>
        </w:tc>
      </w:tr>
      <w:tr w:rsidR="00EC735D">
        <w:trPr>
          <w:trHeight w:val="1065"/>
          <w:jc w:val="center"/>
        </w:trPr>
        <w:tc>
          <w:tcPr>
            <w:tcW w:w="818" w:type="dxa"/>
            <w:tcBorders>
              <w:tl2br w:val="nil"/>
              <w:tr2bl w:val="nil"/>
            </w:tcBorders>
            <w:vAlign w:val="center"/>
          </w:tcPr>
          <w:p w:rsidR="00EC735D" w:rsidRDefault="00752089">
            <w:pPr>
              <w:widowControl/>
              <w:jc w:val="center"/>
              <w:rPr>
                <w:kern w:val="0"/>
                <w:szCs w:val="21"/>
              </w:rPr>
            </w:pPr>
            <w:r>
              <w:rPr>
                <w:kern w:val="0"/>
                <w:szCs w:val="21"/>
              </w:rPr>
              <w:t>吸收液吸收技术</w:t>
            </w:r>
          </w:p>
        </w:tc>
        <w:tc>
          <w:tcPr>
            <w:tcW w:w="2693" w:type="dxa"/>
            <w:tcBorders>
              <w:tl2br w:val="nil"/>
              <w:tr2bl w:val="nil"/>
            </w:tcBorders>
            <w:vAlign w:val="center"/>
          </w:tcPr>
          <w:p w:rsidR="00EC735D" w:rsidRDefault="00752089">
            <w:pPr>
              <w:widowControl/>
              <w:jc w:val="left"/>
              <w:rPr>
                <w:kern w:val="0"/>
                <w:szCs w:val="21"/>
              </w:rPr>
            </w:pPr>
            <w:r>
              <w:rPr>
                <w:kern w:val="0"/>
                <w:szCs w:val="21"/>
              </w:rPr>
              <w:t>将</w:t>
            </w:r>
            <w:r>
              <w:rPr>
                <w:rFonts w:hint="eastAsia"/>
                <w:kern w:val="0"/>
                <w:szCs w:val="21"/>
              </w:rPr>
              <w:t>有机</w:t>
            </w:r>
            <w:r>
              <w:rPr>
                <w:kern w:val="0"/>
                <w:szCs w:val="21"/>
              </w:rPr>
              <w:t>废气通过液体吸收剂，利用</w:t>
            </w:r>
            <w:r>
              <w:rPr>
                <w:rFonts w:hint="eastAsia"/>
                <w:kern w:val="0"/>
                <w:szCs w:val="21"/>
              </w:rPr>
              <w:t>有机</w:t>
            </w:r>
            <w:r>
              <w:rPr>
                <w:kern w:val="0"/>
                <w:szCs w:val="21"/>
              </w:rPr>
              <w:t>自身的溶解特性，将废气进行净化。常见设备是洗涤塔、喷淋塔</w:t>
            </w:r>
            <w:r>
              <w:rPr>
                <w:rFonts w:hint="eastAsia"/>
                <w:kern w:val="0"/>
                <w:szCs w:val="21"/>
              </w:rPr>
              <w:t>。</w:t>
            </w:r>
          </w:p>
        </w:tc>
        <w:tc>
          <w:tcPr>
            <w:tcW w:w="1418" w:type="dxa"/>
            <w:tcBorders>
              <w:tl2br w:val="nil"/>
              <w:tr2bl w:val="nil"/>
            </w:tcBorders>
            <w:vAlign w:val="center"/>
          </w:tcPr>
          <w:p w:rsidR="00EC735D" w:rsidRDefault="00752089">
            <w:pPr>
              <w:widowControl/>
              <w:jc w:val="left"/>
              <w:rPr>
                <w:kern w:val="0"/>
                <w:szCs w:val="21"/>
              </w:rPr>
            </w:pPr>
            <w:r>
              <w:rPr>
                <w:kern w:val="0"/>
                <w:szCs w:val="21"/>
              </w:rPr>
              <w:t>整个吸收设备结构简单，空间封闭，寿命长</w:t>
            </w:r>
          </w:p>
        </w:tc>
        <w:tc>
          <w:tcPr>
            <w:tcW w:w="1983" w:type="dxa"/>
            <w:tcBorders>
              <w:tl2br w:val="nil"/>
              <w:tr2bl w:val="nil"/>
            </w:tcBorders>
            <w:vAlign w:val="center"/>
          </w:tcPr>
          <w:p w:rsidR="00EC735D" w:rsidRDefault="00752089">
            <w:pPr>
              <w:widowControl/>
              <w:jc w:val="left"/>
              <w:rPr>
                <w:kern w:val="0"/>
                <w:szCs w:val="21"/>
              </w:rPr>
            </w:pPr>
            <w:r>
              <w:rPr>
                <w:kern w:val="0"/>
                <w:szCs w:val="21"/>
              </w:rPr>
              <w:t>需要对吸附剂进行后期处理，并且会有二次污染</w:t>
            </w:r>
            <w:r>
              <w:rPr>
                <w:rFonts w:hint="eastAsia"/>
                <w:kern w:val="0"/>
                <w:szCs w:val="21"/>
              </w:rPr>
              <w:t>。</w:t>
            </w:r>
          </w:p>
        </w:tc>
        <w:tc>
          <w:tcPr>
            <w:tcW w:w="2659" w:type="dxa"/>
            <w:tcBorders>
              <w:tl2br w:val="nil"/>
              <w:tr2bl w:val="nil"/>
            </w:tcBorders>
            <w:vAlign w:val="center"/>
          </w:tcPr>
          <w:p w:rsidR="00EC735D" w:rsidRDefault="00752089">
            <w:pPr>
              <w:widowControl/>
              <w:jc w:val="left"/>
              <w:rPr>
                <w:kern w:val="0"/>
                <w:szCs w:val="21"/>
              </w:rPr>
            </w:pPr>
            <w:r>
              <w:rPr>
                <w:kern w:val="0"/>
                <w:szCs w:val="21"/>
              </w:rPr>
              <w:t>在塑料行业中，可以高效的去除废气中的烟尘、粉尘和烟雾，但单独使用无法满足排放标准要求，建议配合其他净化技术使用。</w:t>
            </w:r>
          </w:p>
        </w:tc>
      </w:tr>
      <w:tr w:rsidR="00EC735D">
        <w:trPr>
          <w:trHeight w:val="1065"/>
          <w:jc w:val="center"/>
        </w:trPr>
        <w:tc>
          <w:tcPr>
            <w:tcW w:w="818" w:type="dxa"/>
            <w:tcBorders>
              <w:tl2br w:val="nil"/>
              <w:tr2bl w:val="nil"/>
            </w:tcBorders>
            <w:vAlign w:val="center"/>
          </w:tcPr>
          <w:p w:rsidR="00EC735D" w:rsidRDefault="00752089">
            <w:pPr>
              <w:widowControl/>
              <w:jc w:val="center"/>
              <w:rPr>
                <w:kern w:val="0"/>
                <w:szCs w:val="21"/>
              </w:rPr>
            </w:pPr>
            <w:r>
              <w:rPr>
                <w:kern w:val="0"/>
                <w:szCs w:val="21"/>
              </w:rPr>
              <w:t>光催化技术</w:t>
            </w:r>
          </w:p>
        </w:tc>
        <w:tc>
          <w:tcPr>
            <w:tcW w:w="2693" w:type="dxa"/>
            <w:tcBorders>
              <w:tl2br w:val="nil"/>
              <w:tr2bl w:val="nil"/>
            </w:tcBorders>
            <w:vAlign w:val="center"/>
          </w:tcPr>
          <w:p w:rsidR="00EC735D" w:rsidRDefault="00752089">
            <w:pPr>
              <w:widowControl/>
              <w:jc w:val="left"/>
              <w:rPr>
                <w:kern w:val="0"/>
                <w:szCs w:val="21"/>
              </w:rPr>
            </w:pPr>
            <w:r>
              <w:rPr>
                <w:kern w:val="0"/>
                <w:szCs w:val="21"/>
              </w:rPr>
              <w:t>利用光催化剂与挥发性有机物接触，催化剂在受到光照后产生电子空穴对，经过氧化等反应在表面生成二氧化碳、水等</w:t>
            </w:r>
            <w:r>
              <w:rPr>
                <w:rFonts w:hint="eastAsia"/>
                <w:kern w:val="0"/>
                <w:szCs w:val="21"/>
              </w:rPr>
              <w:t>。</w:t>
            </w:r>
          </w:p>
        </w:tc>
        <w:tc>
          <w:tcPr>
            <w:tcW w:w="1418" w:type="dxa"/>
            <w:tcBorders>
              <w:tl2br w:val="nil"/>
              <w:tr2bl w:val="nil"/>
            </w:tcBorders>
            <w:vAlign w:val="center"/>
          </w:tcPr>
          <w:p w:rsidR="00EC735D" w:rsidRDefault="00752089">
            <w:pPr>
              <w:widowControl/>
              <w:jc w:val="left"/>
              <w:rPr>
                <w:kern w:val="0"/>
                <w:szCs w:val="21"/>
              </w:rPr>
            </w:pPr>
            <w:r>
              <w:rPr>
                <w:kern w:val="0"/>
                <w:szCs w:val="21"/>
              </w:rPr>
              <w:t>适用范围广，处理气味效果好，适用于较低浓度的有机气体净化</w:t>
            </w:r>
            <w:r>
              <w:rPr>
                <w:rFonts w:hint="eastAsia"/>
                <w:kern w:val="0"/>
                <w:szCs w:val="21"/>
              </w:rPr>
              <w:t>。</w:t>
            </w:r>
          </w:p>
        </w:tc>
        <w:tc>
          <w:tcPr>
            <w:tcW w:w="1983" w:type="dxa"/>
            <w:tcBorders>
              <w:tl2br w:val="nil"/>
              <w:tr2bl w:val="nil"/>
            </w:tcBorders>
            <w:vAlign w:val="center"/>
          </w:tcPr>
          <w:p w:rsidR="00EC735D" w:rsidRDefault="00752089">
            <w:pPr>
              <w:widowControl/>
              <w:jc w:val="left"/>
              <w:rPr>
                <w:kern w:val="0"/>
                <w:szCs w:val="21"/>
              </w:rPr>
            </w:pPr>
            <w:r>
              <w:rPr>
                <w:kern w:val="0"/>
                <w:szCs w:val="21"/>
              </w:rPr>
              <w:t>如果整套系统只采用光催化技术，成本较高</w:t>
            </w:r>
            <w:r>
              <w:rPr>
                <w:rFonts w:hint="eastAsia"/>
                <w:kern w:val="0"/>
                <w:szCs w:val="21"/>
              </w:rPr>
              <w:t>。</w:t>
            </w:r>
          </w:p>
        </w:tc>
        <w:tc>
          <w:tcPr>
            <w:tcW w:w="2659" w:type="dxa"/>
            <w:tcBorders>
              <w:tl2br w:val="nil"/>
              <w:tr2bl w:val="nil"/>
            </w:tcBorders>
            <w:vAlign w:val="center"/>
          </w:tcPr>
          <w:p w:rsidR="00EC735D" w:rsidRDefault="00752089">
            <w:pPr>
              <w:widowControl/>
              <w:jc w:val="left"/>
              <w:rPr>
                <w:kern w:val="0"/>
                <w:szCs w:val="21"/>
              </w:rPr>
            </w:pPr>
            <w:r>
              <w:rPr>
                <w:kern w:val="0"/>
                <w:szCs w:val="21"/>
              </w:rPr>
              <w:t>在塑料行业中，单独使用成本较高，建议配合其他净化技术使用。</w:t>
            </w:r>
          </w:p>
        </w:tc>
      </w:tr>
      <w:tr w:rsidR="00EC735D">
        <w:trPr>
          <w:trHeight w:val="1605"/>
          <w:jc w:val="center"/>
        </w:trPr>
        <w:tc>
          <w:tcPr>
            <w:tcW w:w="818" w:type="dxa"/>
            <w:tcBorders>
              <w:tl2br w:val="nil"/>
              <w:tr2bl w:val="nil"/>
            </w:tcBorders>
            <w:vAlign w:val="center"/>
          </w:tcPr>
          <w:p w:rsidR="00EC735D" w:rsidRDefault="00752089">
            <w:pPr>
              <w:widowControl/>
              <w:jc w:val="center"/>
              <w:rPr>
                <w:kern w:val="0"/>
                <w:szCs w:val="21"/>
              </w:rPr>
            </w:pPr>
            <w:r>
              <w:rPr>
                <w:kern w:val="0"/>
                <w:szCs w:val="21"/>
              </w:rPr>
              <w:t>等离子技术</w:t>
            </w:r>
          </w:p>
        </w:tc>
        <w:tc>
          <w:tcPr>
            <w:tcW w:w="2693" w:type="dxa"/>
            <w:tcBorders>
              <w:tl2br w:val="nil"/>
              <w:tr2bl w:val="nil"/>
            </w:tcBorders>
            <w:vAlign w:val="center"/>
          </w:tcPr>
          <w:p w:rsidR="00EC735D" w:rsidRDefault="00752089">
            <w:pPr>
              <w:widowControl/>
              <w:jc w:val="left"/>
              <w:rPr>
                <w:kern w:val="0"/>
                <w:szCs w:val="21"/>
              </w:rPr>
            </w:pPr>
            <w:r>
              <w:rPr>
                <w:kern w:val="0"/>
                <w:szCs w:val="21"/>
              </w:rPr>
              <w:t>利用气体放电过程中所产生的等离子体中的高能电子，去破坏挥发性气体分子中原有的结构，从而改变其性状；同时产生离子、激发态的原子等活性基团，这些活性基团也作用在挥发性有机气体的分子及其碎片上，起到离解、电离或者直接降解</w:t>
            </w:r>
            <w:r>
              <w:rPr>
                <w:rFonts w:hint="eastAsia"/>
                <w:kern w:val="0"/>
                <w:szCs w:val="21"/>
              </w:rPr>
              <w:t>有机废气</w:t>
            </w:r>
            <w:r>
              <w:rPr>
                <w:kern w:val="0"/>
                <w:szCs w:val="21"/>
              </w:rPr>
              <w:t>的作用，使</w:t>
            </w:r>
            <w:r>
              <w:rPr>
                <w:rFonts w:hint="eastAsia"/>
                <w:kern w:val="0"/>
                <w:szCs w:val="21"/>
              </w:rPr>
              <w:t>有机废气</w:t>
            </w:r>
            <w:r>
              <w:rPr>
                <w:kern w:val="0"/>
                <w:szCs w:val="21"/>
              </w:rPr>
              <w:t>的大分子理解成二氧化碳、水等小分子</w:t>
            </w:r>
          </w:p>
        </w:tc>
        <w:tc>
          <w:tcPr>
            <w:tcW w:w="1418" w:type="dxa"/>
            <w:tcBorders>
              <w:tl2br w:val="nil"/>
              <w:tr2bl w:val="nil"/>
            </w:tcBorders>
            <w:vAlign w:val="center"/>
          </w:tcPr>
          <w:p w:rsidR="00EC735D" w:rsidRDefault="00752089">
            <w:pPr>
              <w:widowControl/>
              <w:jc w:val="left"/>
              <w:rPr>
                <w:kern w:val="0"/>
                <w:szCs w:val="21"/>
              </w:rPr>
            </w:pPr>
            <w:r>
              <w:rPr>
                <w:kern w:val="0"/>
                <w:szCs w:val="21"/>
              </w:rPr>
              <w:t>净化效果好，对成分复杂的废气依然具有良好的净化效果，适用于较低浓度的有机气体净化</w:t>
            </w:r>
            <w:r>
              <w:rPr>
                <w:rFonts w:hint="eastAsia"/>
                <w:kern w:val="0"/>
                <w:szCs w:val="21"/>
              </w:rPr>
              <w:t>。</w:t>
            </w:r>
          </w:p>
        </w:tc>
        <w:tc>
          <w:tcPr>
            <w:tcW w:w="1983" w:type="dxa"/>
            <w:tcBorders>
              <w:tl2br w:val="nil"/>
              <w:tr2bl w:val="nil"/>
            </w:tcBorders>
            <w:vAlign w:val="center"/>
          </w:tcPr>
          <w:p w:rsidR="00EC735D" w:rsidRDefault="00752089">
            <w:pPr>
              <w:widowControl/>
              <w:jc w:val="left"/>
              <w:rPr>
                <w:kern w:val="0"/>
                <w:szCs w:val="21"/>
              </w:rPr>
            </w:pPr>
            <w:r>
              <w:rPr>
                <w:kern w:val="0"/>
                <w:szCs w:val="21"/>
              </w:rPr>
              <w:t>不适用于高浓度废气净化，且单独使用时需要定期维护</w:t>
            </w:r>
          </w:p>
        </w:tc>
        <w:tc>
          <w:tcPr>
            <w:tcW w:w="2659" w:type="dxa"/>
            <w:tcBorders>
              <w:tl2br w:val="nil"/>
              <w:tr2bl w:val="nil"/>
            </w:tcBorders>
            <w:vAlign w:val="center"/>
          </w:tcPr>
          <w:p w:rsidR="00EC735D" w:rsidRDefault="00752089">
            <w:pPr>
              <w:widowControl/>
              <w:jc w:val="left"/>
              <w:rPr>
                <w:kern w:val="0"/>
                <w:szCs w:val="21"/>
              </w:rPr>
            </w:pPr>
            <w:r>
              <w:rPr>
                <w:kern w:val="0"/>
                <w:szCs w:val="21"/>
              </w:rPr>
              <w:t>在塑料行业中，可以高效的净化苯系物、非甲烷总烃等</w:t>
            </w:r>
            <w:r>
              <w:rPr>
                <w:kern w:val="0"/>
                <w:szCs w:val="21"/>
              </w:rPr>
              <w:t>voc</w:t>
            </w:r>
            <w:r>
              <w:rPr>
                <w:kern w:val="0"/>
                <w:szCs w:val="21"/>
              </w:rPr>
              <w:t>有机废气，但配合喷淋塔使用，才能更好的去除塑料造</w:t>
            </w:r>
            <w:r>
              <w:rPr>
                <w:kern w:val="0"/>
                <w:szCs w:val="21"/>
              </w:rPr>
              <w:t>粒废气中的烟尘、粉尘和烟雾</w:t>
            </w:r>
            <w:r>
              <w:rPr>
                <w:rFonts w:hint="eastAsia"/>
                <w:kern w:val="0"/>
                <w:szCs w:val="21"/>
              </w:rPr>
              <w:t>。</w:t>
            </w:r>
          </w:p>
        </w:tc>
      </w:tr>
      <w:tr w:rsidR="00EC735D">
        <w:trPr>
          <w:trHeight w:val="1065"/>
          <w:jc w:val="center"/>
        </w:trPr>
        <w:tc>
          <w:tcPr>
            <w:tcW w:w="818" w:type="dxa"/>
            <w:tcBorders>
              <w:tl2br w:val="nil"/>
              <w:tr2bl w:val="nil"/>
            </w:tcBorders>
            <w:vAlign w:val="center"/>
          </w:tcPr>
          <w:p w:rsidR="00EC735D" w:rsidRDefault="00752089">
            <w:pPr>
              <w:widowControl/>
              <w:jc w:val="center"/>
              <w:rPr>
                <w:kern w:val="0"/>
                <w:szCs w:val="21"/>
              </w:rPr>
            </w:pPr>
            <w:r>
              <w:rPr>
                <w:kern w:val="0"/>
                <w:szCs w:val="21"/>
              </w:rPr>
              <w:t>催化燃烧技术</w:t>
            </w:r>
          </w:p>
        </w:tc>
        <w:tc>
          <w:tcPr>
            <w:tcW w:w="2693" w:type="dxa"/>
            <w:tcBorders>
              <w:tl2br w:val="nil"/>
              <w:tr2bl w:val="nil"/>
            </w:tcBorders>
            <w:vAlign w:val="center"/>
          </w:tcPr>
          <w:p w:rsidR="00EC735D" w:rsidRDefault="00752089">
            <w:pPr>
              <w:widowControl/>
              <w:jc w:val="left"/>
              <w:rPr>
                <w:kern w:val="0"/>
                <w:szCs w:val="21"/>
              </w:rPr>
            </w:pPr>
            <w:r>
              <w:rPr>
                <w:kern w:val="0"/>
                <w:szCs w:val="21"/>
              </w:rPr>
              <w:t>利用催化剂的深度催化氧化活性，将有机组分在燃点以下的温度（</w:t>
            </w:r>
            <w:r>
              <w:rPr>
                <w:kern w:val="0"/>
                <w:szCs w:val="21"/>
              </w:rPr>
              <w:t>150-400</w:t>
            </w:r>
            <w:r>
              <w:rPr>
                <w:rFonts w:ascii="宋体" w:hAnsi="宋体" w:cs="宋体" w:hint="eastAsia"/>
                <w:kern w:val="0"/>
                <w:szCs w:val="21"/>
              </w:rPr>
              <w:t>℃</w:t>
            </w:r>
            <w:r>
              <w:rPr>
                <w:kern w:val="0"/>
                <w:szCs w:val="21"/>
              </w:rPr>
              <w:t>）与氧气发生反应，生成二氧化碳和水等无毒物质，从而达到净化挥发性有机气体的目的</w:t>
            </w:r>
          </w:p>
        </w:tc>
        <w:tc>
          <w:tcPr>
            <w:tcW w:w="1418" w:type="dxa"/>
            <w:tcBorders>
              <w:tl2br w:val="nil"/>
              <w:tr2bl w:val="nil"/>
            </w:tcBorders>
            <w:vAlign w:val="center"/>
          </w:tcPr>
          <w:p w:rsidR="00EC735D" w:rsidRDefault="00752089">
            <w:pPr>
              <w:widowControl/>
              <w:jc w:val="left"/>
              <w:rPr>
                <w:kern w:val="0"/>
                <w:szCs w:val="21"/>
              </w:rPr>
            </w:pPr>
            <w:r>
              <w:rPr>
                <w:kern w:val="0"/>
                <w:szCs w:val="21"/>
              </w:rPr>
              <w:t>适用于小风量、浓度较低的</w:t>
            </w:r>
            <w:r>
              <w:rPr>
                <w:rFonts w:hint="eastAsia"/>
                <w:kern w:val="0"/>
                <w:szCs w:val="21"/>
              </w:rPr>
              <w:t>非甲烷总烃</w:t>
            </w:r>
            <w:r>
              <w:rPr>
                <w:kern w:val="0"/>
                <w:szCs w:val="21"/>
              </w:rPr>
              <w:t>废气处理</w:t>
            </w:r>
          </w:p>
        </w:tc>
        <w:tc>
          <w:tcPr>
            <w:tcW w:w="1983" w:type="dxa"/>
            <w:tcBorders>
              <w:tl2br w:val="nil"/>
              <w:tr2bl w:val="nil"/>
            </w:tcBorders>
            <w:vAlign w:val="center"/>
          </w:tcPr>
          <w:p w:rsidR="00EC735D" w:rsidRDefault="00752089">
            <w:pPr>
              <w:widowControl/>
              <w:jc w:val="left"/>
              <w:rPr>
                <w:kern w:val="0"/>
                <w:szCs w:val="21"/>
              </w:rPr>
            </w:pPr>
            <w:r>
              <w:rPr>
                <w:kern w:val="0"/>
                <w:szCs w:val="21"/>
              </w:rPr>
              <w:t>需要定期更换催化剂</w:t>
            </w:r>
          </w:p>
        </w:tc>
        <w:tc>
          <w:tcPr>
            <w:tcW w:w="2659" w:type="dxa"/>
            <w:tcBorders>
              <w:tl2br w:val="nil"/>
              <w:tr2bl w:val="nil"/>
            </w:tcBorders>
            <w:vAlign w:val="center"/>
          </w:tcPr>
          <w:p w:rsidR="00EC735D" w:rsidRDefault="00752089">
            <w:pPr>
              <w:widowControl/>
              <w:jc w:val="left"/>
              <w:rPr>
                <w:kern w:val="0"/>
                <w:szCs w:val="21"/>
              </w:rPr>
            </w:pPr>
            <w:r>
              <w:rPr>
                <w:kern w:val="0"/>
                <w:szCs w:val="21"/>
              </w:rPr>
              <w:t>由于塑料颗粒厂废气属于大风量、低浓度废气，因此，该技术对塑料行业的适用性欠佳</w:t>
            </w:r>
            <w:r>
              <w:rPr>
                <w:rFonts w:hint="eastAsia"/>
                <w:kern w:val="0"/>
                <w:szCs w:val="21"/>
              </w:rPr>
              <w:t>。</w:t>
            </w:r>
          </w:p>
        </w:tc>
      </w:tr>
      <w:tr w:rsidR="00EC735D">
        <w:trPr>
          <w:trHeight w:val="1065"/>
          <w:jc w:val="center"/>
        </w:trPr>
        <w:tc>
          <w:tcPr>
            <w:tcW w:w="818" w:type="dxa"/>
            <w:tcBorders>
              <w:tl2br w:val="nil"/>
              <w:tr2bl w:val="nil"/>
            </w:tcBorders>
            <w:vAlign w:val="center"/>
          </w:tcPr>
          <w:p w:rsidR="00EC735D" w:rsidRDefault="00752089">
            <w:pPr>
              <w:widowControl/>
              <w:jc w:val="center"/>
              <w:rPr>
                <w:kern w:val="0"/>
                <w:szCs w:val="21"/>
              </w:rPr>
            </w:pPr>
            <w:r>
              <w:rPr>
                <w:kern w:val="0"/>
                <w:szCs w:val="21"/>
              </w:rPr>
              <w:t>冷凝技术</w:t>
            </w:r>
          </w:p>
        </w:tc>
        <w:tc>
          <w:tcPr>
            <w:tcW w:w="2693" w:type="dxa"/>
            <w:tcBorders>
              <w:tl2br w:val="nil"/>
              <w:tr2bl w:val="nil"/>
            </w:tcBorders>
            <w:vAlign w:val="center"/>
          </w:tcPr>
          <w:p w:rsidR="00EC735D" w:rsidRDefault="00752089">
            <w:pPr>
              <w:widowControl/>
              <w:jc w:val="left"/>
              <w:rPr>
                <w:kern w:val="0"/>
                <w:szCs w:val="21"/>
              </w:rPr>
            </w:pPr>
            <w:r>
              <w:rPr>
                <w:kern w:val="0"/>
                <w:szCs w:val="21"/>
              </w:rPr>
              <w:t>当</w:t>
            </w:r>
            <w:r>
              <w:rPr>
                <w:rFonts w:hint="eastAsia"/>
                <w:kern w:val="0"/>
                <w:szCs w:val="21"/>
              </w:rPr>
              <w:t>非甲烷总烃</w:t>
            </w:r>
            <w:r>
              <w:rPr>
                <w:kern w:val="0"/>
                <w:szCs w:val="21"/>
              </w:rPr>
              <w:t>气体进入冷凝器以后，根据</w:t>
            </w:r>
            <w:r>
              <w:rPr>
                <w:rFonts w:hint="eastAsia"/>
                <w:kern w:val="0"/>
                <w:szCs w:val="21"/>
              </w:rPr>
              <w:t>非甲烷总烃</w:t>
            </w:r>
            <w:r>
              <w:rPr>
                <w:kern w:val="0"/>
                <w:szCs w:val="21"/>
              </w:rPr>
              <w:t>气体凝结点的不同，利用冷凝器产生极地的温度，将不同组分的</w:t>
            </w:r>
            <w:r>
              <w:rPr>
                <w:rFonts w:hint="eastAsia"/>
                <w:kern w:val="0"/>
                <w:szCs w:val="21"/>
              </w:rPr>
              <w:t>非甲烷总烃</w:t>
            </w:r>
            <w:r>
              <w:rPr>
                <w:kern w:val="0"/>
                <w:szCs w:val="21"/>
              </w:rPr>
              <w:t>气体一次分离出来的技术</w:t>
            </w:r>
            <w:r>
              <w:rPr>
                <w:rFonts w:hint="eastAsia"/>
                <w:kern w:val="0"/>
                <w:szCs w:val="21"/>
              </w:rPr>
              <w:t>。</w:t>
            </w:r>
          </w:p>
        </w:tc>
        <w:tc>
          <w:tcPr>
            <w:tcW w:w="1418" w:type="dxa"/>
            <w:tcBorders>
              <w:tl2br w:val="nil"/>
              <w:tr2bl w:val="nil"/>
            </w:tcBorders>
            <w:vAlign w:val="center"/>
          </w:tcPr>
          <w:p w:rsidR="00EC735D" w:rsidRDefault="00752089">
            <w:pPr>
              <w:widowControl/>
              <w:jc w:val="left"/>
              <w:rPr>
                <w:kern w:val="0"/>
                <w:szCs w:val="21"/>
              </w:rPr>
            </w:pPr>
            <w:r>
              <w:rPr>
                <w:kern w:val="0"/>
                <w:szCs w:val="21"/>
              </w:rPr>
              <w:t>简单，可直接回收单一组分的有机液体，对于高湿、高浓、常温的单一组</w:t>
            </w:r>
            <w:r>
              <w:rPr>
                <w:rFonts w:hint="eastAsia"/>
                <w:kern w:val="0"/>
                <w:szCs w:val="21"/>
              </w:rPr>
              <w:t>。</w:t>
            </w:r>
            <w:r>
              <w:rPr>
                <w:kern w:val="0"/>
                <w:szCs w:val="21"/>
              </w:rPr>
              <w:t>分挥发性有机溶剂的回收适用性良好，二次污染少</w:t>
            </w:r>
            <w:r>
              <w:rPr>
                <w:rFonts w:hint="eastAsia"/>
                <w:kern w:val="0"/>
                <w:szCs w:val="21"/>
              </w:rPr>
              <w:t>。</w:t>
            </w:r>
          </w:p>
        </w:tc>
        <w:tc>
          <w:tcPr>
            <w:tcW w:w="1983" w:type="dxa"/>
            <w:tcBorders>
              <w:tl2br w:val="nil"/>
              <w:tr2bl w:val="nil"/>
            </w:tcBorders>
            <w:vAlign w:val="center"/>
          </w:tcPr>
          <w:p w:rsidR="00EC735D" w:rsidRDefault="00752089">
            <w:pPr>
              <w:widowControl/>
              <w:jc w:val="left"/>
              <w:rPr>
                <w:kern w:val="0"/>
                <w:szCs w:val="21"/>
              </w:rPr>
            </w:pPr>
            <w:r>
              <w:rPr>
                <w:kern w:val="0"/>
                <w:szCs w:val="21"/>
              </w:rPr>
              <w:t>对于多组分的有机溶剂，由于各有机成分的闪点不同，回收成分往往复杂，实际运行中能耗较大</w:t>
            </w:r>
            <w:r>
              <w:rPr>
                <w:rFonts w:hint="eastAsia"/>
                <w:kern w:val="0"/>
                <w:szCs w:val="21"/>
              </w:rPr>
              <w:t>。</w:t>
            </w:r>
          </w:p>
        </w:tc>
        <w:tc>
          <w:tcPr>
            <w:tcW w:w="2659" w:type="dxa"/>
            <w:tcBorders>
              <w:tl2br w:val="nil"/>
              <w:tr2bl w:val="nil"/>
            </w:tcBorders>
            <w:vAlign w:val="center"/>
          </w:tcPr>
          <w:p w:rsidR="00EC735D" w:rsidRDefault="00752089">
            <w:pPr>
              <w:widowControl/>
              <w:jc w:val="left"/>
              <w:rPr>
                <w:kern w:val="0"/>
                <w:szCs w:val="21"/>
              </w:rPr>
            </w:pPr>
            <w:r>
              <w:rPr>
                <w:kern w:val="0"/>
                <w:szCs w:val="21"/>
              </w:rPr>
              <w:t>由于塑料颗粒厂废气成分相对复杂，因此，该技术对塑料行业的适用性欠佳</w:t>
            </w:r>
            <w:r>
              <w:rPr>
                <w:rFonts w:hint="eastAsia"/>
                <w:kern w:val="0"/>
                <w:szCs w:val="21"/>
              </w:rPr>
              <w:t>。</w:t>
            </w:r>
          </w:p>
        </w:tc>
      </w:tr>
      <w:tr w:rsidR="00EC735D">
        <w:trPr>
          <w:trHeight w:val="1035"/>
          <w:jc w:val="center"/>
        </w:trPr>
        <w:tc>
          <w:tcPr>
            <w:tcW w:w="818" w:type="dxa"/>
            <w:tcBorders>
              <w:tl2br w:val="nil"/>
              <w:tr2bl w:val="nil"/>
            </w:tcBorders>
            <w:vAlign w:val="center"/>
          </w:tcPr>
          <w:p w:rsidR="00EC735D" w:rsidRDefault="00752089">
            <w:pPr>
              <w:widowControl/>
              <w:jc w:val="center"/>
              <w:rPr>
                <w:kern w:val="0"/>
                <w:szCs w:val="21"/>
              </w:rPr>
            </w:pPr>
            <w:r>
              <w:rPr>
                <w:kern w:val="0"/>
                <w:szCs w:val="21"/>
              </w:rPr>
              <w:t>热力焚烧技术</w:t>
            </w:r>
          </w:p>
        </w:tc>
        <w:tc>
          <w:tcPr>
            <w:tcW w:w="2693" w:type="dxa"/>
            <w:tcBorders>
              <w:tl2br w:val="nil"/>
              <w:tr2bl w:val="nil"/>
            </w:tcBorders>
            <w:vAlign w:val="center"/>
          </w:tcPr>
          <w:p w:rsidR="00EC735D" w:rsidRDefault="00752089">
            <w:pPr>
              <w:widowControl/>
              <w:jc w:val="left"/>
              <w:rPr>
                <w:kern w:val="0"/>
                <w:szCs w:val="21"/>
              </w:rPr>
            </w:pPr>
            <w:r>
              <w:rPr>
                <w:kern w:val="0"/>
                <w:szCs w:val="21"/>
              </w:rPr>
              <w:t>利用挥发性有机气体易燃的物理特性，直接提升温度至</w:t>
            </w:r>
            <w:r>
              <w:rPr>
                <w:kern w:val="0"/>
                <w:szCs w:val="21"/>
              </w:rPr>
              <w:t>500-800</w:t>
            </w:r>
            <w:r>
              <w:rPr>
                <w:rFonts w:ascii="宋体" w:hAnsi="宋体" w:cs="宋体" w:hint="eastAsia"/>
                <w:kern w:val="0"/>
                <w:szCs w:val="21"/>
              </w:rPr>
              <w:t>℃</w:t>
            </w:r>
            <w:r>
              <w:rPr>
                <w:kern w:val="0"/>
                <w:szCs w:val="21"/>
              </w:rPr>
              <w:t>，在高温环境下将挥发性有机物彻底燃烧分解</w:t>
            </w:r>
            <w:r>
              <w:rPr>
                <w:rFonts w:hint="eastAsia"/>
                <w:kern w:val="0"/>
                <w:szCs w:val="21"/>
              </w:rPr>
              <w:t>。</w:t>
            </w:r>
          </w:p>
        </w:tc>
        <w:tc>
          <w:tcPr>
            <w:tcW w:w="1418" w:type="dxa"/>
            <w:tcBorders>
              <w:tl2br w:val="nil"/>
              <w:tr2bl w:val="nil"/>
            </w:tcBorders>
            <w:vAlign w:val="center"/>
          </w:tcPr>
          <w:p w:rsidR="00EC735D" w:rsidRDefault="00752089">
            <w:pPr>
              <w:widowControl/>
              <w:jc w:val="left"/>
              <w:rPr>
                <w:kern w:val="0"/>
                <w:szCs w:val="21"/>
              </w:rPr>
            </w:pPr>
            <w:r>
              <w:rPr>
                <w:kern w:val="0"/>
                <w:szCs w:val="21"/>
              </w:rPr>
              <w:t>降解技术条件简单，处理效率高</w:t>
            </w:r>
            <w:r>
              <w:rPr>
                <w:rFonts w:hint="eastAsia"/>
                <w:kern w:val="0"/>
                <w:szCs w:val="21"/>
              </w:rPr>
              <w:t>。</w:t>
            </w:r>
          </w:p>
        </w:tc>
        <w:tc>
          <w:tcPr>
            <w:tcW w:w="1983" w:type="dxa"/>
            <w:tcBorders>
              <w:tl2br w:val="nil"/>
              <w:tr2bl w:val="nil"/>
            </w:tcBorders>
            <w:vAlign w:val="center"/>
          </w:tcPr>
          <w:p w:rsidR="00EC735D" w:rsidRDefault="00752089">
            <w:pPr>
              <w:widowControl/>
              <w:jc w:val="left"/>
              <w:rPr>
                <w:kern w:val="0"/>
                <w:szCs w:val="21"/>
              </w:rPr>
            </w:pPr>
            <w:r>
              <w:rPr>
                <w:kern w:val="0"/>
                <w:szCs w:val="21"/>
              </w:rPr>
              <w:t>不适用于处理浓度较低的气体</w:t>
            </w:r>
          </w:p>
        </w:tc>
        <w:tc>
          <w:tcPr>
            <w:tcW w:w="2659" w:type="dxa"/>
            <w:tcBorders>
              <w:tl2br w:val="nil"/>
              <w:tr2bl w:val="nil"/>
            </w:tcBorders>
            <w:vAlign w:val="center"/>
          </w:tcPr>
          <w:p w:rsidR="00EC735D" w:rsidRDefault="00752089">
            <w:pPr>
              <w:widowControl/>
              <w:jc w:val="left"/>
              <w:rPr>
                <w:kern w:val="0"/>
                <w:szCs w:val="21"/>
              </w:rPr>
            </w:pPr>
            <w:r>
              <w:rPr>
                <w:kern w:val="0"/>
                <w:szCs w:val="21"/>
              </w:rPr>
              <w:t>由于塑料行业产生的废气，大多属于大风量、低浓度，因此，该</w:t>
            </w:r>
            <w:r>
              <w:rPr>
                <w:kern w:val="0"/>
                <w:szCs w:val="21"/>
              </w:rPr>
              <w:t>技术对塑料行业的适用性欠佳</w:t>
            </w:r>
            <w:r>
              <w:rPr>
                <w:rFonts w:hint="eastAsia"/>
                <w:kern w:val="0"/>
                <w:szCs w:val="21"/>
              </w:rPr>
              <w:t>。</w:t>
            </w:r>
          </w:p>
        </w:tc>
      </w:tr>
    </w:tbl>
    <w:p w:rsidR="00EC735D" w:rsidRDefault="00EC735D" w:rsidP="00752089">
      <w:pPr>
        <w:spacing w:beforeLines="100" w:line="360" w:lineRule="auto"/>
        <w:ind w:firstLineChars="200" w:firstLine="480"/>
        <w:rPr>
          <w:sz w:val="24"/>
          <w:szCs w:val="28"/>
        </w:rPr>
      </w:pPr>
      <w:r>
        <w:rPr>
          <w:sz w:val="24"/>
          <w:szCs w:val="28"/>
        </w:rPr>
        <w:pict>
          <v:shape id="文本框 182" o:spid="_x0000_s2070" type="#_x0000_t202" style="position:absolute;left:0;text-align:left;margin-left:20.65pt;margin-top:146.6pt;width:54pt;height:29.25pt;z-index:-251723264;mso-position-horizontal-relative:text;mso-position-vertical-relative:text;mso-width-relative:page;mso-height-relative:page" o:gfxdata="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Uvb/twAAAAKAQAADwAAAAAAAAAB&#10;ACAAAAAiAAAAZHJzL2Rvd25yZXYueG1sUEsBAhQAFAAAAAgAh07iQLQ/0LqaAQAADAMAAA4AAAAA&#10;AAAAAQAgAAAAKwEAAGRycy9lMm9Eb2MueG1sUEsFBgAAAAAGAAYAWQEAADcFAAAAAA==&#10;" filled="f" stroked="f" strokeweight="1.25pt">
            <v:textbox>
              <w:txbxContent>
                <w:p w:rsidR="00EC735D" w:rsidRDefault="00752089">
                  <w:r>
                    <w:rPr>
                      <w:noProof/>
                    </w:rPr>
                    <w:drawing>
                      <wp:inline distT="0" distB="0" distL="114300" distR="114300">
                        <wp:extent cx="599440" cy="240030"/>
                        <wp:effectExtent l="0" t="0" r="10160" b="762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50"/>
                                <a:stretch>
                                  <a:fillRect/>
                                </a:stretch>
                              </pic:blipFill>
                              <pic:spPr>
                                <a:xfrm>
                                  <a:off x="0" y="0"/>
                                  <a:ext cx="599440" cy="240030"/>
                                </a:xfrm>
                                <a:prstGeom prst="rect">
                                  <a:avLst/>
                                </a:prstGeom>
                                <a:noFill/>
                                <a:ln w="9525">
                                  <a:noFill/>
                                </a:ln>
                              </pic:spPr>
                            </pic:pic>
                          </a:graphicData>
                        </a:graphic>
                      </wp:inline>
                    </w:drawing>
                  </w:r>
                </w:p>
              </w:txbxContent>
            </v:textbox>
          </v:shape>
        </w:pict>
      </w:r>
      <w:r>
        <w:rPr>
          <w:sz w:val="24"/>
          <w:szCs w:val="28"/>
        </w:rPr>
        <w:pict>
          <v:shape id="_x0000_s2069" type="#_x0000_t202" style="position:absolute;left:0;text-align:left;margin-left:126.4pt;margin-top:34.1pt;width:109.5pt;height:24.75pt;z-index:251687424;mso-position-horizontal-relative:text;mso-position-vertical-relative:text;mso-width-relative:page;mso-height-relative:page" o:gfxdata="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SPpIzY&#10;AAAACgEAAA8AAAAAAAAAAQAgAAAAIgAAAGRycy9kb3ducmV2LnhtbFBLAQIUABQAAAAIAIdO4kB4&#10;8U5wrgEAADYDAAAOAAAAAAAAAAEAIAAAACcBAABkcnMvZTJvRG9jLnhtbFBLBQYAAAAABgAGAFkB&#10;AABHBQAAAAA=&#10;" stroked="f" strokeweight="1.25pt">
            <v:textbox>
              <w:txbxContent>
                <w:p w:rsidR="00EC735D" w:rsidRDefault="00752089">
                  <w:pPr>
                    <w:rPr>
                      <w:rFonts w:ascii="仿宋" w:eastAsia="仿宋" w:hAnsi="仿宋"/>
                      <w:bCs/>
                      <w:sz w:val="24"/>
                    </w:rPr>
                  </w:pPr>
                  <w:r>
                    <w:rPr>
                      <w:rFonts w:ascii="仿宋" w:eastAsia="仿宋" w:hAnsi="仿宋" w:hint="eastAsia"/>
                      <w:bCs/>
                      <w:sz w:val="24"/>
                    </w:rPr>
                    <w:t>活性炭</w:t>
                  </w:r>
                  <w:r>
                    <w:rPr>
                      <w:rFonts w:ascii="仿宋" w:eastAsia="仿宋" w:hAnsi="仿宋"/>
                      <w:bCs/>
                      <w:sz w:val="24"/>
                    </w:rPr>
                    <w:t>吸附</w:t>
                  </w:r>
                  <w:r>
                    <w:rPr>
                      <w:rFonts w:ascii="仿宋" w:eastAsia="仿宋" w:hAnsi="仿宋" w:hint="eastAsia"/>
                      <w:bCs/>
                      <w:sz w:val="24"/>
                    </w:rPr>
                    <w:t>装置</w:t>
                  </w:r>
                </w:p>
              </w:txbxContent>
            </v:textbox>
          </v:shape>
        </w:pict>
      </w:r>
      <w:r w:rsidR="00752089">
        <w:rPr>
          <w:rFonts w:hint="eastAsia"/>
          <w:noProof/>
          <w:sz w:val="24"/>
          <w:szCs w:val="28"/>
        </w:rPr>
        <w:drawing>
          <wp:inline distT="0" distB="0" distL="114300" distR="114300">
            <wp:extent cx="4355465" cy="2561590"/>
            <wp:effectExtent l="0" t="0" r="6985" b="10160"/>
            <wp:docPr id="1" name="图片 3" descr="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5(97)"/>
                    <pic:cNvPicPr>
                      <a:picLocks noChangeAspect="1"/>
                    </pic:cNvPicPr>
                  </pic:nvPicPr>
                  <pic:blipFill>
                    <a:blip r:embed="rId51" cstate="print"/>
                    <a:stretch>
                      <a:fillRect/>
                    </a:stretch>
                  </pic:blipFill>
                  <pic:spPr>
                    <a:xfrm>
                      <a:off x="0" y="0"/>
                      <a:ext cx="4355465" cy="2561590"/>
                    </a:xfrm>
                    <a:prstGeom prst="rect">
                      <a:avLst/>
                    </a:prstGeom>
                    <a:noFill/>
                    <a:ln w="9525">
                      <a:noFill/>
                    </a:ln>
                  </pic:spPr>
                </pic:pic>
              </a:graphicData>
            </a:graphic>
          </wp:inline>
        </w:drawing>
      </w:r>
    </w:p>
    <w:p w:rsidR="00EC735D" w:rsidRDefault="00752089">
      <w:pPr>
        <w:spacing w:line="360" w:lineRule="auto"/>
        <w:ind w:firstLineChars="200" w:firstLine="482"/>
        <w:jc w:val="center"/>
        <w:rPr>
          <w:b/>
          <w:sz w:val="24"/>
        </w:rPr>
      </w:pPr>
      <w:r>
        <w:rPr>
          <w:rFonts w:hint="eastAsia"/>
          <w:b/>
          <w:sz w:val="24"/>
        </w:rPr>
        <w:t>图</w:t>
      </w:r>
      <w:r>
        <w:rPr>
          <w:rFonts w:hint="eastAsia"/>
          <w:b/>
          <w:sz w:val="24"/>
        </w:rPr>
        <w:t>5</w:t>
      </w:r>
      <w:r>
        <w:rPr>
          <w:b/>
          <w:sz w:val="24"/>
        </w:rPr>
        <w:t>-</w:t>
      </w:r>
      <w:r>
        <w:rPr>
          <w:rFonts w:hint="eastAsia"/>
          <w:b/>
          <w:sz w:val="24"/>
        </w:rPr>
        <w:t>2</w:t>
      </w:r>
      <w:r>
        <w:rPr>
          <w:rFonts w:hint="eastAsia"/>
          <w:b/>
          <w:sz w:val="24"/>
        </w:rPr>
        <w:t xml:space="preserve">       </w:t>
      </w:r>
      <w:r>
        <w:rPr>
          <w:rFonts w:hint="eastAsia"/>
          <w:b/>
          <w:sz w:val="24"/>
        </w:rPr>
        <w:t>活性炭</w:t>
      </w:r>
      <w:r>
        <w:rPr>
          <w:b/>
          <w:sz w:val="24"/>
        </w:rPr>
        <w:t>吸附装置处理示意图</w:t>
      </w:r>
    </w:p>
    <w:p w:rsidR="00EC735D" w:rsidRDefault="00752089">
      <w:pPr>
        <w:pStyle w:val="ae"/>
        <w:widowControl/>
        <w:spacing w:beforeAutospacing="0" w:afterAutospacing="0" w:line="360" w:lineRule="auto"/>
        <w:ind w:firstLineChars="200" w:firstLine="480"/>
        <w:rPr>
          <w:rFonts w:eastAsia="宋体"/>
          <w:color w:val="FF0000"/>
        </w:rPr>
      </w:pPr>
      <w:r>
        <w:rPr>
          <w:rFonts w:eastAsia="宋体"/>
          <w:color w:val="FF0000"/>
        </w:rPr>
        <w:t>从上述分析可见，活性炭吸附法具有适用于处理低浓度有机废气，脱臭效率高，投资费用较低的特性。</w:t>
      </w:r>
    </w:p>
    <w:p w:rsidR="00EC735D" w:rsidRDefault="00752089">
      <w:pPr>
        <w:pStyle w:val="ae"/>
        <w:widowControl/>
        <w:spacing w:beforeAutospacing="0" w:afterAutospacing="0" w:line="360" w:lineRule="auto"/>
        <w:ind w:firstLineChars="200" w:firstLine="480"/>
        <w:rPr>
          <w:rFonts w:eastAsia="宋体"/>
          <w:color w:val="FF0000"/>
        </w:rPr>
      </w:pPr>
      <w:r>
        <w:rPr>
          <w:rFonts w:eastAsia="宋体"/>
          <w:color w:val="FF0000"/>
        </w:rPr>
        <w:t>就本项目而言，有机废气产生浓度较低，因此对于有机废气采取活性炭吸附的污染防治措施可在取得较好的环境效益的前提下，资金保证设施的持续运行。本项目采用活性炭过滤净化装置处理挤出造粒工序中产生的有机废气，工艺技术较为成熟，运行维护较为简单，净化效果较为稳定可靠，能够确保尾气达标排放，具有技术可行性。</w:t>
      </w:r>
    </w:p>
    <w:p w:rsidR="00EC735D" w:rsidRDefault="00752089">
      <w:pPr>
        <w:spacing w:line="360" w:lineRule="auto"/>
        <w:ind w:firstLineChars="200" w:firstLine="480"/>
        <w:rPr>
          <w:rFonts w:eastAsia="宋体" w:cs="Times New Roman"/>
          <w:color w:val="FF0000"/>
          <w:sz w:val="24"/>
          <w:szCs w:val="28"/>
        </w:rPr>
      </w:pPr>
      <w:r>
        <w:rPr>
          <w:rFonts w:eastAsia="宋体" w:cs="Times New Roman"/>
          <w:color w:val="FF0000"/>
          <w:sz w:val="24"/>
        </w:rPr>
        <w:t>本项目吸附装置内填装蜂窝状活性炭，具有比表面积大、吸附率高等优点，对于苯系物、烃、卤代烃、小分子酮酯醚醇均有较好的吸附效果，本项目使用的蜂窝状活性炭比表面积大于</w:t>
      </w:r>
      <w:r>
        <w:rPr>
          <w:rFonts w:eastAsia="宋体" w:cs="Times New Roman"/>
          <w:color w:val="FF0000"/>
          <w:sz w:val="24"/>
        </w:rPr>
        <w:t>1050m</w:t>
      </w:r>
      <w:r>
        <w:rPr>
          <w:rFonts w:eastAsia="宋体" w:cs="Times New Roman"/>
          <w:color w:val="FF0000"/>
          <w:sz w:val="24"/>
          <w:vertAlign w:val="superscript"/>
        </w:rPr>
        <w:t>2</w:t>
      </w:r>
      <w:r>
        <w:rPr>
          <w:rFonts w:eastAsia="宋体" w:cs="Times New Roman"/>
          <w:color w:val="FF0000"/>
          <w:sz w:val="24"/>
        </w:rPr>
        <w:t>/g</w:t>
      </w:r>
      <w:r>
        <w:rPr>
          <w:rFonts w:eastAsia="宋体" w:cs="Times New Roman"/>
          <w:color w:val="FF0000"/>
          <w:sz w:val="24"/>
        </w:rPr>
        <w:t>，堆积比重约为</w:t>
      </w:r>
      <w:r>
        <w:rPr>
          <w:rFonts w:eastAsia="宋体" w:cs="Times New Roman"/>
          <w:color w:val="FF0000"/>
          <w:sz w:val="24"/>
        </w:rPr>
        <w:t> 0.52t/m</w:t>
      </w:r>
      <w:r>
        <w:rPr>
          <w:rFonts w:eastAsia="宋体" w:cs="Times New Roman"/>
          <w:color w:val="FF0000"/>
          <w:sz w:val="24"/>
          <w:vertAlign w:val="superscript"/>
        </w:rPr>
        <w:t>3</w:t>
      </w:r>
      <w:r>
        <w:rPr>
          <w:rFonts w:eastAsia="宋体" w:cs="Times New Roman"/>
          <w:color w:val="FF0000"/>
          <w:sz w:val="24"/>
        </w:rPr>
        <w:t>。本项目废气中气态污染物主要是非甲烷总烃，集气罩收集的废气进入活性炭过滤装置的温度控制在</w:t>
      </w:r>
      <w:r>
        <w:rPr>
          <w:rFonts w:eastAsia="宋体" w:cs="Times New Roman"/>
          <w:color w:val="FF0000"/>
          <w:sz w:val="24"/>
        </w:rPr>
        <w:t> 30</w:t>
      </w:r>
      <w:r>
        <w:rPr>
          <w:rFonts w:ascii="宋体" w:eastAsia="宋体" w:hAnsi="宋体" w:cs="宋体" w:hint="eastAsia"/>
          <w:color w:val="FF0000"/>
          <w:sz w:val="24"/>
        </w:rPr>
        <w:t>℃</w:t>
      </w:r>
      <w:r>
        <w:rPr>
          <w:rFonts w:eastAsia="宋体" w:cs="Times New Roman"/>
          <w:color w:val="FF0000"/>
          <w:sz w:val="24"/>
        </w:rPr>
        <w:t>以下，属于活性炭吸吸附的有效工作范围内，确保净化效率在</w:t>
      </w:r>
      <w:r>
        <w:rPr>
          <w:rFonts w:eastAsia="宋体" w:cs="Times New Roman"/>
          <w:color w:val="FF0000"/>
          <w:sz w:val="24"/>
        </w:rPr>
        <w:t> </w:t>
      </w:r>
      <w:r>
        <w:rPr>
          <w:rFonts w:eastAsia="宋体" w:cs="Times New Roman" w:hint="eastAsia"/>
          <w:color w:val="FF0000"/>
          <w:sz w:val="24"/>
        </w:rPr>
        <w:t>8</w:t>
      </w:r>
      <w:r>
        <w:rPr>
          <w:rFonts w:eastAsia="宋体" w:cs="Times New Roman"/>
          <w:color w:val="FF0000"/>
          <w:sz w:val="24"/>
        </w:rPr>
        <w:t>0%</w:t>
      </w:r>
      <w:r>
        <w:rPr>
          <w:rFonts w:eastAsia="宋体" w:cs="Times New Roman"/>
          <w:color w:val="FF0000"/>
          <w:sz w:val="24"/>
        </w:rPr>
        <w:t>以上，</w:t>
      </w:r>
      <w:r>
        <w:rPr>
          <w:rFonts w:eastAsia="宋体" w:cs="Times New Roman"/>
          <w:color w:val="FF0000"/>
          <w:sz w:val="24"/>
          <w:szCs w:val="28"/>
        </w:rPr>
        <w:t>满足</w:t>
      </w:r>
      <w:r>
        <w:rPr>
          <w:rFonts w:eastAsia="宋体" w:cs="Times New Roman"/>
          <w:color w:val="FF0000"/>
          <w:sz w:val="24"/>
        </w:rPr>
        <w:t>《</w:t>
      </w:r>
      <w:r>
        <w:rPr>
          <w:rFonts w:eastAsia="宋体" w:cs="Times New Roman"/>
          <w:color w:val="FF0000"/>
          <w:sz w:val="24"/>
        </w:rPr>
        <w:t>合成树脂工业污染物</w:t>
      </w:r>
      <w:r>
        <w:rPr>
          <w:rFonts w:eastAsia="宋体" w:cs="Times New Roman"/>
          <w:color w:val="FF0000"/>
          <w:sz w:val="24"/>
        </w:rPr>
        <w:t>排放标准》（</w:t>
      </w:r>
      <w:r>
        <w:rPr>
          <w:rFonts w:eastAsia="宋体" w:cs="Times New Roman"/>
          <w:color w:val="FF0000"/>
          <w:sz w:val="24"/>
        </w:rPr>
        <w:t>GB</w:t>
      </w:r>
      <w:r>
        <w:rPr>
          <w:rFonts w:eastAsia="宋体" w:cs="Times New Roman"/>
          <w:color w:val="FF0000"/>
          <w:sz w:val="24"/>
        </w:rPr>
        <w:t>31572</w:t>
      </w:r>
      <w:r>
        <w:rPr>
          <w:rFonts w:eastAsia="宋体" w:cs="Times New Roman"/>
          <w:color w:val="FF0000"/>
          <w:sz w:val="24"/>
        </w:rPr>
        <w:t>-</w:t>
      </w:r>
      <w:r>
        <w:rPr>
          <w:rFonts w:eastAsia="宋体" w:cs="Times New Roman"/>
          <w:color w:val="FF0000"/>
          <w:sz w:val="24"/>
        </w:rPr>
        <w:t>2015</w:t>
      </w:r>
      <w:r>
        <w:rPr>
          <w:rFonts w:eastAsia="宋体" w:cs="Times New Roman"/>
          <w:color w:val="FF0000"/>
          <w:sz w:val="24"/>
        </w:rPr>
        <w:t>）</w:t>
      </w:r>
      <w:r>
        <w:rPr>
          <w:rFonts w:eastAsia="宋体" w:cs="Times New Roman" w:hint="eastAsia"/>
          <w:color w:val="FF0000"/>
          <w:sz w:val="24"/>
        </w:rPr>
        <w:t>表</w:t>
      </w:r>
      <w:r>
        <w:rPr>
          <w:rFonts w:eastAsia="宋体" w:cs="Times New Roman" w:hint="eastAsia"/>
          <w:color w:val="FF0000"/>
          <w:sz w:val="24"/>
        </w:rPr>
        <w:t>4</w:t>
      </w:r>
      <w:r>
        <w:rPr>
          <w:rFonts w:cs="Times New Roman"/>
          <w:color w:val="FF0000"/>
          <w:sz w:val="24"/>
          <w:szCs w:val="28"/>
        </w:rPr>
        <w:t>中标准限值</w:t>
      </w:r>
      <w:r>
        <w:rPr>
          <w:rFonts w:eastAsia="宋体" w:cs="Times New Roman"/>
          <w:color w:val="FF0000"/>
          <w:sz w:val="24"/>
          <w:szCs w:val="28"/>
        </w:rPr>
        <w:t>。因此，项目生产工艺废气可以做到达标排放，对周围环境造成的不利影响较小。</w:t>
      </w:r>
      <w:r>
        <w:rPr>
          <w:rFonts w:eastAsia="宋体" w:cs="Times New Roman" w:hint="eastAsia"/>
          <w:color w:val="FF0000"/>
          <w:sz w:val="24"/>
          <w:szCs w:val="28"/>
        </w:rPr>
        <w:t>本项目有机废气处理达标情况见表</w:t>
      </w:r>
      <w:r>
        <w:rPr>
          <w:rFonts w:eastAsia="宋体" w:cs="Times New Roman" w:hint="eastAsia"/>
          <w:color w:val="FF0000"/>
          <w:sz w:val="24"/>
          <w:szCs w:val="28"/>
        </w:rPr>
        <w:t>5-3</w:t>
      </w:r>
      <w:r>
        <w:rPr>
          <w:rFonts w:eastAsia="宋体" w:cs="Times New Roman" w:hint="eastAsia"/>
          <w:color w:val="FF0000"/>
          <w:sz w:val="24"/>
          <w:szCs w:val="28"/>
        </w:rPr>
        <w:t>。</w:t>
      </w:r>
    </w:p>
    <w:p w:rsidR="00EC735D" w:rsidRDefault="00752089">
      <w:pPr>
        <w:pStyle w:val="Default"/>
        <w:spacing w:line="360" w:lineRule="auto"/>
        <w:jc w:val="center"/>
        <w:rPr>
          <w:rFonts w:ascii="Times New Roman" w:eastAsia="宋体" w:cs="Times New Roman"/>
          <w:color w:val="FF0000"/>
          <w:szCs w:val="28"/>
        </w:rPr>
      </w:pPr>
      <w:r>
        <w:rPr>
          <w:rFonts w:ascii="Times New Roman" w:eastAsia="宋体" w:cs="Times New Roman"/>
          <w:b/>
          <w:bCs/>
          <w:color w:val="FF0000"/>
          <w:szCs w:val="28"/>
        </w:rPr>
        <w:t>表</w:t>
      </w:r>
      <w:r>
        <w:rPr>
          <w:rFonts w:ascii="Times New Roman" w:eastAsia="宋体" w:cs="Times New Roman"/>
          <w:b/>
          <w:bCs/>
          <w:color w:val="FF0000"/>
          <w:szCs w:val="28"/>
        </w:rPr>
        <w:t xml:space="preserve">5-3   </w:t>
      </w:r>
      <w:r>
        <w:rPr>
          <w:rFonts w:ascii="Times New Roman" w:eastAsia="宋体" w:cs="Times New Roman" w:hint="eastAsia"/>
          <w:b/>
          <w:bCs/>
          <w:color w:val="FF0000"/>
          <w:szCs w:val="28"/>
        </w:rPr>
        <w:t xml:space="preserve">  </w:t>
      </w:r>
      <w:r>
        <w:rPr>
          <w:rFonts w:ascii="Times New Roman" w:eastAsia="宋体" w:cs="Times New Roman"/>
          <w:b/>
          <w:bCs/>
          <w:color w:val="FF0000"/>
          <w:szCs w:val="28"/>
        </w:rPr>
        <w:t xml:space="preserve">   </w:t>
      </w:r>
      <w:r>
        <w:rPr>
          <w:rFonts w:ascii="Times New Roman" w:eastAsia="宋体" w:cs="Times New Roman"/>
          <w:b/>
          <w:bCs/>
          <w:color w:val="FF0000"/>
          <w:szCs w:val="28"/>
        </w:rPr>
        <w:t xml:space="preserve"> </w:t>
      </w:r>
      <w:r>
        <w:rPr>
          <w:rFonts w:ascii="Times New Roman" w:eastAsia="宋体" w:cs="Times New Roman"/>
          <w:b/>
          <w:bCs/>
          <w:color w:val="FF0000"/>
          <w:szCs w:val="28"/>
        </w:rPr>
        <w:t>项目有机废气处理情况一览表</w:t>
      </w:r>
    </w:p>
    <w:tbl>
      <w:tblPr>
        <w:tblStyle w:val="af1"/>
        <w:tblW w:w="8874" w:type="dxa"/>
        <w:jc w:val="center"/>
        <w:tblBorders>
          <w:top w:val="double" w:sz="4" w:space="0" w:color="auto"/>
          <w:left w:val="none" w:sz="0" w:space="0" w:color="auto"/>
          <w:bottom w:val="double" w:sz="4" w:space="0" w:color="auto"/>
          <w:right w:val="none" w:sz="0" w:space="0" w:color="auto"/>
        </w:tblBorders>
        <w:tblLayout w:type="fixed"/>
        <w:tblLook w:val="04A0"/>
      </w:tblPr>
      <w:tblGrid>
        <w:gridCol w:w="1104"/>
        <w:gridCol w:w="902"/>
        <w:gridCol w:w="925"/>
        <w:gridCol w:w="1545"/>
        <w:gridCol w:w="1095"/>
        <w:gridCol w:w="888"/>
        <w:gridCol w:w="1215"/>
        <w:gridCol w:w="1200"/>
      </w:tblGrid>
      <w:tr w:rsidR="00EC735D">
        <w:trPr>
          <w:trHeight w:val="655"/>
          <w:jc w:val="center"/>
        </w:trPr>
        <w:tc>
          <w:tcPr>
            <w:tcW w:w="1104"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生产线</w:t>
            </w:r>
          </w:p>
        </w:tc>
        <w:tc>
          <w:tcPr>
            <w:tcW w:w="902"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产污</w:t>
            </w:r>
          </w:p>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节点</w:t>
            </w:r>
          </w:p>
        </w:tc>
        <w:tc>
          <w:tcPr>
            <w:tcW w:w="925"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产生量</w:t>
            </w:r>
          </w:p>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w:t>
            </w:r>
            <w:r>
              <w:rPr>
                <w:rFonts w:ascii="Times New Roman" w:eastAsia="宋体" w:cs="Times New Roman"/>
                <w:color w:val="FF0000"/>
                <w:sz w:val="21"/>
                <w:szCs w:val="21"/>
              </w:rPr>
              <w:t>t/a</w:t>
            </w:r>
            <w:r>
              <w:rPr>
                <w:rFonts w:ascii="Times New Roman" w:eastAsia="宋体" w:cs="Times New Roman"/>
                <w:color w:val="FF0000"/>
                <w:sz w:val="21"/>
                <w:szCs w:val="21"/>
              </w:rPr>
              <w:t>）</w:t>
            </w:r>
          </w:p>
        </w:tc>
        <w:tc>
          <w:tcPr>
            <w:tcW w:w="1545"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处理效率</w:t>
            </w:r>
          </w:p>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w:t>
            </w:r>
            <w:r>
              <w:rPr>
                <w:rFonts w:ascii="Times New Roman" w:eastAsia="宋体" w:cs="Times New Roman"/>
                <w:color w:val="FF0000"/>
                <w:sz w:val="21"/>
                <w:szCs w:val="21"/>
              </w:rPr>
              <w:t>t/a</w:t>
            </w:r>
            <w:r>
              <w:rPr>
                <w:rFonts w:ascii="Times New Roman" w:eastAsia="宋体" w:cs="Times New Roman"/>
                <w:color w:val="FF0000"/>
                <w:sz w:val="21"/>
                <w:szCs w:val="21"/>
              </w:rPr>
              <w:t>）</w:t>
            </w:r>
          </w:p>
        </w:tc>
        <w:tc>
          <w:tcPr>
            <w:tcW w:w="1095"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风机风量</w:t>
            </w:r>
          </w:p>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w:t>
            </w:r>
            <w:r>
              <w:rPr>
                <w:rFonts w:ascii="Times New Roman" w:eastAsia="宋体" w:cs="Times New Roman"/>
                <w:color w:val="FF0000"/>
                <w:sz w:val="21"/>
                <w:szCs w:val="21"/>
              </w:rPr>
              <w:t>m</w:t>
            </w:r>
            <w:r>
              <w:rPr>
                <w:rFonts w:ascii="Times New Roman" w:eastAsia="宋体" w:cs="Times New Roman"/>
                <w:color w:val="FF0000"/>
                <w:sz w:val="21"/>
                <w:szCs w:val="21"/>
                <w:vertAlign w:val="superscript"/>
              </w:rPr>
              <w:t>3</w:t>
            </w:r>
            <w:r>
              <w:rPr>
                <w:rFonts w:ascii="Times New Roman" w:eastAsia="宋体" w:cs="Times New Roman"/>
                <w:color w:val="FF0000"/>
                <w:sz w:val="21"/>
                <w:szCs w:val="21"/>
              </w:rPr>
              <w:t>/h</w:t>
            </w:r>
            <w:r>
              <w:rPr>
                <w:rFonts w:ascii="Times New Roman" w:eastAsia="宋体" w:cs="Times New Roman"/>
                <w:color w:val="FF0000"/>
                <w:sz w:val="21"/>
                <w:szCs w:val="21"/>
              </w:rPr>
              <w:t>）</w:t>
            </w:r>
          </w:p>
        </w:tc>
        <w:tc>
          <w:tcPr>
            <w:tcW w:w="888"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排放量</w:t>
            </w:r>
          </w:p>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w:t>
            </w:r>
            <w:r>
              <w:rPr>
                <w:rFonts w:ascii="Times New Roman" w:eastAsia="宋体" w:cs="Times New Roman"/>
                <w:color w:val="FF0000"/>
                <w:sz w:val="21"/>
                <w:szCs w:val="21"/>
              </w:rPr>
              <w:t>t/a</w:t>
            </w:r>
            <w:r>
              <w:rPr>
                <w:rFonts w:ascii="Times New Roman" w:eastAsia="宋体" w:cs="Times New Roman"/>
                <w:color w:val="FF0000"/>
                <w:sz w:val="21"/>
                <w:szCs w:val="21"/>
              </w:rPr>
              <w:t>）</w:t>
            </w:r>
          </w:p>
        </w:tc>
        <w:tc>
          <w:tcPr>
            <w:tcW w:w="1215"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排放浓度（</w:t>
            </w:r>
            <w:r>
              <w:rPr>
                <w:rFonts w:ascii="Times New Roman" w:cs="Times New Roman"/>
                <w:color w:val="FF0000"/>
                <w:sz w:val="21"/>
                <w:szCs w:val="21"/>
              </w:rPr>
              <w:t>mg/m</w:t>
            </w:r>
            <w:r>
              <w:rPr>
                <w:rFonts w:ascii="Times New Roman" w:cs="Times New Roman"/>
                <w:color w:val="FF0000"/>
                <w:sz w:val="21"/>
                <w:szCs w:val="21"/>
                <w:vertAlign w:val="superscript"/>
              </w:rPr>
              <w:t>3</w:t>
            </w:r>
            <w:r>
              <w:rPr>
                <w:rFonts w:ascii="Times New Roman" w:eastAsia="宋体" w:cs="Times New Roman"/>
                <w:color w:val="FF0000"/>
                <w:sz w:val="21"/>
                <w:szCs w:val="21"/>
              </w:rPr>
              <w:t>）</w:t>
            </w:r>
          </w:p>
        </w:tc>
        <w:tc>
          <w:tcPr>
            <w:tcW w:w="1200"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排放标准</w:t>
            </w:r>
          </w:p>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w:t>
            </w:r>
            <w:r>
              <w:rPr>
                <w:rFonts w:ascii="Times New Roman" w:cs="Times New Roman"/>
                <w:color w:val="FF0000"/>
                <w:sz w:val="21"/>
                <w:szCs w:val="21"/>
              </w:rPr>
              <w:t>mg/m</w:t>
            </w:r>
            <w:r>
              <w:rPr>
                <w:rFonts w:ascii="Times New Roman" w:cs="Times New Roman"/>
                <w:color w:val="FF0000"/>
                <w:sz w:val="21"/>
                <w:szCs w:val="21"/>
                <w:vertAlign w:val="superscript"/>
              </w:rPr>
              <w:t>3</w:t>
            </w:r>
            <w:r>
              <w:rPr>
                <w:rFonts w:ascii="Times New Roman" w:eastAsia="宋体" w:cs="Times New Roman"/>
                <w:color w:val="FF0000"/>
                <w:sz w:val="21"/>
                <w:szCs w:val="21"/>
              </w:rPr>
              <w:t>）</w:t>
            </w:r>
          </w:p>
        </w:tc>
      </w:tr>
      <w:tr w:rsidR="00EC735D">
        <w:trPr>
          <w:trHeight w:val="711"/>
          <w:jc w:val="center"/>
        </w:trPr>
        <w:tc>
          <w:tcPr>
            <w:tcW w:w="1104"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hint="eastAsia"/>
                <w:color w:val="FF0000"/>
                <w:sz w:val="21"/>
                <w:szCs w:val="21"/>
              </w:rPr>
              <w:t>塑料</w:t>
            </w:r>
            <w:r>
              <w:rPr>
                <w:rFonts w:ascii="Times New Roman" w:eastAsia="宋体" w:cs="Times New Roman"/>
                <w:color w:val="FF0000"/>
                <w:sz w:val="21"/>
                <w:szCs w:val="21"/>
              </w:rPr>
              <w:t>颗粒</w:t>
            </w:r>
            <w:r>
              <w:rPr>
                <w:rFonts w:ascii="Times New Roman" w:eastAsia="宋体" w:cs="Times New Roman" w:hint="eastAsia"/>
                <w:color w:val="FF0000"/>
                <w:sz w:val="21"/>
                <w:szCs w:val="21"/>
              </w:rPr>
              <w:t>及管材</w:t>
            </w:r>
            <w:r>
              <w:rPr>
                <w:rFonts w:ascii="Times New Roman" w:eastAsia="宋体" w:cs="Times New Roman"/>
                <w:color w:val="FF0000"/>
                <w:sz w:val="21"/>
                <w:szCs w:val="21"/>
              </w:rPr>
              <w:t>生产线</w:t>
            </w:r>
          </w:p>
        </w:tc>
        <w:tc>
          <w:tcPr>
            <w:tcW w:w="902"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熔融挤出工段</w:t>
            </w:r>
          </w:p>
        </w:tc>
        <w:tc>
          <w:tcPr>
            <w:tcW w:w="925"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hint="eastAsia"/>
                <w:color w:val="FF0000"/>
                <w:sz w:val="21"/>
                <w:szCs w:val="21"/>
              </w:rPr>
              <w:t>14.02</w:t>
            </w:r>
          </w:p>
        </w:tc>
        <w:tc>
          <w:tcPr>
            <w:tcW w:w="1545"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收集效率</w:t>
            </w:r>
            <w:r>
              <w:rPr>
                <w:rFonts w:ascii="Times New Roman" w:eastAsia="宋体" w:cs="Times New Roman"/>
                <w:color w:val="FF0000"/>
                <w:sz w:val="21"/>
                <w:szCs w:val="21"/>
              </w:rPr>
              <w:t>90%</w:t>
            </w:r>
          </w:p>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去除效率</w:t>
            </w:r>
            <w:r>
              <w:rPr>
                <w:rFonts w:ascii="Times New Roman" w:eastAsia="宋体" w:cs="Times New Roman"/>
                <w:color w:val="FF0000"/>
                <w:sz w:val="21"/>
                <w:szCs w:val="21"/>
              </w:rPr>
              <w:t>80%</w:t>
            </w:r>
          </w:p>
        </w:tc>
        <w:tc>
          <w:tcPr>
            <w:tcW w:w="1095"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hint="eastAsia"/>
                <w:color w:val="FF0000"/>
                <w:sz w:val="21"/>
                <w:szCs w:val="21"/>
              </w:rPr>
              <w:t>12000</w:t>
            </w:r>
          </w:p>
        </w:tc>
        <w:tc>
          <w:tcPr>
            <w:tcW w:w="888"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hint="eastAsia"/>
                <w:color w:val="FF0000"/>
                <w:sz w:val="21"/>
                <w:szCs w:val="21"/>
              </w:rPr>
              <w:t>2.53</w:t>
            </w:r>
          </w:p>
        </w:tc>
        <w:tc>
          <w:tcPr>
            <w:tcW w:w="1215"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hint="eastAsia"/>
                <w:color w:val="FF0000"/>
                <w:sz w:val="21"/>
                <w:szCs w:val="21"/>
              </w:rPr>
              <w:t>58.56</w:t>
            </w:r>
          </w:p>
        </w:tc>
        <w:tc>
          <w:tcPr>
            <w:tcW w:w="1200" w:type="dxa"/>
            <w:tcBorders>
              <w:tl2br w:val="nil"/>
              <w:tr2bl w:val="nil"/>
            </w:tcBorders>
            <w:vAlign w:val="center"/>
          </w:tcPr>
          <w:p w:rsidR="00EC735D" w:rsidRDefault="00752089">
            <w:pPr>
              <w:pStyle w:val="Default"/>
              <w:jc w:val="center"/>
              <w:rPr>
                <w:rFonts w:ascii="Times New Roman" w:eastAsia="宋体" w:cs="Times New Roman"/>
                <w:color w:val="FF0000"/>
                <w:sz w:val="21"/>
                <w:szCs w:val="21"/>
              </w:rPr>
            </w:pPr>
            <w:r>
              <w:rPr>
                <w:rFonts w:ascii="Times New Roman" w:eastAsia="宋体" w:cs="Times New Roman"/>
                <w:color w:val="FF0000"/>
                <w:sz w:val="21"/>
                <w:szCs w:val="21"/>
              </w:rPr>
              <w:t>1</w:t>
            </w:r>
            <w:r>
              <w:rPr>
                <w:rFonts w:ascii="Times New Roman" w:eastAsia="宋体" w:cs="Times New Roman" w:hint="eastAsia"/>
                <w:color w:val="FF0000"/>
                <w:sz w:val="21"/>
                <w:szCs w:val="21"/>
              </w:rPr>
              <w:t>00</w:t>
            </w:r>
          </w:p>
        </w:tc>
      </w:tr>
    </w:tbl>
    <w:p w:rsidR="00EC735D" w:rsidRDefault="00752089" w:rsidP="00752089">
      <w:pPr>
        <w:adjustRightInd w:val="0"/>
        <w:snapToGrid w:val="0"/>
        <w:spacing w:beforeLines="50" w:line="360" w:lineRule="auto"/>
        <w:ind w:firstLineChars="200" w:firstLine="480"/>
        <w:rPr>
          <w:rFonts w:cs="Times New Roman"/>
          <w:sz w:val="24"/>
          <w:szCs w:val="28"/>
        </w:rPr>
      </w:pPr>
      <w:r>
        <w:rPr>
          <w:rFonts w:cs="Times New Roman" w:hint="eastAsia"/>
          <w:sz w:val="24"/>
          <w:szCs w:val="28"/>
        </w:rPr>
        <w:t>5</w:t>
      </w:r>
      <w:r>
        <w:rPr>
          <w:rFonts w:cs="Times New Roman"/>
          <w:sz w:val="24"/>
          <w:szCs w:val="28"/>
        </w:rPr>
        <w:t>.1.2</w:t>
      </w:r>
      <w:r>
        <w:rPr>
          <w:rFonts w:cs="Times New Roman"/>
          <w:sz w:val="24"/>
          <w:szCs w:val="28"/>
        </w:rPr>
        <w:t>无组织排放废气</w:t>
      </w:r>
    </w:p>
    <w:p w:rsidR="00EC735D" w:rsidRDefault="00752089">
      <w:pPr>
        <w:adjustRightInd w:val="0"/>
        <w:snapToGrid w:val="0"/>
        <w:spacing w:line="360" w:lineRule="auto"/>
        <w:ind w:firstLineChars="200" w:firstLine="480"/>
        <w:rPr>
          <w:rFonts w:cs="Times New Roman"/>
          <w:sz w:val="24"/>
          <w:szCs w:val="28"/>
        </w:rPr>
      </w:pPr>
      <w:r>
        <w:rPr>
          <w:rFonts w:cs="Times New Roman"/>
          <w:sz w:val="24"/>
        </w:rPr>
        <w:t>由于</w:t>
      </w:r>
      <w:r>
        <w:rPr>
          <w:rFonts w:cs="Times New Roman" w:hint="eastAsia"/>
          <w:sz w:val="24"/>
        </w:rPr>
        <w:t>有机</w:t>
      </w:r>
      <w:r>
        <w:rPr>
          <w:rFonts w:cs="Times New Roman"/>
          <w:sz w:val="24"/>
        </w:rPr>
        <w:t>废气处理装置集气罩收集率为</w:t>
      </w:r>
      <w:r>
        <w:rPr>
          <w:rFonts w:cs="Times New Roman"/>
          <w:sz w:val="24"/>
        </w:rPr>
        <w:t>9</w:t>
      </w:r>
      <w:r>
        <w:rPr>
          <w:rFonts w:cs="Times New Roman" w:hint="eastAsia"/>
          <w:sz w:val="24"/>
        </w:rPr>
        <w:t>0</w:t>
      </w:r>
      <w:r>
        <w:rPr>
          <w:rFonts w:cs="Times New Roman"/>
          <w:sz w:val="24"/>
        </w:rPr>
        <w:t>%</w:t>
      </w:r>
      <w:r>
        <w:rPr>
          <w:rFonts w:cs="Times New Roman"/>
          <w:sz w:val="24"/>
        </w:rPr>
        <w:t>，因此车间内还有</w:t>
      </w:r>
      <w:r>
        <w:rPr>
          <w:rFonts w:cs="Times New Roman" w:hint="eastAsia"/>
          <w:sz w:val="24"/>
        </w:rPr>
        <w:t>10</w:t>
      </w:r>
      <w:r>
        <w:rPr>
          <w:rFonts w:cs="Times New Roman"/>
          <w:sz w:val="24"/>
        </w:rPr>
        <w:t>%</w:t>
      </w:r>
      <w:r>
        <w:rPr>
          <w:rFonts w:cs="Times New Roman"/>
          <w:sz w:val="24"/>
        </w:rPr>
        <w:t>的非甲烷总烃以无组织的形式排放在车间内，</w:t>
      </w:r>
      <w:r>
        <w:rPr>
          <w:rFonts w:cs="Times New Roman" w:hint="eastAsia"/>
          <w:sz w:val="24"/>
        </w:rPr>
        <w:t>此外，破碎粉尘也以无组织形式排放。非甲烷总烃无组织</w:t>
      </w:r>
      <w:r>
        <w:rPr>
          <w:rFonts w:cs="Times New Roman"/>
          <w:sz w:val="24"/>
        </w:rPr>
        <w:t>排放量为</w:t>
      </w:r>
      <w:r>
        <w:rPr>
          <w:rFonts w:cs="Times New Roman" w:hint="eastAsia"/>
          <w:sz w:val="24"/>
        </w:rPr>
        <w:t>1.75</w:t>
      </w:r>
      <w:r>
        <w:rPr>
          <w:rFonts w:cs="Times New Roman"/>
          <w:sz w:val="24"/>
        </w:rPr>
        <w:t>t/a</w:t>
      </w:r>
      <w:r>
        <w:rPr>
          <w:rFonts w:cs="Times New Roman" w:hint="eastAsia"/>
          <w:sz w:val="24"/>
        </w:rPr>
        <w:t>；粉尘的无组织排放量为</w:t>
      </w:r>
      <w:r>
        <w:rPr>
          <w:rFonts w:cs="Times New Roman" w:hint="eastAsia"/>
          <w:sz w:val="24"/>
        </w:rPr>
        <w:t>0.75</w:t>
      </w:r>
      <w:r>
        <w:rPr>
          <w:rFonts w:cs="Times New Roman"/>
          <w:sz w:val="24"/>
        </w:rPr>
        <w:t>t/a</w:t>
      </w:r>
      <w:r>
        <w:rPr>
          <w:rFonts w:cs="Times New Roman" w:hint="eastAsia"/>
          <w:sz w:val="24"/>
        </w:rPr>
        <w:t>。</w:t>
      </w:r>
      <w:r>
        <w:rPr>
          <w:rFonts w:cs="Times New Roman"/>
          <w:sz w:val="24"/>
        </w:rPr>
        <w:t>要求车间安装通风换气装置，将车间内的非甲烷总烃</w:t>
      </w:r>
      <w:r>
        <w:rPr>
          <w:rFonts w:cs="Times New Roman" w:hint="eastAsia"/>
          <w:sz w:val="24"/>
        </w:rPr>
        <w:t>和粉尘</w:t>
      </w:r>
      <w:r>
        <w:rPr>
          <w:rFonts w:cs="Times New Roman"/>
          <w:sz w:val="24"/>
        </w:rPr>
        <w:t>排至车间外部，通过通风换气后，非甲烷总烃</w:t>
      </w:r>
      <w:r>
        <w:rPr>
          <w:rFonts w:cs="Times New Roman" w:hint="eastAsia"/>
          <w:sz w:val="24"/>
        </w:rPr>
        <w:t>和粉尘</w:t>
      </w:r>
      <w:r>
        <w:rPr>
          <w:rFonts w:cs="Times New Roman"/>
          <w:sz w:val="24"/>
        </w:rPr>
        <w:t>的排放能够满足</w:t>
      </w:r>
      <w:r>
        <w:rPr>
          <w:rFonts w:eastAsia="宋体" w:cs="Times New Roman"/>
          <w:sz w:val="24"/>
        </w:rPr>
        <w:t>《</w:t>
      </w:r>
      <w:r>
        <w:rPr>
          <w:rFonts w:eastAsia="宋体" w:cs="Times New Roman"/>
          <w:sz w:val="24"/>
        </w:rPr>
        <w:t>合成树脂工业污染物</w:t>
      </w:r>
      <w:r>
        <w:rPr>
          <w:rFonts w:eastAsia="宋体" w:cs="Times New Roman"/>
          <w:sz w:val="24"/>
        </w:rPr>
        <w:t>排放标准》（</w:t>
      </w:r>
      <w:r>
        <w:rPr>
          <w:rFonts w:eastAsia="宋体" w:cs="Times New Roman"/>
          <w:sz w:val="24"/>
        </w:rPr>
        <w:t>GB</w:t>
      </w:r>
      <w:r>
        <w:rPr>
          <w:rFonts w:eastAsia="宋体" w:cs="Times New Roman"/>
          <w:sz w:val="24"/>
        </w:rPr>
        <w:t>31572</w:t>
      </w:r>
      <w:r>
        <w:rPr>
          <w:rFonts w:eastAsia="宋体" w:cs="Times New Roman"/>
          <w:sz w:val="24"/>
        </w:rPr>
        <w:t>-</w:t>
      </w:r>
      <w:r>
        <w:rPr>
          <w:rFonts w:eastAsia="宋体" w:cs="Times New Roman"/>
          <w:sz w:val="24"/>
        </w:rPr>
        <w:t>2015</w:t>
      </w:r>
      <w:r>
        <w:rPr>
          <w:rFonts w:eastAsia="宋体" w:cs="Times New Roman"/>
          <w:sz w:val="24"/>
        </w:rPr>
        <w:t>）</w:t>
      </w:r>
      <w:r>
        <w:rPr>
          <w:rFonts w:eastAsia="宋体" w:cs="Times New Roman" w:hint="eastAsia"/>
          <w:sz w:val="24"/>
        </w:rPr>
        <w:t>表</w:t>
      </w:r>
      <w:r>
        <w:rPr>
          <w:rFonts w:eastAsia="宋体" w:cs="Times New Roman" w:hint="eastAsia"/>
          <w:sz w:val="24"/>
        </w:rPr>
        <w:t>9</w:t>
      </w:r>
      <w:r>
        <w:rPr>
          <w:rFonts w:cs="Times New Roman"/>
          <w:sz w:val="24"/>
          <w:szCs w:val="28"/>
        </w:rPr>
        <w:t>中</w:t>
      </w:r>
      <w:r>
        <w:rPr>
          <w:rFonts w:cs="Times New Roman" w:hint="eastAsia"/>
          <w:sz w:val="24"/>
          <w:szCs w:val="28"/>
        </w:rPr>
        <w:t>厂界</w:t>
      </w:r>
      <w:r>
        <w:rPr>
          <w:rFonts w:cs="Times New Roman"/>
          <w:sz w:val="24"/>
          <w:szCs w:val="28"/>
        </w:rPr>
        <w:t>无组织排放</w:t>
      </w:r>
      <w:r>
        <w:rPr>
          <w:rFonts w:cs="Times New Roman"/>
          <w:sz w:val="24"/>
          <w:szCs w:val="28"/>
        </w:rPr>
        <w:t>标准限值</w:t>
      </w:r>
      <w:r>
        <w:rPr>
          <w:rFonts w:cs="Times New Roman" w:hint="eastAsia"/>
          <w:sz w:val="24"/>
          <w:szCs w:val="28"/>
        </w:rPr>
        <w:t>要求</w:t>
      </w:r>
      <w:r>
        <w:rPr>
          <w:rFonts w:cs="Times New Roman"/>
          <w:sz w:val="24"/>
          <w:szCs w:val="28"/>
        </w:rPr>
        <w:t>。</w:t>
      </w:r>
    </w:p>
    <w:p w:rsidR="00EC735D" w:rsidRDefault="00752089">
      <w:pPr>
        <w:adjustRightInd w:val="0"/>
        <w:snapToGrid w:val="0"/>
        <w:spacing w:line="360" w:lineRule="auto"/>
        <w:ind w:firstLineChars="200" w:firstLine="480"/>
      </w:pPr>
      <w:r>
        <w:rPr>
          <w:rFonts w:cs="Times New Roman"/>
          <w:sz w:val="24"/>
        </w:rPr>
        <w:t>综上所述，项目生产废气所采取的处理措施在经济和技术上均具有可行性。</w:t>
      </w:r>
    </w:p>
    <w:p w:rsidR="00EC735D" w:rsidRDefault="00752089">
      <w:pPr>
        <w:spacing w:line="360" w:lineRule="auto"/>
        <w:ind w:firstLineChars="200" w:firstLine="482"/>
        <w:outlineLvl w:val="1"/>
        <w:rPr>
          <w:rFonts w:cs="Times New Roman"/>
          <w:sz w:val="24"/>
        </w:rPr>
      </w:pPr>
      <w:bookmarkStart w:id="822" w:name="_Toc15069"/>
      <w:bookmarkStart w:id="823" w:name="_Toc12793"/>
      <w:bookmarkStart w:id="824" w:name="_Toc23985"/>
      <w:bookmarkStart w:id="825" w:name="_Toc434519501"/>
      <w:bookmarkStart w:id="826" w:name="_Toc20380"/>
      <w:bookmarkStart w:id="827" w:name="_Toc27113"/>
      <w:r>
        <w:rPr>
          <w:rFonts w:cs="Times New Roman" w:hint="eastAsia"/>
          <w:b/>
          <w:bCs/>
          <w:sz w:val="24"/>
        </w:rPr>
        <w:t>5</w:t>
      </w:r>
      <w:r>
        <w:rPr>
          <w:rFonts w:cs="Times New Roman"/>
          <w:b/>
          <w:bCs/>
          <w:sz w:val="24"/>
        </w:rPr>
        <w:t>.</w:t>
      </w:r>
      <w:r>
        <w:rPr>
          <w:rFonts w:cs="Times New Roman" w:hint="eastAsia"/>
          <w:b/>
          <w:bCs/>
          <w:sz w:val="24"/>
        </w:rPr>
        <w:t>2.</w:t>
      </w:r>
      <w:r>
        <w:rPr>
          <w:rFonts w:cs="Times New Roman"/>
          <w:b/>
          <w:bCs/>
          <w:sz w:val="24"/>
        </w:rPr>
        <w:t>2</w:t>
      </w:r>
      <w:r>
        <w:rPr>
          <w:rFonts w:cs="Times New Roman"/>
          <w:b/>
          <w:bCs/>
          <w:sz w:val="24"/>
        </w:rPr>
        <w:t>废水治理措施及</w:t>
      </w:r>
      <w:bookmarkStart w:id="828" w:name="_Toc340505938"/>
      <w:bookmarkEnd w:id="821"/>
      <w:bookmarkEnd w:id="822"/>
      <w:bookmarkEnd w:id="823"/>
      <w:bookmarkEnd w:id="824"/>
      <w:bookmarkEnd w:id="825"/>
      <w:r>
        <w:rPr>
          <w:rFonts w:cs="Times New Roman"/>
          <w:b/>
          <w:bCs/>
          <w:sz w:val="24"/>
        </w:rPr>
        <w:t>可行性分析</w:t>
      </w:r>
      <w:bookmarkEnd w:id="826"/>
      <w:bookmarkEnd w:id="827"/>
    </w:p>
    <w:p w:rsidR="00EC735D" w:rsidRDefault="00752089">
      <w:pPr>
        <w:spacing w:line="360" w:lineRule="auto"/>
        <w:ind w:firstLineChars="200" w:firstLine="480"/>
        <w:rPr>
          <w:rFonts w:cs="Times New Roman"/>
          <w:sz w:val="24"/>
        </w:rPr>
      </w:pPr>
      <w:bookmarkStart w:id="829" w:name="_Toc9034"/>
      <w:r>
        <w:rPr>
          <w:rFonts w:cs="Times New Roman" w:hint="eastAsia"/>
          <w:sz w:val="24"/>
        </w:rPr>
        <w:t>5</w:t>
      </w:r>
      <w:r>
        <w:rPr>
          <w:rFonts w:cs="Times New Roman"/>
          <w:sz w:val="24"/>
        </w:rPr>
        <w:t>.2</w:t>
      </w:r>
      <w:r>
        <w:rPr>
          <w:rFonts w:cs="Times New Roman" w:hint="eastAsia"/>
          <w:sz w:val="24"/>
        </w:rPr>
        <w:t>.2</w:t>
      </w:r>
      <w:r>
        <w:rPr>
          <w:rFonts w:cs="Times New Roman"/>
          <w:sz w:val="24"/>
        </w:rPr>
        <w:t>.1</w:t>
      </w:r>
      <w:r>
        <w:rPr>
          <w:rFonts w:cs="Times New Roman"/>
          <w:sz w:val="24"/>
        </w:rPr>
        <w:t>生产废水</w:t>
      </w:r>
    </w:p>
    <w:p w:rsidR="00EC735D" w:rsidRDefault="00752089">
      <w:pPr>
        <w:adjustRightInd w:val="0"/>
        <w:snapToGrid w:val="0"/>
        <w:spacing w:line="360" w:lineRule="auto"/>
        <w:ind w:firstLineChars="200" w:firstLine="480"/>
        <w:rPr>
          <w:sz w:val="24"/>
        </w:rPr>
      </w:pPr>
      <w:r>
        <w:rPr>
          <w:rFonts w:cs="Times New Roman"/>
          <w:sz w:val="24"/>
        </w:rPr>
        <w:t>项目生产废水主要来自废旧塑料清洗和成品冷却工序。废旧塑料清洗采用循环水，项目设置一座</w:t>
      </w:r>
      <w:r>
        <w:rPr>
          <w:rFonts w:cs="Times New Roman" w:hint="eastAsia"/>
          <w:sz w:val="24"/>
        </w:rPr>
        <w:t>三</w:t>
      </w:r>
      <w:r>
        <w:rPr>
          <w:rFonts w:cs="Times New Roman"/>
          <w:sz w:val="24"/>
        </w:rPr>
        <w:t>级沉淀池。</w:t>
      </w:r>
      <w:r>
        <w:rPr>
          <w:sz w:val="24"/>
        </w:rPr>
        <w:t>其工艺流程见图</w:t>
      </w:r>
      <w:r>
        <w:rPr>
          <w:rFonts w:hint="eastAsia"/>
          <w:sz w:val="24"/>
        </w:rPr>
        <w:t>5-3</w:t>
      </w:r>
      <w:r>
        <w:rPr>
          <w:sz w:val="24"/>
        </w:rPr>
        <w:t>。</w:t>
      </w:r>
    </w:p>
    <w:p w:rsidR="00EC735D" w:rsidRDefault="00EC735D" w:rsidP="00752089">
      <w:pPr>
        <w:pStyle w:val="a0"/>
        <w:ind w:firstLine="280"/>
      </w:pPr>
      <w:r w:rsidRPr="00EC735D">
        <w:rPr>
          <w:sz w:val="28"/>
        </w:rPr>
        <w:pict>
          <v:rect id="Rectangle 322" o:spid="_x0000_s2068" style="position:absolute;left:0;text-align:left;margin-left:139pt;margin-top:6pt;width:80.9pt;height:23.4pt;z-index:251698688;mso-width-relative:page;mso-height-relative:page" o:gfxdata="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r6P2wAAAAkBAAAPAAAAAAAAAAEAIAAAACIAAABkcnMvZG93&#10;bnJldi54bWxQSwECFAAUAAAACACHTuJAz40BM4sBAAAPAwAADgAAAAAAAAABACAAAAAqAQAAZHJz&#10;L2Uyb0RvYy54bWxQSwUGAAAAAAYABgBZAQAAJwUAAAAA&#10;" filled="f" stroked="f">
            <v:textbox>
              <w:txbxContent>
                <w:p w:rsidR="00EC735D" w:rsidRDefault="00752089">
                  <w:pPr>
                    <w:jc w:val="center"/>
                    <w:rPr>
                      <w:szCs w:val="21"/>
                    </w:rPr>
                  </w:pPr>
                  <w:r>
                    <w:rPr>
                      <w:rFonts w:hint="eastAsia"/>
                      <w:szCs w:val="21"/>
                    </w:rPr>
                    <w:t>清洗</w:t>
                  </w:r>
                  <w:r>
                    <w:rPr>
                      <w:rFonts w:hint="eastAsia"/>
                      <w:szCs w:val="21"/>
                    </w:rPr>
                    <w:t>废水</w:t>
                  </w:r>
                </w:p>
              </w:txbxContent>
            </v:textbox>
          </v:rect>
        </w:pict>
      </w:r>
    </w:p>
    <w:p w:rsidR="00EC735D" w:rsidRDefault="00EC735D">
      <w:pPr>
        <w:spacing w:line="360" w:lineRule="auto"/>
        <w:rPr>
          <w:sz w:val="24"/>
        </w:rPr>
      </w:pPr>
      <w:r>
        <w:rPr>
          <w:sz w:val="24"/>
        </w:rPr>
        <w:pict>
          <v:line id="Line 323" o:spid="_x0000_s2067" style="position:absolute;left:0;text-align:left;z-index:251697664;mso-width-relative:page;mso-height-relative:page" from="179.35pt,7.8pt" to="179.4pt,31.2pt" o:gfxdata="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MMb9nZAAAACQEAAA8AAAAAAAAAAQAgAAAA&#10;IgAAAGRycy9kb3ducmV2LnhtbFBLAQIUABQAAAAIAIdO4kB3zefr0QEAAKEDAAAOAAAAAAAAAAEA&#10;IAAAACgBAABkcnMvZTJvRG9jLnhtbFBLBQYAAAAABgAGAFkBAABrBQAAAAA=&#10;">
            <v:stroke endarrow="block"/>
          </v:line>
        </w:pict>
      </w:r>
    </w:p>
    <w:p w:rsidR="00EC735D" w:rsidRDefault="00EC735D">
      <w:pPr>
        <w:spacing w:line="360" w:lineRule="auto"/>
        <w:rPr>
          <w:sz w:val="24"/>
        </w:rPr>
      </w:pPr>
      <w:r>
        <w:rPr>
          <w:sz w:val="24"/>
        </w:rPr>
        <w:pict>
          <v:rect id="Rectangle 331" o:spid="_x0000_s2066" style="position:absolute;left:0;text-align:left;margin-left:139pt;margin-top:7.8pt;width:81pt;height:23.4pt;z-index:251694592;mso-width-relative:page;mso-height-relative:page" o:gfxdata="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CGgzdcA&#10;AAAJAQAADwAAAAAAAAABACAAAAAiAAAAZHJzL2Rvd25yZXYueG1sUEsBAhQAFAAAAAgAh07iQEsu&#10;7kLnAQAA7wMAAA4AAAAAAAAAAQAgAAAAJgEAAGRycy9lMm9Eb2MueG1sUEsFBgAAAAAGAAYAWQEA&#10;AH8FAAAAAA==&#10;">
            <v:textbox>
              <w:txbxContent>
                <w:p w:rsidR="00EC735D" w:rsidRDefault="00752089">
                  <w:pPr>
                    <w:jc w:val="center"/>
                    <w:rPr>
                      <w:szCs w:val="21"/>
                    </w:rPr>
                  </w:pPr>
                  <w:r>
                    <w:rPr>
                      <w:rFonts w:hint="eastAsia"/>
                      <w:szCs w:val="21"/>
                    </w:rPr>
                    <w:t>格栅</w:t>
                  </w:r>
                </w:p>
              </w:txbxContent>
            </v:textbox>
          </v:rect>
        </w:pict>
      </w:r>
      <w:r>
        <w:rPr>
          <w:sz w:val="24"/>
        </w:rPr>
        <w:pict>
          <v:rect id="Rectangle 329" o:spid="_x0000_s2065" style="position:absolute;left:0;text-align:left;margin-left:247.95pt;margin-top:7.8pt;width:31.05pt;height:23.4pt;z-index:251702784;mso-width-relative:page;mso-height-relative:page" o:gfxdata="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26Ft81gAAAAkBAAAPAAAAAAAAAAEAIAAAACIAAABkcnMvZG93bnJldi54bWxQSwECFAAU&#10;AAAACACHTuJA59fa2roBAABsAwAADgAAAAAAAAABACAAAAAlAQAAZHJzL2Uyb0RvYy54bWxQSwUG&#10;AAAAAAYABgBZAQAAUQUAAAAA&#10;" stroked="f">
            <v:textbox inset=".49997mm,,.49997mm">
              <w:txbxContent>
                <w:p w:rsidR="00EC735D" w:rsidRDefault="00752089">
                  <w:pPr>
                    <w:jc w:val="center"/>
                    <w:rPr>
                      <w:szCs w:val="21"/>
                    </w:rPr>
                  </w:pPr>
                  <w:r>
                    <w:rPr>
                      <w:rFonts w:hint="eastAsia"/>
                      <w:szCs w:val="21"/>
                    </w:rPr>
                    <w:t>栅渣</w:t>
                  </w:r>
                  <w:r>
                    <w:rPr>
                      <w:rFonts w:hint="eastAsia"/>
                      <w:szCs w:val="21"/>
                    </w:rPr>
                    <w:t xml:space="preserve"> </w:t>
                  </w:r>
                </w:p>
              </w:txbxContent>
            </v:textbox>
          </v:rect>
        </w:pict>
      </w:r>
      <w:r>
        <w:rPr>
          <w:sz w:val="24"/>
        </w:rPr>
        <w:pict>
          <v:shape id="直接连接符 312" o:spid="_x0000_s2064" type="#_x0000_t32" style="position:absolute;left:0;text-align:left;margin-left:220pt;margin-top:19.5pt;width:27.95pt;height:0;z-index:251708928;mso-width-relative:page;mso-height-relative:page" o:gfxdata="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vv&#10;NiHYAAAACQEAAA8AAAAAAAAAAQAgAAAAIgAAAGRycy9kb3ducmV2LnhtbFBLAQIUABQAAAAIAIdO&#10;4kA/ERap6gEAAK4DAAAOAAAAAAAAAAEAIAAAACcBAABkcnMvZTJvRG9jLnhtbFBLBQYAAAAABgAG&#10;AFkBAACDBQAAAAA=&#10;">
            <v:stroke dashstyle="longDash" endarrow="block"/>
          </v:shape>
        </w:pict>
      </w:r>
    </w:p>
    <w:p w:rsidR="00EC735D" w:rsidRDefault="00EC735D">
      <w:pPr>
        <w:spacing w:line="360" w:lineRule="auto"/>
        <w:rPr>
          <w:sz w:val="24"/>
        </w:rPr>
      </w:pPr>
      <w:r>
        <w:rPr>
          <w:sz w:val="24"/>
        </w:rPr>
        <w:pict>
          <v:line id="Line 330" o:spid="_x0000_s2063" style="position:absolute;left:0;text-align:left;z-index:251696640;mso-width-relative:page;mso-height-relative:page" from="179.35pt,7.8pt" to="179.4pt,31.2pt" o:gfxdata="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jDG/Z2QAAAAkBAAAPAAAAAAAAAAEAIAAAACIA&#10;AABkcnMvZG93bnJldi54bWxQSwECFAAUAAAACACHTuJAvOgtIM8BAAChAwAADgAAAAAAAAABACAA&#10;AAAoAQAAZHJzL2Uyb0RvYy54bWxQSwUGAAAAAAYABgBZAQAAaQUAAAAA&#10;">
            <v:stroke endarrow="block"/>
          </v:line>
        </w:pict>
      </w:r>
    </w:p>
    <w:p w:rsidR="00EC735D" w:rsidRDefault="00EC735D">
      <w:pPr>
        <w:spacing w:line="360" w:lineRule="auto"/>
        <w:rPr>
          <w:sz w:val="24"/>
        </w:rPr>
      </w:pPr>
      <w:r>
        <w:rPr>
          <w:sz w:val="24"/>
        </w:rPr>
        <w:pict>
          <v:rect id="Rectangle 334" o:spid="_x0000_s2062" style="position:absolute;left:0;text-align:left;margin-left:139pt;margin-top:7.8pt;width:81pt;height:23.4pt;z-index:251705856;mso-width-relative:page;mso-height-relative:page" o:gfxdata="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AhoM3X&#10;AAAACQEAAA8AAAAAAAAAAQAgAAAAIgAAAGRycy9kb3ducmV2LnhtbFBLAQIUABQAAAAIAIdO4kAa&#10;h6Vz6AEAAPADAAAOAAAAAAAAAAEAIAAAACYBAABkcnMvZTJvRG9jLnhtbFBLBQYAAAAABgAGAFkB&#10;AACABQAAAAA=&#10;">
            <v:textbox>
              <w:txbxContent>
                <w:p w:rsidR="00EC735D" w:rsidRDefault="00752089">
                  <w:pPr>
                    <w:jc w:val="center"/>
                    <w:rPr>
                      <w:szCs w:val="21"/>
                    </w:rPr>
                  </w:pPr>
                  <w:r>
                    <w:rPr>
                      <w:rFonts w:hint="eastAsia"/>
                      <w:szCs w:val="21"/>
                    </w:rPr>
                    <w:t>初沉池</w:t>
                  </w:r>
                </w:p>
              </w:txbxContent>
            </v:textbox>
          </v:rect>
        </w:pict>
      </w:r>
      <w:r>
        <w:rPr>
          <w:sz w:val="24"/>
        </w:rPr>
        <w:pict>
          <v:rect id="矩形 67" o:spid="_x0000_s2061" style="position:absolute;left:0;text-align:left;margin-left:248pt;margin-top:7.8pt;width:31.45pt;height:23.4pt;z-index:251710976;mso-width-relative:page;mso-height-relative:page" o:gfxdata="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mhk/WAAAACQEAAA8AAAAAAAAAAQAgAAAAIgAAAGRycy9kb3ducmV2Lnht&#10;bFBLAQIUABQAAAAIAIdO4kB1iPqqwgEAAGkDAAAOAAAAAAAAAAEAIAAAACUBAABkcnMvZTJvRG9j&#10;LnhtbFBLBQYAAAAABgAGAFkBAABZBQAAAAA=&#10;" stroked="f">
            <v:textbox inset=".49997mm,,.49997mm">
              <w:txbxContent>
                <w:p w:rsidR="00EC735D" w:rsidRDefault="00752089">
                  <w:pPr>
                    <w:jc w:val="center"/>
                    <w:rPr>
                      <w:szCs w:val="21"/>
                    </w:rPr>
                  </w:pPr>
                  <w:r>
                    <w:rPr>
                      <w:rFonts w:hint="eastAsia"/>
                      <w:szCs w:val="21"/>
                    </w:rPr>
                    <w:t>泥沙</w:t>
                  </w:r>
                </w:p>
              </w:txbxContent>
            </v:textbox>
          </v:rect>
        </w:pict>
      </w:r>
      <w:r>
        <w:rPr>
          <w:sz w:val="24"/>
        </w:rPr>
        <w:pict>
          <v:shape id="自选图形 68" o:spid="_x0000_s2060" type="#_x0000_t32" style="position:absolute;left:0;text-align:left;margin-left:220pt;margin-top:19.5pt;width:27.9pt;height:.4pt;flip:y;z-index:251709952;mso-width-relative:page;mso-height-relative:page" o:gfxdata="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2PKvJ2AAAAAkBAAAPAAAAAAAAAAEAIAAAACIAAABkcnMvZG93bnJldi54bWxQSwEC&#10;FAAUAAAACACHTuJAeiHe0vQBAAC3AwAADgAAAAAAAAABACAAAAAnAQAAZHJzL2Uyb0RvYy54bWxQ&#10;SwUGAAAAAAYABgBZAQAAjQUAAAAA&#10;">
            <v:stroke dashstyle="longDash" endarrow="block"/>
          </v:shape>
        </w:pict>
      </w:r>
    </w:p>
    <w:p w:rsidR="00EC735D" w:rsidRDefault="00EC735D">
      <w:pPr>
        <w:spacing w:line="360" w:lineRule="auto"/>
        <w:rPr>
          <w:sz w:val="24"/>
        </w:rPr>
      </w:pPr>
      <w:r>
        <w:rPr>
          <w:sz w:val="24"/>
        </w:rPr>
        <w:pict>
          <v:line id="Line 335" o:spid="_x0000_s2059" style="position:absolute;left:0;text-align:left;z-index:251706880;mso-width-relative:page;mso-height-relative:page" from="179.35pt,7.8pt" to="179.4pt,31.2pt" o:gfxdata="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MMb9nZAAAACQEAAA8AAAAAAAAAAQAgAAAA&#10;IgAAAGRycy9kb3ducmV2LnhtbFBLAQIUABQAAAAIAIdO4kAH/UnM0QEAAKIDAAAOAAAAAAAAAAEA&#10;IAAAACgBAABkcnMvZTJvRG9jLnhtbFBLBQYAAAAABgAGAFkBAABrBQAAAAA=&#10;">
            <v:stroke endarrow="block"/>
          </v:line>
        </w:pict>
      </w:r>
    </w:p>
    <w:p w:rsidR="00EC735D" w:rsidRDefault="00EC735D">
      <w:pPr>
        <w:spacing w:line="360" w:lineRule="auto"/>
        <w:rPr>
          <w:sz w:val="24"/>
        </w:rPr>
      </w:pPr>
      <w:r>
        <w:rPr>
          <w:sz w:val="24"/>
        </w:rPr>
        <w:pict>
          <v:rect id="Rectangle 337" o:spid="_x0000_s2058" style="position:absolute;left:0;text-align:left;margin-left:248pt;margin-top:7.4pt;width:31.45pt;height:23.4pt;z-index:251703808;mso-width-relative:page;mso-height-relative:page" o:gfxdata="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28C63WAAAACQEAAA8AAAAAAAAAAQAgAAAAIgAAAGRycy9kb3ducmV2LnhtbFBLAQIUABQA&#10;AAAIAIdO4kDAKvLTuQEAAGwDAAAOAAAAAAAAAAEAIAAAACUBAABkcnMvZTJvRG9jLnhtbFBLBQYA&#10;AAAABgAGAFkBAABQBQAAAAA=&#10;" stroked="f">
            <v:textbox inset=".49997mm,,.49997mm">
              <w:txbxContent>
                <w:p w:rsidR="00EC735D" w:rsidRDefault="00752089">
                  <w:pPr>
                    <w:jc w:val="center"/>
                    <w:rPr>
                      <w:szCs w:val="21"/>
                    </w:rPr>
                  </w:pPr>
                  <w:r>
                    <w:rPr>
                      <w:rFonts w:hint="eastAsia"/>
                      <w:szCs w:val="21"/>
                    </w:rPr>
                    <w:t>泥沙</w:t>
                  </w:r>
                </w:p>
              </w:txbxContent>
            </v:textbox>
          </v:rect>
        </w:pict>
      </w:r>
      <w:r w:rsidRPr="00EC735D">
        <w:pict>
          <v:shape id="AutoShape 336" o:spid="_x0000_s2057" type="#_x0000_t32" style="position:absolute;left:0;text-align:left;margin-left:220pt;margin-top:19.1pt;width:27.9pt;height:.4pt;flip:y;z-index:251704832;mso-width-relative:page;mso-height-relative:page" o:gfxdata="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eZarHYAAAACQEAAA8A&#10;AAAAAAAAAQAgAAAAIgAAAGRycy9kb3ducmV2LnhtbFBLAQIUABQAAAAIAIdO4kC890jH3gEAALUD&#10;AAAOAAAAAAAAAAEAIAAAACcBAABkcnMvZTJvRG9jLnhtbFBLBQYAAAAABgAGAFkBAAB3BQAAAAA=&#10;">
            <v:stroke dashstyle="longDash" endarrow="block"/>
          </v:shape>
        </w:pict>
      </w:r>
      <w:r>
        <w:rPr>
          <w:sz w:val="24"/>
        </w:rPr>
        <w:pict>
          <v:rect id="Rectangle 340" o:spid="_x0000_s2056" style="position:absolute;left:0;text-align:left;margin-left:139pt;margin-top:7.8pt;width:81pt;height:23.4pt;z-index:251699712;mso-width-relative:page;mso-height-relative:page" o:gfxdata="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IaDN1wAA&#10;AAkBAAAPAAAAAAAAAAEAIAAAACIAAABkcnMvZG93bnJldi54bWxQSwECFAAUAAAACACHTuJApOh2&#10;3+YBAADwAwAADgAAAAAAAAABACAAAAAmAQAAZHJzL2Uyb0RvYy54bWxQSwUGAAAAAAYABgBZAQAA&#10;fgUAAAAA&#10;">
            <v:textbox>
              <w:txbxContent>
                <w:p w:rsidR="00EC735D" w:rsidRDefault="00752089">
                  <w:pPr>
                    <w:jc w:val="center"/>
                    <w:rPr>
                      <w:szCs w:val="21"/>
                    </w:rPr>
                  </w:pPr>
                  <w:r>
                    <w:rPr>
                      <w:rFonts w:hint="eastAsia"/>
                      <w:szCs w:val="21"/>
                    </w:rPr>
                    <w:t>二沉池</w:t>
                  </w:r>
                </w:p>
                <w:p w:rsidR="00EC735D" w:rsidRDefault="00EC735D">
                  <w:pPr>
                    <w:jc w:val="center"/>
                    <w:rPr>
                      <w:szCs w:val="21"/>
                    </w:rPr>
                  </w:pPr>
                </w:p>
              </w:txbxContent>
            </v:textbox>
          </v:rect>
        </w:pict>
      </w:r>
    </w:p>
    <w:p w:rsidR="00EC735D" w:rsidRDefault="00EC735D">
      <w:pPr>
        <w:spacing w:line="360" w:lineRule="auto"/>
        <w:rPr>
          <w:sz w:val="24"/>
        </w:rPr>
      </w:pPr>
      <w:r>
        <w:rPr>
          <w:sz w:val="24"/>
        </w:rPr>
        <w:pict>
          <v:line id="Line 339" o:spid="_x0000_s2055" style="position:absolute;left:0;text-align:left;z-index:251700736;mso-width-relative:page;mso-height-relative:page" from="179.35pt,7.8pt" to="179.4pt,31.2pt" o:gfxdata="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MMb9nZAAAACQEAAA8AAAAAAAAAAQAgAAAA&#10;IgAAAGRycy9kb3ducmV2LnhtbFBLAQIUABQAAAAIAIdO4kAIlJOI0QEAAKEDAAAOAAAAAAAAAAEA&#10;IAAAACgBAABkcnMvZTJvRG9jLnhtbFBLBQYAAAAABgAGAFkBAABrBQAAAAA=&#10;">
            <v:stroke endarrow="block"/>
          </v:line>
        </w:pict>
      </w:r>
    </w:p>
    <w:p w:rsidR="00EC735D" w:rsidRDefault="00EC735D">
      <w:pPr>
        <w:spacing w:line="360" w:lineRule="auto"/>
        <w:rPr>
          <w:sz w:val="24"/>
        </w:rPr>
      </w:pPr>
      <w:r>
        <w:rPr>
          <w:sz w:val="24"/>
        </w:rPr>
        <w:pict>
          <v:rect id="Rectangle 350" o:spid="_x0000_s2054" style="position:absolute;left:0;text-align:left;margin-left:138.9pt;margin-top:7.8pt;width:81pt;height:23.4pt;z-index:251695616;mso-width-relative:page;mso-height-relative:page" o:gfxdata="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iqoi72AAA&#10;AAkBAAAPAAAAAAAAAAEAIAAAACIAAABkcnMvZG93bnJldi54bWxQSwECFAAUAAAACACHTuJAn7Ve&#10;h+UBAADwAwAADgAAAAAAAAABACAAAAAnAQAAZHJzL2Uyb0RvYy54bWxQSwUGAAAAAAYABgBZAQAA&#10;fgUAAAAA&#10;">
            <v:textbox>
              <w:txbxContent>
                <w:p w:rsidR="00EC735D" w:rsidRDefault="00752089">
                  <w:pPr>
                    <w:jc w:val="center"/>
                  </w:pPr>
                  <w:r>
                    <w:rPr>
                      <w:rFonts w:hint="eastAsia"/>
                    </w:rPr>
                    <w:t>清水池</w:t>
                  </w:r>
                </w:p>
                <w:p w:rsidR="00EC735D" w:rsidRDefault="00EC735D"/>
              </w:txbxContent>
            </v:textbox>
          </v:rect>
        </w:pict>
      </w:r>
      <w:r w:rsidRPr="00EC735D">
        <w:pict>
          <v:rect id="矩形 77" o:spid="_x0000_s2053" style="position:absolute;left:0;text-align:left;margin-left:247.55pt;margin-top:7.8pt;width:31.45pt;height:23.4pt;z-index:251713024;mso-width-relative:page;mso-height-relative:page" o:gfxdata="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nLWv21gAAAAkBAAAPAAAAAAAAAAEAIAAAACIAAABkcnMvZG93bnJldi54&#10;bWxQSwECFAAUAAAACACHTuJAD3pkCMMBAABpAwAADgAAAAAAAAABACAAAAAlAQAAZHJzL2Uyb0Rv&#10;Yy54bWxQSwUGAAAAAAYABgBZAQAAWgUAAAAA&#10;" stroked="f">
            <v:textbox inset=".49997mm,,.49997mm">
              <w:txbxContent>
                <w:p w:rsidR="00EC735D" w:rsidRDefault="00752089">
                  <w:pPr>
                    <w:jc w:val="center"/>
                    <w:rPr>
                      <w:szCs w:val="21"/>
                    </w:rPr>
                  </w:pPr>
                  <w:r>
                    <w:rPr>
                      <w:rFonts w:hint="eastAsia"/>
                      <w:szCs w:val="21"/>
                    </w:rPr>
                    <w:t>泥沙</w:t>
                  </w:r>
                </w:p>
              </w:txbxContent>
            </v:textbox>
          </v:rect>
        </w:pict>
      </w:r>
      <w:r w:rsidRPr="00EC735D">
        <w:pict>
          <v:shape id="自选图形 78" o:spid="_x0000_s2052" type="#_x0000_t32" style="position:absolute;left:0;text-align:left;margin-left:219.9pt;margin-top:19.35pt;width:27.9pt;height:.4pt;flip:y;z-index:251712000;mso-width-relative:page;mso-height-relative:page" o:gfxdata="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BrVs3ZAAAACQEAAA8AAAAAAAAAAQAgAAAAIgAAAGRycy9kb3ducmV2LnhtbFBLAQIU&#10;ABQAAAAIAIdO4kDXIunL8gEAALcDAAAOAAAAAAAAAAEAIAAAACgBAABkcnMvZTJvRG9jLnhtbFBL&#10;BQYAAAAABgAGAFkBAACMBQAAAAA=&#10;">
            <v:stroke dashstyle="longDash" endarrow="block"/>
          </v:shape>
        </w:pict>
      </w:r>
    </w:p>
    <w:p w:rsidR="00EC735D" w:rsidRDefault="00EC735D">
      <w:pPr>
        <w:spacing w:line="360" w:lineRule="auto"/>
        <w:rPr>
          <w:sz w:val="24"/>
        </w:rPr>
      </w:pPr>
      <w:r>
        <w:rPr>
          <w:sz w:val="24"/>
        </w:rPr>
        <w:pict>
          <v:line id="Line 346" o:spid="_x0000_s2051" style="position:absolute;left:0;text-align:left;z-index:251701760;mso-width-relative:page;mso-height-relative:page" from="179.35pt,7.8pt" to="179.4pt,31.2pt" o:gfxdata="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jDG/Z2QAAAAkBAAAPAAAAAAAAAAEAIAAA&#10;ACIAAABkcnMvZG93bnJldi54bWxQSwECFAAUAAAACACHTuJAzXMHS9IBAACiAwAADgAAAAAAAAAB&#10;ACAAAAAoAQAAZHJzL2Uyb0RvYy54bWxQSwUGAAAAAAYABgBZAQAAbAUAAAAA&#10;">
            <v:stroke endarrow="block"/>
          </v:line>
        </w:pict>
      </w:r>
    </w:p>
    <w:p w:rsidR="00EC735D" w:rsidRDefault="00EC735D">
      <w:pPr>
        <w:spacing w:line="360" w:lineRule="auto"/>
      </w:pPr>
      <w:r>
        <w:pict>
          <v:rect id="Rectangle 356" o:spid="_x0000_s2050" style="position:absolute;left:0;text-align:left;margin-left:141.15pt;margin-top:11.25pt;width:81pt;height:23.4pt;z-index:251707904;mso-width-relative:page;mso-height-relative:page" o:gfxdata="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xyeyHZAAAACQEAAA8AAAAAAAAAAQAgAAAAIgAAAGRycy9kb3ducmV2LnhtbFBLAQIUABQA&#10;AAAIAIdO4kDXdqiKtgEAAG0DAAAOAAAAAAAAAAEAIAAAACgBAABkcnMvZTJvRG9jLnhtbFBLBQYA&#10;AAAABgAGAFkBAABQBQAAAAA=&#10;" stroked="f">
            <v:textbox inset="2.53997mm,,2.53997mm">
              <w:txbxContent>
                <w:p w:rsidR="00EC735D" w:rsidRDefault="00752089">
                  <w:pPr>
                    <w:jc w:val="center"/>
                    <w:rPr>
                      <w:szCs w:val="21"/>
                    </w:rPr>
                  </w:pPr>
                  <w:r>
                    <w:rPr>
                      <w:rFonts w:hint="eastAsia"/>
                      <w:szCs w:val="21"/>
                    </w:rPr>
                    <w:t>循环利用</w:t>
                  </w:r>
                </w:p>
              </w:txbxContent>
            </v:textbox>
          </v:rect>
        </w:pict>
      </w:r>
    </w:p>
    <w:p w:rsidR="00EC735D" w:rsidRDefault="00EC735D">
      <w:pPr>
        <w:pStyle w:val="Default"/>
        <w:rPr>
          <w:color w:val="auto"/>
        </w:rPr>
      </w:pPr>
    </w:p>
    <w:p w:rsidR="00EC735D" w:rsidRDefault="00752089">
      <w:pPr>
        <w:spacing w:line="356" w:lineRule="auto"/>
        <w:jc w:val="center"/>
      </w:pPr>
      <w:r>
        <w:rPr>
          <w:rFonts w:cs="宋体" w:hint="eastAsia"/>
          <w:b/>
          <w:bCs/>
          <w:kern w:val="0"/>
          <w:sz w:val="24"/>
        </w:rPr>
        <w:t>图</w:t>
      </w:r>
      <w:r>
        <w:rPr>
          <w:rFonts w:cs="宋体" w:hint="eastAsia"/>
          <w:b/>
          <w:bCs/>
          <w:kern w:val="0"/>
          <w:sz w:val="24"/>
        </w:rPr>
        <w:t xml:space="preserve">5-3 </w:t>
      </w:r>
      <w:r>
        <w:rPr>
          <w:rFonts w:cs="宋体" w:hint="eastAsia"/>
          <w:b/>
          <w:bCs/>
          <w:kern w:val="0"/>
          <w:sz w:val="24"/>
        </w:rPr>
        <w:t xml:space="preserve">  </w:t>
      </w:r>
      <w:r>
        <w:rPr>
          <w:rFonts w:cs="宋体" w:hint="eastAsia"/>
          <w:b/>
          <w:bCs/>
          <w:kern w:val="0"/>
          <w:sz w:val="24"/>
        </w:rPr>
        <w:t xml:space="preserve"> </w:t>
      </w:r>
      <w:r>
        <w:rPr>
          <w:rFonts w:cs="宋体" w:hint="eastAsia"/>
          <w:b/>
          <w:bCs/>
          <w:kern w:val="0"/>
          <w:sz w:val="24"/>
        </w:rPr>
        <w:t xml:space="preserve"> </w:t>
      </w:r>
      <w:r>
        <w:rPr>
          <w:rFonts w:cs="宋体" w:hint="eastAsia"/>
          <w:b/>
          <w:bCs/>
          <w:kern w:val="0"/>
          <w:sz w:val="24"/>
        </w:rPr>
        <w:t xml:space="preserve">   </w:t>
      </w:r>
      <w:r>
        <w:rPr>
          <w:rFonts w:cs="宋体" w:hint="eastAsia"/>
          <w:b/>
          <w:bCs/>
          <w:kern w:val="0"/>
          <w:sz w:val="24"/>
        </w:rPr>
        <w:t>项目生产废水处理工艺流程图</w:t>
      </w:r>
    </w:p>
    <w:p w:rsidR="00EC735D" w:rsidRDefault="00752089">
      <w:pPr>
        <w:spacing w:line="360" w:lineRule="auto"/>
        <w:ind w:firstLineChars="200" w:firstLine="480"/>
        <w:rPr>
          <w:rFonts w:cs="Times New Roman"/>
          <w:sz w:val="24"/>
        </w:rPr>
      </w:pPr>
      <w:r>
        <w:rPr>
          <w:rFonts w:cs="Times New Roman"/>
          <w:sz w:val="24"/>
        </w:rPr>
        <w:t>工艺流程简述：考虑到废旧塑料清洗过程中，废水中可能含有大量塑料漂浮物，因此在沉淀系统之前首先设置一道格栅，以去除</w:t>
      </w:r>
      <w:r>
        <w:rPr>
          <w:rFonts w:cs="Times New Roman"/>
          <w:sz w:val="24"/>
          <w:szCs w:val="28"/>
        </w:rPr>
        <w:t>废水中的大块漂浮物，漂浮物中的废塑料等拣选出来后，重新用于生产中，无利用价值的废物，集中收集后，同一般固废处理。保证后续处理构筑物的正常运行，并有效减轻处理负荷；</w:t>
      </w:r>
      <w:r>
        <w:rPr>
          <w:rFonts w:cs="Times New Roman"/>
          <w:sz w:val="24"/>
        </w:rPr>
        <w:t>沉淀池为</w:t>
      </w:r>
      <w:r>
        <w:rPr>
          <w:rFonts w:cs="Times New Roman" w:hint="eastAsia"/>
          <w:sz w:val="24"/>
        </w:rPr>
        <w:t>三</w:t>
      </w:r>
      <w:r>
        <w:rPr>
          <w:rFonts w:cs="Times New Roman"/>
          <w:sz w:val="24"/>
        </w:rPr>
        <w:t>级沉淀池，</w:t>
      </w:r>
      <w:r>
        <w:rPr>
          <w:rFonts w:hint="eastAsia"/>
          <w:sz w:val="24"/>
        </w:rPr>
        <w:t>全部为自然沉降</w:t>
      </w:r>
      <w:r>
        <w:rPr>
          <w:sz w:val="24"/>
        </w:rPr>
        <w:t>，</w:t>
      </w:r>
      <w:r>
        <w:rPr>
          <w:rFonts w:hint="eastAsia"/>
          <w:sz w:val="24"/>
        </w:rPr>
        <w:t>无需加其他絮凝沉淀药剂，废水</w:t>
      </w:r>
      <w:r>
        <w:rPr>
          <w:sz w:val="24"/>
        </w:rPr>
        <w:t>经</w:t>
      </w:r>
      <w:r>
        <w:rPr>
          <w:rFonts w:hint="eastAsia"/>
          <w:sz w:val="24"/>
        </w:rPr>
        <w:t>三</w:t>
      </w:r>
      <w:r>
        <w:rPr>
          <w:sz w:val="24"/>
        </w:rPr>
        <w:t>级沉淀池沉淀后，可循环利用</w:t>
      </w:r>
      <w:r>
        <w:rPr>
          <w:rFonts w:hint="eastAsia"/>
          <w:sz w:val="24"/>
        </w:rPr>
        <w:t>于</w:t>
      </w:r>
      <w:r>
        <w:rPr>
          <w:sz w:val="24"/>
        </w:rPr>
        <w:t>废旧塑料的清洗。</w:t>
      </w:r>
    </w:p>
    <w:p w:rsidR="00EC735D" w:rsidRDefault="00752089">
      <w:pPr>
        <w:spacing w:line="360" w:lineRule="auto"/>
        <w:ind w:firstLineChars="200" w:firstLine="480"/>
        <w:rPr>
          <w:rFonts w:cs="Times New Roman"/>
          <w:sz w:val="24"/>
        </w:rPr>
      </w:pPr>
      <w:r>
        <w:rPr>
          <w:rFonts w:cs="Times New Roman"/>
          <w:sz w:val="24"/>
        </w:rPr>
        <w:t>项目沉淀池总容积为</w:t>
      </w:r>
      <w:r>
        <w:rPr>
          <w:rFonts w:cs="Times New Roman" w:hint="eastAsia"/>
          <w:sz w:val="24"/>
        </w:rPr>
        <w:t>400</w:t>
      </w:r>
      <w:r>
        <w:rPr>
          <w:rFonts w:cs="Times New Roman"/>
          <w:sz w:val="24"/>
        </w:rPr>
        <w:t>m</w:t>
      </w:r>
      <w:r>
        <w:rPr>
          <w:rFonts w:cs="Times New Roman"/>
          <w:sz w:val="24"/>
          <w:vertAlign w:val="superscript"/>
        </w:rPr>
        <w:t>3</w:t>
      </w:r>
      <w:r>
        <w:rPr>
          <w:rFonts w:cs="Times New Roman"/>
          <w:sz w:val="24"/>
        </w:rPr>
        <w:t>，要求废水在池内的停留时间为</w:t>
      </w:r>
      <w:r>
        <w:rPr>
          <w:rFonts w:cs="Times New Roman" w:hint="eastAsia"/>
          <w:sz w:val="24"/>
        </w:rPr>
        <w:t>12</w:t>
      </w:r>
      <w:r>
        <w:rPr>
          <w:rFonts w:cs="Times New Roman"/>
          <w:sz w:val="24"/>
        </w:rPr>
        <w:t>h</w:t>
      </w:r>
      <w:r>
        <w:rPr>
          <w:rFonts w:cs="Times New Roman"/>
          <w:sz w:val="24"/>
        </w:rPr>
        <w:t>。</w:t>
      </w:r>
    </w:p>
    <w:p w:rsidR="00EC735D" w:rsidRDefault="00752089">
      <w:pPr>
        <w:spacing w:line="360" w:lineRule="auto"/>
        <w:ind w:firstLineChars="200" w:firstLine="480"/>
      </w:pPr>
      <w:r>
        <w:rPr>
          <w:rFonts w:cs="Times New Roman"/>
          <w:sz w:val="24"/>
        </w:rPr>
        <w:t>项目生产废水产生量约</w:t>
      </w:r>
      <w:r>
        <w:rPr>
          <w:rFonts w:cs="Times New Roman" w:hint="eastAsia"/>
          <w:sz w:val="24"/>
        </w:rPr>
        <w:t>325</w:t>
      </w:r>
      <w:r>
        <w:rPr>
          <w:rFonts w:cs="Times New Roman"/>
          <w:sz w:val="24"/>
        </w:rPr>
        <w:t>m</w:t>
      </w:r>
      <w:r>
        <w:rPr>
          <w:rFonts w:cs="Times New Roman"/>
          <w:sz w:val="24"/>
          <w:vertAlign w:val="superscript"/>
        </w:rPr>
        <w:t>3</w:t>
      </w:r>
      <w:r>
        <w:rPr>
          <w:rFonts w:cs="Times New Roman"/>
          <w:sz w:val="24"/>
        </w:rPr>
        <w:t>/d</w:t>
      </w:r>
      <w:r>
        <w:rPr>
          <w:rFonts w:cs="Times New Roman"/>
          <w:sz w:val="24"/>
        </w:rPr>
        <w:t>，废水水质为</w:t>
      </w:r>
      <w:r>
        <w:rPr>
          <w:rFonts w:cs="Times New Roman"/>
          <w:sz w:val="24"/>
        </w:rPr>
        <w:t>COD</w:t>
      </w:r>
      <w:r>
        <w:rPr>
          <w:rFonts w:cs="Times New Roman"/>
          <w:sz w:val="24"/>
          <w:vertAlign w:val="subscript"/>
        </w:rPr>
        <w:t>Cr</w:t>
      </w:r>
      <w:r>
        <w:rPr>
          <w:rFonts w:cs="Times New Roman"/>
          <w:sz w:val="24"/>
        </w:rPr>
        <w:t>：</w:t>
      </w:r>
      <w:r>
        <w:rPr>
          <w:rFonts w:cs="Times New Roman"/>
          <w:sz w:val="24"/>
        </w:rPr>
        <w:t>450~550mg/L</w:t>
      </w:r>
      <w:r>
        <w:rPr>
          <w:rFonts w:cs="Times New Roman"/>
          <w:sz w:val="24"/>
        </w:rPr>
        <w:t>、</w:t>
      </w:r>
      <w:r>
        <w:rPr>
          <w:rFonts w:cs="Times New Roman"/>
          <w:sz w:val="24"/>
        </w:rPr>
        <w:t>BOD</w:t>
      </w:r>
      <w:r>
        <w:rPr>
          <w:rFonts w:cs="Times New Roman"/>
          <w:sz w:val="24"/>
          <w:vertAlign w:val="subscript"/>
        </w:rPr>
        <w:t>5</w:t>
      </w:r>
      <w:r>
        <w:rPr>
          <w:rFonts w:cs="Times New Roman"/>
          <w:sz w:val="24"/>
        </w:rPr>
        <w:t>：</w:t>
      </w:r>
      <w:r>
        <w:rPr>
          <w:rFonts w:cs="Times New Roman"/>
          <w:sz w:val="24"/>
        </w:rPr>
        <w:t>150~200mg/L</w:t>
      </w:r>
      <w:r>
        <w:rPr>
          <w:rFonts w:cs="Times New Roman"/>
          <w:sz w:val="24"/>
        </w:rPr>
        <w:t>、</w:t>
      </w:r>
      <w:r>
        <w:rPr>
          <w:rFonts w:cs="Times New Roman"/>
          <w:sz w:val="24"/>
        </w:rPr>
        <w:t>SS</w:t>
      </w:r>
      <w:r>
        <w:rPr>
          <w:rFonts w:cs="Times New Roman"/>
          <w:sz w:val="24"/>
        </w:rPr>
        <w:t>：</w:t>
      </w:r>
      <w:r>
        <w:rPr>
          <w:rFonts w:cs="Times New Roman"/>
          <w:sz w:val="24"/>
        </w:rPr>
        <w:t>800~1000mg/L</w:t>
      </w:r>
      <w:r>
        <w:rPr>
          <w:rFonts w:cs="Times New Roman"/>
          <w:kern w:val="0"/>
          <w:sz w:val="24"/>
        </w:rPr>
        <w:t>，</w:t>
      </w:r>
      <w:r>
        <w:rPr>
          <w:rFonts w:cs="Times New Roman"/>
          <w:sz w:val="24"/>
          <w:szCs w:val="28"/>
        </w:rPr>
        <w:t>NH</w:t>
      </w:r>
      <w:r>
        <w:rPr>
          <w:rFonts w:cs="Times New Roman"/>
          <w:sz w:val="24"/>
          <w:szCs w:val="28"/>
          <w:vertAlign w:val="subscript"/>
        </w:rPr>
        <w:t>3</w:t>
      </w:r>
      <w:r>
        <w:rPr>
          <w:rFonts w:cs="Times New Roman"/>
          <w:sz w:val="24"/>
          <w:szCs w:val="28"/>
        </w:rPr>
        <w:t>-N</w:t>
      </w:r>
      <w:r>
        <w:rPr>
          <w:rFonts w:cs="Times New Roman"/>
          <w:sz w:val="24"/>
        </w:rPr>
        <w:t>：</w:t>
      </w:r>
      <w:r>
        <w:rPr>
          <w:rFonts w:cs="Times New Roman"/>
          <w:sz w:val="24"/>
        </w:rPr>
        <w:t>10~20mg/L</w:t>
      </w:r>
      <w:r>
        <w:rPr>
          <w:rFonts w:cs="Times New Roman"/>
          <w:sz w:val="24"/>
        </w:rPr>
        <w:t>。格栅对</w:t>
      </w:r>
      <w:r>
        <w:rPr>
          <w:rFonts w:cs="Times New Roman"/>
          <w:sz w:val="24"/>
        </w:rPr>
        <w:t>SS</w:t>
      </w:r>
      <w:r>
        <w:rPr>
          <w:rFonts w:cs="Times New Roman"/>
          <w:sz w:val="24"/>
        </w:rPr>
        <w:t>的去除率一般在</w:t>
      </w:r>
      <w:r>
        <w:rPr>
          <w:rFonts w:cs="Times New Roman" w:hint="eastAsia"/>
          <w:sz w:val="24"/>
        </w:rPr>
        <w:t>10</w:t>
      </w:r>
      <w:r>
        <w:rPr>
          <w:rFonts w:cs="Times New Roman"/>
          <w:sz w:val="24"/>
        </w:rPr>
        <w:t>~</w:t>
      </w:r>
      <w:r>
        <w:rPr>
          <w:rFonts w:cs="Times New Roman" w:hint="eastAsia"/>
          <w:sz w:val="24"/>
        </w:rPr>
        <w:t>30</w:t>
      </w:r>
      <w:r>
        <w:rPr>
          <w:rFonts w:cs="Times New Roman"/>
          <w:sz w:val="24"/>
        </w:rPr>
        <w:t>%</w:t>
      </w:r>
      <w:r>
        <w:rPr>
          <w:rFonts w:cs="Times New Roman"/>
          <w:sz w:val="24"/>
        </w:rPr>
        <w:t>之间，</w:t>
      </w:r>
      <w:r>
        <w:rPr>
          <w:rFonts w:cs="Times New Roman" w:hint="eastAsia"/>
          <w:sz w:val="24"/>
        </w:rPr>
        <w:t>三</w:t>
      </w:r>
      <w:r>
        <w:rPr>
          <w:rFonts w:cs="Times New Roman"/>
          <w:sz w:val="24"/>
        </w:rPr>
        <w:t>级沉淀池对</w:t>
      </w:r>
      <w:r>
        <w:rPr>
          <w:rFonts w:cs="Times New Roman"/>
          <w:sz w:val="24"/>
        </w:rPr>
        <w:t>SS</w:t>
      </w:r>
      <w:r>
        <w:rPr>
          <w:rFonts w:cs="Times New Roman"/>
          <w:sz w:val="24"/>
        </w:rPr>
        <w:t>去除率在</w:t>
      </w:r>
      <w:r>
        <w:rPr>
          <w:rFonts w:cs="Times New Roman"/>
          <w:sz w:val="24"/>
        </w:rPr>
        <w:t>50%</w:t>
      </w:r>
      <w:r>
        <w:rPr>
          <w:rFonts w:cs="Times New Roman"/>
          <w:sz w:val="24"/>
        </w:rPr>
        <w:t>左右，对</w:t>
      </w:r>
      <w:r>
        <w:rPr>
          <w:rFonts w:cs="Times New Roman"/>
          <w:sz w:val="24"/>
        </w:rPr>
        <w:t>COD</w:t>
      </w:r>
      <w:r>
        <w:rPr>
          <w:rFonts w:cs="Times New Roman"/>
          <w:sz w:val="24"/>
          <w:vertAlign w:val="subscript"/>
        </w:rPr>
        <w:t>Cr</w:t>
      </w:r>
      <w:r>
        <w:rPr>
          <w:rFonts w:cs="Times New Roman"/>
          <w:sz w:val="24"/>
        </w:rPr>
        <w:t>和</w:t>
      </w:r>
      <w:r>
        <w:rPr>
          <w:rFonts w:cs="Times New Roman"/>
          <w:sz w:val="24"/>
        </w:rPr>
        <w:t>BOD</w:t>
      </w:r>
      <w:r>
        <w:rPr>
          <w:rFonts w:cs="Times New Roman"/>
          <w:sz w:val="24"/>
          <w:vertAlign w:val="subscript"/>
        </w:rPr>
        <w:t>5</w:t>
      </w:r>
      <w:r>
        <w:rPr>
          <w:rFonts w:cs="Times New Roman"/>
          <w:sz w:val="24"/>
        </w:rPr>
        <w:t>的去除率约在</w:t>
      </w:r>
      <w:r>
        <w:rPr>
          <w:rFonts w:cs="Times New Roman"/>
          <w:sz w:val="24"/>
        </w:rPr>
        <w:t>5~30%</w:t>
      </w:r>
      <w:r>
        <w:rPr>
          <w:rFonts w:cs="Times New Roman"/>
          <w:sz w:val="24"/>
        </w:rPr>
        <w:t>，综合来看，本项目</w:t>
      </w:r>
      <w:r>
        <w:rPr>
          <w:rFonts w:cs="Times New Roman" w:hint="eastAsia"/>
          <w:sz w:val="24"/>
        </w:rPr>
        <w:t>三</w:t>
      </w:r>
      <w:r>
        <w:rPr>
          <w:rFonts w:cs="Times New Roman"/>
          <w:sz w:val="24"/>
        </w:rPr>
        <w:t>级沉淀池的处理工艺对</w:t>
      </w:r>
      <w:r>
        <w:rPr>
          <w:rFonts w:cs="Times New Roman"/>
          <w:sz w:val="24"/>
        </w:rPr>
        <w:t>SS</w:t>
      </w:r>
      <w:r>
        <w:rPr>
          <w:rFonts w:cs="Times New Roman"/>
          <w:sz w:val="24"/>
        </w:rPr>
        <w:t>的去除率取</w:t>
      </w:r>
      <w:r>
        <w:rPr>
          <w:rFonts w:cs="Times New Roman" w:hint="eastAsia"/>
          <w:sz w:val="24"/>
        </w:rPr>
        <w:t>70</w:t>
      </w:r>
      <w:r>
        <w:rPr>
          <w:rFonts w:cs="Times New Roman"/>
          <w:sz w:val="24"/>
        </w:rPr>
        <w:t>%</w:t>
      </w:r>
      <w:r>
        <w:rPr>
          <w:rFonts w:cs="Times New Roman"/>
          <w:sz w:val="24"/>
        </w:rPr>
        <w:t>，对</w:t>
      </w:r>
      <w:r>
        <w:rPr>
          <w:rFonts w:cs="Times New Roman"/>
          <w:sz w:val="24"/>
        </w:rPr>
        <w:t>COD</w:t>
      </w:r>
      <w:r>
        <w:rPr>
          <w:rFonts w:cs="Times New Roman"/>
          <w:sz w:val="24"/>
          <w:vertAlign w:val="subscript"/>
        </w:rPr>
        <w:t>Cr</w:t>
      </w:r>
      <w:r>
        <w:rPr>
          <w:rFonts w:cs="Times New Roman"/>
          <w:sz w:val="24"/>
        </w:rPr>
        <w:t>的去除率取</w:t>
      </w:r>
      <w:r>
        <w:rPr>
          <w:rFonts w:cs="Times New Roman" w:hint="eastAsia"/>
          <w:sz w:val="24"/>
        </w:rPr>
        <w:t>60</w:t>
      </w:r>
      <w:r>
        <w:rPr>
          <w:rFonts w:cs="Times New Roman"/>
          <w:sz w:val="24"/>
        </w:rPr>
        <w:t>%</w:t>
      </w:r>
      <w:r>
        <w:rPr>
          <w:rFonts w:cs="Times New Roman"/>
          <w:sz w:val="24"/>
        </w:rPr>
        <w:t>，对</w:t>
      </w:r>
      <w:r>
        <w:rPr>
          <w:rFonts w:cs="Times New Roman"/>
          <w:sz w:val="24"/>
        </w:rPr>
        <w:t>BOD</w:t>
      </w:r>
      <w:r>
        <w:rPr>
          <w:rFonts w:cs="Times New Roman"/>
          <w:sz w:val="24"/>
          <w:vertAlign w:val="subscript"/>
        </w:rPr>
        <w:t>5</w:t>
      </w:r>
      <w:r>
        <w:rPr>
          <w:rFonts w:cs="Times New Roman"/>
          <w:sz w:val="24"/>
        </w:rPr>
        <w:t>的去除率取</w:t>
      </w:r>
      <w:r>
        <w:rPr>
          <w:rFonts w:cs="Times New Roman" w:hint="eastAsia"/>
          <w:sz w:val="24"/>
        </w:rPr>
        <w:t>4</w:t>
      </w:r>
      <w:r>
        <w:rPr>
          <w:rFonts w:cs="Times New Roman"/>
          <w:sz w:val="24"/>
        </w:rPr>
        <w:t>0%</w:t>
      </w:r>
      <w:r>
        <w:rPr>
          <w:rFonts w:cs="Times New Roman"/>
          <w:sz w:val="24"/>
        </w:rPr>
        <w:t>，因此，经上述处理后，废水水质为</w:t>
      </w:r>
      <w:r>
        <w:rPr>
          <w:rFonts w:cs="Times New Roman"/>
          <w:sz w:val="24"/>
        </w:rPr>
        <w:t>COD</w:t>
      </w:r>
      <w:r>
        <w:rPr>
          <w:rFonts w:cs="Times New Roman"/>
          <w:sz w:val="24"/>
          <w:vertAlign w:val="subscript"/>
        </w:rPr>
        <w:t>Cr</w:t>
      </w:r>
      <w:r>
        <w:rPr>
          <w:rFonts w:cs="Times New Roman"/>
          <w:sz w:val="24"/>
        </w:rPr>
        <w:t>：</w:t>
      </w:r>
      <w:r>
        <w:rPr>
          <w:rFonts w:cs="Times New Roman" w:hint="eastAsia"/>
          <w:sz w:val="24"/>
        </w:rPr>
        <w:t>270</w:t>
      </w:r>
      <w:r>
        <w:rPr>
          <w:rFonts w:cs="Times New Roman"/>
          <w:sz w:val="24"/>
        </w:rPr>
        <w:t>~</w:t>
      </w:r>
      <w:r>
        <w:rPr>
          <w:rFonts w:cs="Times New Roman" w:hint="eastAsia"/>
          <w:sz w:val="24"/>
        </w:rPr>
        <w:t>330</w:t>
      </w:r>
      <w:r>
        <w:rPr>
          <w:rFonts w:cs="Times New Roman"/>
          <w:sz w:val="24"/>
        </w:rPr>
        <w:t>mg/L</w:t>
      </w:r>
      <w:r>
        <w:rPr>
          <w:rFonts w:cs="Times New Roman"/>
          <w:sz w:val="24"/>
        </w:rPr>
        <w:t>、</w:t>
      </w:r>
      <w:r>
        <w:rPr>
          <w:rFonts w:cs="Times New Roman"/>
          <w:sz w:val="24"/>
        </w:rPr>
        <w:t>BOD</w:t>
      </w:r>
      <w:r>
        <w:rPr>
          <w:rFonts w:cs="Times New Roman"/>
          <w:sz w:val="24"/>
          <w:vertAlign w:val="subscript"/>
        </w:rPr>
        <w:t>5</w:t>
      </w:r>
      <w:r>
        <w:rPr>
          <w:rFonts w:cs="Times New Roman"/>
          <w:sz w:val="24"/>
        </w:rPr>
        <w:t>：</w:t>
      </w:r>
      <w:r>
        <w:rPr>
          <w:rFonts w:cs="Times New Roman" w:hint="eastAsia"/>
          <w:sz w:val="24"/>
        </w:rPr>
        <w:t>60</w:t>
      </w:r>
      <w:r>
        <w:rPr>
          <w:rFonts w:cs="Times New Roman"/>
          <w:sz w:val="24"/>
        </w:rPr>
        <w:t>~</w:t>
      </w:r>
      <w:r>
        <w:rPr>
          <w:rFonts w:cs="Times New Roman" w:hint="eastAsia"/>
          <w:sz w:val="24"/>
        </w:rPr>
        <w:t>80</w:t>
      </w:r>
      <w:r>
        <w:rPr>
          <w:rFonts w:cs="Times New Roman"/>
          <w:sz w:val="24"/>
        </w:rPr>
        <w:t>mg/L</w:t>
      </w:r>
      <w:r>
        <w:rPr>
          <w:rFonts w:cs="Times New Roman"/>
          <w:sz w:val="24"/>
        </w:rPr>
        <w:t>、</w:t>
      </w:r>
      <w:r>
        <w:rPr>
          <w:rFonts w:cs="Times New Roman"/>
          <w:sz w:val="24"/>
        </w:rPr>
        <w:t>SS</w:t>
      </w:r>
      <w:r>
        <w:rPr>
          <w:rFonts w:cs="Times New Roman"/>
          <w:sz w:val="24"/>
        </w:rPr>
        <w:t>：</w:t>
      </w:r>
      <w:r>
        <w:rPr>
          <w:rFonts w:cs="Times New Roman" w:hint="eastAsia"/>
          <w:sz w:val="24"/>
        </w:rPr>
        <w:t>240</w:t>
      </w:r>
      <w:r>
        <w:rPr>
          <w:rFonts w:cs="Times New Roman"/>
          <w:sz w:val="24"/>
        </w:rPr>
        <w:t>~</w:t>
      </w:r>
      <w:r>
        <w:rPr>
          <w:rFonts w:cs="Times New Roman" w:hint="eastAsia"/>
          <w:sz w:val="24"/>
        </w:rPr>
        <w:t>300</w:t>
      </w:r>
      <w:r>
        <w:rPr>
          <w:rFonts w:cs="Times New Roman"/>
          <w:sz w:val="24"/>
        </w:rPr>
        <w:t>mg/L</w:t>
      </w:r>
      <w:r>
        <w:rPr>
          <w:rFonts w:cs="Times New Roman"/>
          <w:kern w:val="0"/>
          <w:sz w:val="24"/>
        </w:rPr>
        <w:t>，</w:t>
      </w:r>
      <w:r>
        <w:rPr>
          <w:rFonts w:cs="Times New Roman"/>
          <w:sz w:val="24"/>
          <w:szCs w:val="28"/>
        </w:rPr>
        <w:t>NH</w:t>
      </w:r>
      <w:r>
        <w:rPr>
          <w:rFonts w:cs="Times New Roman"/>
          <w:sz w:val="24"/>
          <w:szCs w:val="28"/>
          <w:vertAlign w:val="subscript"/>
        </w:rPr>
        <w:t>3</w:t>
      </w:r>
      <w:r>
        <w:rPr>
          <w:rFonts w:cs="Times New Roman"/>
          <w:sz w:val="24"/>
          <w:szCs w:val="28"/>
        </w:rPr>
        <w:t>-N</w:t>
      </w:r>
      <w:r>
        <w:rPr>
          <w:rFonts w:cs="Times New Roman"/>
          <w:sz w:val="24"/>
        </w:rPr>
        <w:t>：</w:t>
      </w:r>
      <w:r>
        <w:rPr>
          <w:rFonts w:cs="Times New Roman"/>
          <w:sz w:val="24"/>
        </w:rPr>
        <w:t>10~20mg/L</w:t>
      </w:r>
      <w:r>
        <w:rPr>
          <w:rFonts w:cs="Times New Roman"/>
          <w:sz w:val="24"/>
        </w:rPr>
        <w:t>。由于废旧塑料清洗</w:t>
      </w:r>
      <w:r>
        <w:rPr>
          <w:rFonts w:cs="Times New Roman" w:hint="eastAsia"/>
          <w:sz w:val="24"/>
        </w:rPr>
        <w:t>对</w:t>
      </w:r>
      <w:r>
        <w:rPr>
          <w:rFonts w:cs="Times New Roman"/>
          <w:sz w:val="24"/>
        </w:rPr>
        <w:t>水质要求不高，因此上述废水通过该处理工艺处理后可回用。</w:t>
      </w:r>
      <w:r>
        <w:rPr>
          <w:rFonts w:cs="Times New Roman" w:hint="eastAsia"/>
          <w:sz w:val="24"/>
        </w:rPr>
        <w:t>生产废水治理措施可行。</w:t>
      </w:r>
    </w:p>
    <w:p w:rsidR="00EC735D" w:rsidRDefault="00752089">
      <w:pPr>
        <w:spacing w:line="360" w:lineRule="auto"/>
        <w:ind w:firstLineChars="200" w:firstLine="480"/>
        <w:rPr>
          <w:rFonts w:cs="Times New Roman"/>
          <w:sz w:val="24"/>
        </w:rPr>
      </w:pPr>
      <w:r>
        <w:rPr>
          <w:rFonts w:cs="Times New Roman" w:hint="eastAsia"/>
          <w:sz w:val="24"/>
        </w:rPr>
        <w:t>5</w:t>
      </w:r>
      <w:r>
        <w:rPr>
          <w:rFonts w:cs="Times New Roman"/>
          <w:sz w:val="24"/>
        </w:rPr>
        <w:t>.2.</w:t>
      </w:r>
      <w:r>
        <w:rPr>
          <w:rFonts w:cs="Times New Roman" w:hint="eastAsia"/>
          <w:sz w:val="24"/>
        </w:rPr>
        <w:t>2.</w:t>
      </w:r>
      <w:r>
        <w:rPr>
          <w:rFonts w:cs="Times New Roman"/>
          <w:sz w:val="24"/>
        </w:rPr>
        <w:t>2</w:t>
      </w:r>
      <w:r>
        <w:rPr>
          <w:rFonts w:cs="Times New Roman"/>
          <w:sz w:val="24"/>
        </w:rPr>
        <w:t>生活废水</w:t>
      </w:r>
      <w:r>
        <w:rPr>
          <w:rFonts w:cs="Times New Roman" w:hint="eastAsia"/>
          <w:sz w:val="24"/>
        </w:rPr>
        <w:t>和食堂废水</w:t>
      </w:r>
    </w:p>
    <w:p w:rsidR="00EC735D" w:rsidRDefault="00752089">
      <w:pPr>
        <w:spacing w:line="360" w:lineRule="auto"/>
        <w:ind w:firstLineChars="200" w:firstLine="480"/>
        <w:rPr>
          <w:rFonts w:eastAsia="宋体" w:cs="Times New Roman"/>
          <w:sz w:val="24"/>
        </w:rPr>
      </w:pPr>
      <w:r>
        <w:rPr>
          <w:rFonts w:cs="Times New Roman"/>
          <w:bCs/>
          <w:sz w:val="24"/>
          <w:szCs w:val="28"/>
        </w:rPr>
        <w:t>项目运营期职工生活</w:t>
      </w:r>
      <w:r>
        <w:rPr>
          <w:rFonts w:cs="Times New Roman"/>
          <w:bCs/>
          <w:sz w:val="24"/>
        </w:rPr>
        <w:t>废水产生量约为</w:t>
      </w:r>
      <w:r>
        <w:rPr>
          <w:rFonts w:eastAsia="宋体" w:cs="Times New Roman" w:hint="eastAsia"/>
          <w:sz w:val="24"/>
        </w:rPr>
        <w:t>0.816</w:t>
      </w:r>
      <w:r>
        <w:rPr>
          <w:rFonts w:eastAsia="宋体" w:cs="Times New Roman"/>
          <w:sz w:val="24"/>
        </w:rPr>
        <w:t>m</w:t>
      </w:r>
      <w:r>
        <w:rPr>
          <w:rFonts w:eastAsia="宋体" w:cs="Times New Roman"/>
          <w:sz w:val="24"/>
          <w:vertAlign w:val="superscript"/>
        </w:rPr>
        <w:t>3</w:t>
      </w:r>
      <w:r>
        <w:rPr>
          <w:rFonts w:eastAsia="宋体" w:cs="Times New Roman"/>
          <w:sz w:val="24"/>
        </w:rPr>
        <w:t>/d</w:t>
      </w:r>
      <w:r>
        <w:rPr>
          <w:rFonts w:eastAsia="宋体" w:cs="Times New Roman" w:hint="eastAsia"/>
          <w:sz w:val="24"/>
        </w:rPr>
        <w:t>（</w:t>
      </w:r>
      <w:r>
        <w:rPr>
          <w:rFonts w:eastAsia="宋体" w:cs="Times New Roman" w:hint="eastAsia"/>
          <w:sz w:val="24"/>
        </w:rPr>
        <w:t>244</w:t>
      </w:r>
      <w:r>
        <w:rPr>
          <w:rFonts w:eastAsia="宋体" w:cs="Times New Roman"/>
          <w:sz w:val="24"/>
        </w:rPr>
        <w:t>.8m</w:t>
      </w:r>
      <w:r>
        <w:rPr>
          <w:rFonts w:eastAsia="宋体" w:cs="Times New Roman"/>
          <w:sz w:val="24"/>
          <w:vertAlign w:val="superscript"/>
        </w:rPr>
        <w:t>3</w:t>
      </w:r>
      <w:r>
        <w:rPr>
          <w:rFonts w:eastAsia="宋体" w:cs="Times New Roman"/>
          <w:sz w:val="24"/>
        </w:rPr>
        <w:t>/a</w:t>
      </w:r>
      <w:r>
        <w:rPr>
          <w:rFonts w:eastAsia="宋体" w:cs="Times New Roman" w:hint="eastAsia"/>
          <w:sz w:val="24"/>
        </w:rPr>
        <w:t>），食堂废水产生量为</w:t>
      </w:r>
      <w:r>
        <w:rPr>
          <w:rFonts w:eastAsia="宋体" w:cs="Times New Roman" w:hint="eastAsia"/>
          <w:sz w:val="24"/>
        </w:rPr>
        <w:t>0.544</w:t>
      </w:r>
      <w:r>
        <w:rPr>
          <w:rFonts w:eastAsia="宋体" w:cs="Times New Roman"/>
          <w:sz w:val="24"/>
        </w:rPr>
        <w:t>m</w:t>
      </w:r>
      <w:r>
        <w:rPr>
          <w:rFonts w:eastAsia="宋体" w:cs="Times New Roman"/>
          <w:sz w:val="24"/>
          <w:vertAlign w:val="superscript"/>
        </w:rPr>
        <w:t>3</w:t>
      </w:r>
      <w:r>
        <w:rPr>
          <w:rFonts w:eastAsia="宋体" w:cs="Times New Roman"/>
          <w:sz w:val="24"/>
        </w:rPr>
        <w:t>/d</w:t>
      </w:r>
      <w:r>
        <w:rPr>
          <w:rFonts w:eastAsia="宋体" w:cs="Times New Roman" w:hint="eastAsia"/>
          <w:sz w:val="24"/>
        </w:rPr>
        <w:t>（</w:t>
      </w:r>
      <w:r>
        <w:rPr>
          <w:rFonts w:eastAsia="宋体" w:cs="Times New Roman" w:hint="eastAsia"/>
          <w:sz w:val="24"/>
        </w:rPr>
        <w:t>163.2</w:t>
      </w:r>
      <w:r>
        <w:rPr>
          <w:rFonts w:eastAsia="宋体" w:cs="Times New Roman"/>
          <w:sz w:val="24"/>
        </w:rPr>
        <w:t>m</w:t>
      </w:r>
      <w:r>
        <w:rPr>
          <w:rFonts w:eastAsia="宋体" w:cs="Times New Roman"/>
          <w:sz w:val="24"/>
          <w:vertAlign w:val="superscript"/>
        </w:rPr>
        <w:t>3</w:t>
      </w:r>
      <w:r>
        <w:rPr>
          <w:rFonts w:eastAsia="宋体" w:cs="Times New Roman"/>
          <w:sz w:val="24"/>
        </w:rPr>
        <w:t>/a</w:t>
      </w:r>
      <w:r>
        <w:rPr>
          <w:rFonts w:eastAsia="宋体" w:cs="Times New Roman" w:hint="eastAsia"/>
          <w:sz w:val="24"/>
        </w:rPr>
        <w:t>）。食堂废水先经油水分离器处理后，与生活污水一起排入厂区化粪池，经处理达到</w:t>
      </w:r>
      <w:r>
        <w:rPr>
          <w:rFonts w:cs="Times New Roman"/>
          <w:sz w:val="24"/>
        </w:rPr>
        <w:t>《污水</w:t>
      </w:r>
      <w:r>
        <w:rPr>
          <w:rFonts w:cs="Times New Roman" w:hint="eastAsia"/>
          <w:sz w:val="24"/>
        </w:rPr>
        <w:t>排入城镇下水道水质标准</w:t>
      </w:r>
      <w:r>
        <w:rPr>
          <w:rFonts w:cs="Times New Roman"/>
          <w:sz w:val="24"/>
        </w:rPr>
        <w:t>》（</w:t>
      </w:r>
      <w:r>
        <w:rPr>
          <w:rFonts w:cs="Times New Roman"/>
          <w:kern w:val="0"/>
          <w:sz w:val="24"/>
        </w:rPr>
        <w:t>GB</w:t>
      </w:r>
      <w:r>
        <w:rPr>
          <w:rFonts w:cs="Times New Roman" w:hint="eastAsia"/>
          <w:kern w:val="0"/>
          <w:sz w:val="24"/>
        </w:rPr>
        <w:t>/T31962</w:t>
      </w:r>
      <w:r>
        <w:rPr>
          <w:rFonts w:cs="Times New Roman"/>
          <w:kern w:val="0"/>
          <w:sz w:val="24"/>
        </w:rPr>
        <w:t>-</w:t>
      </w:r>
      <w:r>
        <w:rPr>
          <w:rFonts w:cs="Times New Roman" w:hint="eastAsia"/>
          <w:kern w:val="0"/>
          <w:sz w:val="24"/>
        </w:rPr>
        <w:t>2015</w:t>
      </w:r>
      <w:r>
        <w:rPr>
          <w:rFonts w:cs="Times New Roman"/>
          <w:kern w:val="0"/>
          <w:sz w:val="24"/>
        </w:rPr>
        <w:t>）中的</w:t>
      </w:r>
      <w:r>
        <w:rPr>
          <w:rFonts w:cs="Times New Roman" w:hint="eastAsia"/>
          <w:kern w:val="0"/>
          <w:sz w:val="24"/>
        </w:rPr>
        <w:t>A</w:t>
      </w:r>
      <w:r>
        <w:rPr>
          <w:rFonts w:cs="Times New Roman"/>
          <w:kern w:val="0"/>
          <w:sz w:val="24"/>
        </w:rPr>
        <w:t>级标准</w:t>
      </w:r>
      <w:r>
        <w:rPr>
          <w:rFonts w:eastAsia="宋体" w:cs="Times New Roman" w:hint="eastAsia"/>
          <w:sz w:val="24"/>
        </w:rPr>
        <w:t>后，</w:t>
      </w:r>
      <w:r>
        <w:rPr>
          <w:rFonts w:eastAsia="宋体" w:cs="Times New Roman" w:hint="eastAsia"/>
          <w:sz w:val="24"/>
        </w:rPr>
        <w:t>暂时</w:t>
      </w:r>
      <w:r>
        <w:rPr>
          <w:rFonts w:cs="Times New Roman" w:hint="eastAsia"/>
          <w:sz w:val="24"/>
        </w:rPr>
        <w:t>拉运至临泽县第二污水处理厂处理，待园区污水管网铺设至项目区后，接入园区污水管网，通过管网排入临泽县第二污水处理厂处理，处理达标的废水最终排入大沙河</w:t>
      </w:r>
      <w:r>
        <w:rPr>
          <w:rFonts w:eastAsia="宋体" w:cs="Times New Roman"/>
          <w:sz w:val="24"/>
        </w:rPr>
        <w:t>。</w:t>
      </w:r>
      <w:r>
        <w:rPr>
          <w:rFonts w:eastAsia="宋体" w:cs="Times New Roman" w:hint="eastAsia"/>
          <w:sz w:val="24"/>
        </w:rPr>
        <w:t xml:space="preserve"> </w:t>
      </w:r>
    </w:p>
    <w:p w:rsidR="00EC735D" w:rsidRDefault="00752089">
      <w:pPr>
        <w:spacing w:line="360" w:lineRule="auto"/>
        <w:ind w:firstLineChars="200" w:firstLine="480"/>
      </w:pPr>
      <w:r>
        <w:rPr>
          <w:rFonts w:eastAsia="宋体" w:cs="Times New Roman"/>
          <w:color w:val="FF0000"/>
          <w:sz w:val="24"/>
        </w:rPr>
        <w:t>临泽县</w:t>
      </w:r>
      <w:r>
        <w:rPr>
          <w:rFonts w:eastAsia="宋体" w:cs="Times New Roman" w:hint="eastAsia"/>
          <w:color w:val="FF0000"/>
          <w:sz w:val="24"/>
        </w:rPr>
        <w:t>第二</w:t>
      </w:r>
      <w:r>
        <w:rPr>
          <w:rFonts w:eastAsia="宋体" w:cs="Times New Roman"/>
          <w:color w:val="FF0000"/>
          <w:sz w:val="24"/>
        </w:rPr>
        <w:t>污水处理厂</w:t>
      </w:r>
      <w:r>
        <w:rPr>
          <w:rFonts w:eastAsia="宋体" w:cs="Times New Roman"/>
          <w:color w:val="000000"/>
          <w:sz w:val="24"/>
          <w:shd w:val="clear" w:color="auto" w:fill="FFFFFF"/>
        </w:rPr>
        <w:t>位于张掖市临泽县</w:t>
      </w:r>
      <w:r>
        <w:rPr>
          <w:rFonts w:eastAsia="宋体" w:cs="Times New Roman" w:hint="eastAsia"/>
          <w:color w:val="000000"/>
          <w:sz w:val="24"/>
          <w:shd w:val="clear" w:color="auto" w:fill="FFFFFF"/>
        </w:rPr>
        <w:t>沙河镇</w:t>
      </w:r>
      <w:r>
        <w:rPr>
          <w:rFonts w:eastAsia="宋体" w:cs="Times New Roman"/>
          <w:color w:val="000000"/>
          <w:sz w:val="24"/>
          <w:shd w:val="clear" w:color="auto" w:fill="FFFFFF"/>
        </w:rPr>
        <w:t>，项目总占地面积为</w:t>
      </w:r>
      <w:r>
        <w:rPr>
          <w:rFonts w:eastAsia="宋体" w:cs="Times New Roman"/>
          <w:color w:val="000000"/>
          <w:sz w:val="24"/>
          <w:shd w:val="clear" w:color="auto" w:fill="FFFFFF"/>
        </w:rPr>
        <w:t>33</w:t>
      </w:r>
      <w:r>
        <w:rPr>
          <w:rFonts w:eastAsia="宋体" w:cs="Times New Roman"/>
          <w:color w:val="000000"/>
          <w:sz w:val="24"/>
          <w:shd w:val="clear" w:color="auto" w:fill="FFFFFF"/>
        </w:rPr>
        <w:t>亩，</w:t>
      </w:r>
      <w:hyperlink r:id="rId52" w:history="1">
        <w:r>
          <w:rPr>
            <w:rStyle w:val="af"/>
            <w:rFonts w:eastAsia="宋体" w:cs="Times New Roman"/>
            <w:color w:val="000000"/>
            <w:sz w:val="24"/>
            <w:u w:val="none"/>
            <w:shd w:val="clear" w:color="auto" w:fill="FFFFFF"/>
          </w:rPr>
          <w:t>污水</w:t>
        </w:r>
      </w:hyperlink>
      <w:r>
        <w:rPr>
          <w:rFonts w:eastAsia="宋体" w:cs="Times New Roman"/>
          <w:color w:val="000000"/>
          <w:sz w:val="24"/>
          <w:shd w:val="clear" w:color="auto" w:fill="FFFFFF"/>
        </w:rPr>
        <w:t>处理规模为</w:t>
      </w:r>
      <w:r>
        <w:rPr>
          <w:rFonts w:eastAsia="宋体" w:cs="Times New Roman"/>
          <w:color w:val="000000"/>
          <w:sz w:val="24"/>
          <w:shd w:val="clear" w:color="auto" w:fill="FFFFFF"/>
        </w:rPr>
        <w:t>6000m</w:t>
      </w:r>
      <w:r>
        <w:rPr>
          <w:rFonts w:eastAsia="宋体" w:cs="Times New Roman"/>
          <w:color w:val="000000"/>
          <w:sz w:val="24"/>
          <w:shd w:val="clear" w:color="auto" w:fill="FFFFFF"/>
          <w:vertAlign w:val="superscript"/>
        </w:rPr>
        <w:t>3</w:t>
      </w:r>
      <w:r>
        <w:rPr>
          <w:rFonts w:eastAsia="宋体" w:cs="Times New Roman"/>
          <w:color w:val="000000"/>
          <w:sz w:val="24"/>
          <w:shd w:val="clear" w:color="auto" w:fill="FFFFFF"/>
        </w:rPr>
        <w:t>/d</w:t>
      </w:r>
      <w:r>
        <w:rPr>
          <w:rFonts w:eastAsia="宋体" w:cs="Times New Roman"/>
          <w:color w:val="000000"/>
          <w:sz w:val="24"/>
          <w:shd w:val="clear" w:color="auto" w:fill="FFFFFF"/>
        </w:rPr>
        <w:t>。处理工艺采用生物接触氧化池和滤布滤池，用于处理临泽县沙河农产品加工集中区、临泽县扎尔墩滩工业集中区工业企业产生的工业废水。出水水质</w:t>
      </w:r>
      <w:r>
        <w:rPr>
          <w:rFonts w:eastAsia="宋体" w:cs="Times New Roman" w:hint="eastAsia"/>
          <w:color w:val="000000"/>
          <w:sz w:val="24"/>
          <w:shd w:val="clear" w:color="auto" w:fill="FFFFFF"/>
        </w:rPr>
        <w:t>标准</w:t>
      </w:r>
      <w:r>
        <w:rPr>
          <w:rFonts w:eastAsia="宋体" w:cs="Times New Roman"/>
          <w:color w:val="000000"/>
          <w:sz w:val="24"/>
          <w:shd w:val="clear" w:color="auto" w:fill="FFFFFF"/>
        </w:rPr>
        <w:t>为《城镇污水处理厂污染物排放标准》</w:t>
      </w:r>
      <w:r>
        <w:rPr>
          <w:rFonts w:eastAsia="宋体" w:cs="Times New Roman"/>
          <w:color w:val="000000"/>
          <w:sz w:val="24"/>
          <w:shd w:val="clear" w:color="auto" w:fill="FFFFFF"/>
        </w:rPr>
        <w:t>(GB18918-2002)</w:t>
      </w:r>
      <w:r>
        <w:rPr>
          <w:rFonts w:eastAsia="宋体" w:cs="Times New Roman"/>
          <w:color w:val="000000"/>
          <w:sz w:val="24"/>
          <w:shd w:val="clear" w:color="auto" w:fill="FFFFFF"/>
        </w:rPr>
        <w:t>中一级</w:t>
      </w:r>
      <w:r>
        <w:rPr>
          <w:rFonts w:eastAsia="宋体" w:cs="Times New Roman"/>
          <w:color w:val="000000"/>
          <w:sz w:val="24"/>
          <w:shd w:val="clear" w:color="auto" w:fill="FFFFFF"/>
        </w:rPr>
        <w:t>A</w:t>
      </w:r>
      <w:r>
        <w:rPr>
          <w:rFonts w:eastAsia="宋体" w:cs="Times New Roman"/>
          <w:color w:val="000000"/>
          <w:sz w:val="24"/>
          <w:shd w:val="clear" w:color="auto" w:fill="FFFFFF"/>
        </w:rPr>
        <w:t>标准。</w:t>
      </w:r>
    </w:p>
    <w:p w:rsidR="00EC735D" w:rsidRDefault="00752089">
      <w:pPr>
        <w:spacing w:line="360" w:lineRule="auto"/>
        <w:ind w:firstLineChars="200" w:firstLine="480"/>
        <w:rPr>
          <w:rFonts w:eastAsia="宋体" w:cs="Times New Roman"/>
          <w:color w:val="FF0000"/>
          <w:sz w:val="24"/>
        </w:rPr>
      </w:pPr>
      <w:r>
        <w:rPr>
          <w:rFonts w:eastAsia="宋体" w:cs="Times New Roman"/>
          <w:color w:val="FF0000"/>
          <w:sz w:val="24"/>
        </w:rPr>
        <w:t>本项目建设地点位于</w:t>
      </w:r>
      <w:r>
        <w:rPr>
          <w:rFonts w:eastAsia="宋体" w:cs="Times New Roman" w:hint="eastAsia"/>
          <w:color w:val="FF0000"/>
          <w:sz w:val="24"/>
        </w:rPr>
        <w:t>临泽县沙河农产品加工集中区建材加工区</w:t>
      </w:r>
      <w:r>
        <w:rPr>
          <w:rFonts w:eastAsia="宋体" w:cs="Times New Roman"/>
          <w:color w:val="FF0000"/>
          <w:sz w:val="24"/>
        </w:rPr>
        <w:t>，距离临泽县</w:t>
      </w:r>
      <w:r>
        <w:rPr>
          <w:rFonts w:eastAsia="宋体" w:cs="Times New Roman" w:hint="eastAsia"/>
          <w:color w:val="FF0000"/>
          <w:sz w:val="24"/>
        </w:rPr>
        <w:t>第二</w:t>
      </w:r>
      <w:r>
        <w:rPr>
          <w:rFonts w:eastAsia="宋体" w:cs="Times New Roman"/>
          <w:color w:val="FF0000"/>
          <w:sz w:val="24"/>
        </w:rPr>
        <w:t>污水处理厂约</w:t>
      </w:r>
      <w:r>
        <w:rPr>
          <w:rFonts w:eastAsia="宋体" w:cs="Times New Roman" w:hint="eastAsia"/>
          <w:color w:val="FF0000"/>
          <w:sz w:val="24"/>
        </w:rPr>
        <w:t>1.0</w:t>
      </w:r>
      <w:r>
        <w:rPr>
          <w:rFonts w:eastAsia="宋体" w:cs="Times New Roman"/>
          <w:color w:val="FF0000"/>
          <w:sz w:val="24"/>
        </w:rPr>
        <w:t>km</w:t>
      </w:r>
      <w:r>
        <w:rPr>
          <w:rFonts w:eastAsia="宋体" w:cs="Times New Roman"/>
          <w:color w:val="FF0000"/>
          <w:sz w:val="24"/>
        </w:rPr>
        <w:t>，</w:t>
      </w:r>
      <w:r>
        <w:rPr>
          <w:rFonts w:cs="Times New Roman" w:hint="eastAsia"/>
          <w:color w:val="FF0000"/>
          <w:sz w:val="24"/>
        </w:rPr>
        <w:t>运输距离较近，</w:t>
      </w:r>
      <w:r>
        <w:rPr>
          <w:rFonts w:cs="Times New Roman"/>
          <w:color w:val="FF0000"/>
          <w:sz w:val="24"/>
        </w:rPr>
        <w:t>项目</w:t>
      </w:r>
      <w:r>
        <w:rPr>
          <w:rFonts w:cs="Times New Roman" w:hint="eastAsia"/>
          <w:color w:val="FF0000"/>
          <w:sz w:val="24"/>
        </w:rPr>
        <w:t>建成后全厂</w:t>
      </w:r>
      <w:r>
        <w:rPr>
          <w:rFonts w:cs="Times New Roman"/>
          <w:color w:val="FF0000"/>
          <w:sz w:val="24"/>
        </w:rPr>
        <w:t>生活</w:t>
      </w:r>
      <w:r>
        <w:rPr>
          <w:rFonts w:cs="Times New Roman" w:hint="eastAsia"/>
          <w:color w:val="FF0000"/>
          <w:sz w:val="24"/>
        </w:rPr>
        <w:t>及食堂</w:t>
      </w:r>
      <w:r>
        <w:rPr>
          <w:rFonts w:cs="Times New Roman"/>
          <w:color w:val="FF0000"/>
          <w:sz w:val="24"/>
        </w:rPr>
        <w:t>废水排放量为</w:t>
      </w:r>
      <w:r>
        <w:rPr>
          <w:rFonts w:cs="Times New Roman"/>
          <w:color w:val="FF0000"/>
          <w:sz w:val="24"/>
        </w:rPr>
        <w:t>4</w:t>
      </w:r>
      <w:r>
        <w:rPr>
          <w:rFonts w:cs="Times New Roman" w:hint="eastAsia"/>
          <w:color w:val="FF0000"/>
          <w:sz w:val="24"/>
        </w:rPr>
        <w:t>.0</w:t>
      </w:r>
      <w:r>
        <w:rPr>
          <w:rFonts w:eastAsia="宋体" w:cs="Times New Roman"/>
          <w:color w:val="FF0000"/>
          <w:sz w:val="24"/>
        </w:rPr>
        <w:t>m</w:t>
      </w:r>
      <w:r>
        <w:rPr>
          <w:rFonts w:eastAsia="宋体" w:cs="Times New Roman"/>
          <w:color w:val="FF0000"/>
          <w:sz w:val="24"/>
          <w:vertAlign w:val="superscript"/>
        </w:rPr>
        <w:t>3</w:t>
      </w:r>
      <w:r>
        <w:rPr>
          <w:rFonts w:eastAsia="宋体" w:cs="Times New Roman"/>
          <w:color w:val="FF0000"/>
          <w:sz w:val="24"/>
        </w:rPr>
        <w:t>/d</w:t>
      </w:r>
      <w:r>
        <w:rPr>
          <w:rFonts w:cs="Times New Roman"/>
          <w:color w:val="FF0000"/>
          <w:sz w:val="24"/>
        </w:rPr>
        <w:t>（</w:t>
      </w:r>
      <w:r>
        <w:rPr>
          <w:rFonts w:cs="Times New Roman"/>
          <w:color w:val="FF0000"/>
          <w:sz w:val="24"/>
        </w:rPr>
        <w:t>1200</w:t>
      </w:r>
      <w:r>
        <w:rPr>
          <w:rFonts w:eastAsia="宋体" w:cs="Times New Roman"/>
          <w:color w:val="FF0000"/>
          <w:sz w:val="24"/>
        </w:rPr>
        <w:t>m</w:t>
      </w:r>
      <w:r>
        <w:rPr>
          <w:rFonts w:eastAsia="宋体" w:cs="Times New Roman"/>
          <w:color w:val="FF0000"/>
          <w:sz w:val="24"/>
          <w:vertAlign w:val="superscript"/>
        </w:rPr>
        <w:t>3</w:t>
      </w:r>
      <w:r>
        <w:rPr>
          <w:rFonts w:eastAsia="宋体" w:cs="Times New Roman"/>
          <w:color w:val="FF0000"/>
          <w:sz w:val="24"/>
        </w:rPr>
        <w:t>/</w:t>
      </w:r>
      <w:r>
        <w:rPr>
          <w:rFonts w:cs="Times New Roman"/>
          <w:color w:val="FF0000"/>
          <w:sz w:val="24"/>
        </w:rPr>
        <w:t>a</w:t>
      </w:r>
      <w:r>
        <w:rPr>
          <w:rFonts w:cs="Times New Roman"/>
          <w:color w:val="FF0000"/>
          <w:sz w:val="24"/>
        </w:rPr>
        <w:t>），</w:t>
      </w:r>
      <w:r>
        <w:rPr>
          <w:rFonts w:cs="Times New Roman" w:hint="eastAsia"/>
          <w:color w:val="FF0000"/>
          <w:sz w:val="24"/>
        </w:rPr>
        <w:t>废水排放量较少，水质简单，不会对该污水处理厂造成较大的冲击，不会影响污水处理水质，且建设单位与污水处理厂已签订污水处理协议（见附件），可接受本项目产生的生活废水，</w:t>
      </w:r>
      <w:r>
        <w:rPr>
          <w:rFonts w:cs="Times New Roman" w:hint="eastAsia"/>
          <w:color w:val="FF0000"/>
          <w:sz w:val="24"/>
        </w:rPr>
        <w:t>待污水管网铺设至项目区后，项目产生的废水排入园区管网，最终进入临泽县第二污水处理厂处理，</w:t>
      </w:r>
      <w:r>
        <w:rPr>
          <w:rFonts w:cs="Times New Roman" w:hint="eastAsia"/>
          <w:color w:val="FF0000"/>
          <w:sz w:val="24"/>
        </w:rPr>
        <w:t>因此本项目生活及食堂废水处理措施可行。</w:t>
      </w:r>
    </w:p>
    <w:p w:rsidR="00EC735D" w:rsidRDefault="00752089">
      <w:pPr>
        <w:spacing w:line="360" w:lineRule="auto"/>
        <w:ind w:firstLineChars="200" w:firstLine="480"/>
        <w:jc w:val="left"/>
        <w:rPr>
          <w:rFonts w:cs="Times New Roman"/>
          <w:sz w:val="24"/>
        </w:rPr>
      </w:pPr>
      <w:r>
        <w:rPr>
          <w:rFonts w:cs="Times New Roman"/>
          <w:sz w:val="24"/>
        </w:rPr>
        <w:t>项目废水治理措施在技术和经济上均可行，不会对周围环境造成较大的影响。</w:t>
      </w:r>
    </w:p>
    <w:p w:rsidR="00EC735D" w:rsidRDefault="00752089">
      <w:pPr>
        <w:adjustRightInd w:val="0"/>
        <w:snapToGrid w:val="0"/>
        <w:spacing w:line="360" w:lineRule="auto"/>
        <w:ind w:firstLineChars="200" w:firstLine="482"/>
        <w:jc w:val="left"/>
        <w:outlineLvl w:val="1"/>
        <w:rPr>
          <w:b/>
          <w:sz w:val="24"/>
        </w:rPr>
      </w:pPr>
      <w:bookmarkStart w:id="830" w:name="_Toc23497"/>
      <w:bookmarkStart w:id="831" w:name="_Toc22381"/>
      <w:bookmarkStart w:id="832" w:name="_Toc496686079"/>
      <w:r>
        <w:rPr>
          <w:rFonts w:hint="eastAsia"/>
          <w:b/>
          <w:sz w:val="24"/>
        </w:rPr>
        <w:t>5</w:t>
      </w:r>
      <w:r>
        <w:rPr>
          <w:b/>
          <w:sz w:val="24"/>
        </w:rPr>
        <w:t>.</w:t>
      </w:r>
      <w:r>
        <w:rPr>
          <w:rFonts w:hint="eastAsia"/>
          <w:b/>
          <w:sz w:val="24"/>
        </w:rPr>
        <w:t>2.</w:t>
      </w:r>
      <w:r>
        <w:rPr>
          <w:b/>
          <w:sz w:val="24"/>
        </w:rPr>
        <w:t>3</w:t>
      </w:r>
      <w:r>
        <w:rPr>
          <w:b/>
          <w:sz w:val="24"/>
        </w:rPr>
        <w:t>地下水污染防治措施</w:t>
      </w:r>
      <w:bookmarkEnd w:id="830"/>
      <w:bookmarkEnd w:id="831"/>
      <w:bookmarkEnd w:id="832"/>
    </w:p>
    <w:p w:rsidR="00EC735D" w:rsidRDefault="00752089">
      <w:pPr>
        <w:adjustRightInd w:val="0"/>
        <w:snapToGrid w:val="0"/>
        <w:spacing w:line="360" w:lineRule="auto"/>
        <w:ind w:firstLineChars="200" w:firstLine="480"/>
        <w:jc w:val="left"/>
        <w:rPr>
          <w:rFonts w:ascii="宋体" w:hAnsi="宋体"/>
          <w:sz w:val="24"/>
        </w:rPr>
      </w:pPr>
      <w:r>
        <w:rPr>
          <w:rFonts w:hint="eastAsia"/>
          <w:sz w:val="24"/>
        </w:rPr>
        <w:t>⑴</w:t>
      </w:r>
      <w:r>
        <w:rPr>
          <w:rFonts w:ascii="宋体" w:hAnsi="宋体" w:hint="eastAsia"/>
          <w:sz w:val="24"/>
        </w:rPr>
        <w:t>地下污染</w:t>
      </w:r>
      <w:r>
        <w:rPr>
          <w:rFonts w:ascii="宋体" w:hAnsi="宋体"/>
          <w:sz w:val="24"/>
        </w:rPr>
        <w:t>防治原则</w:t>
      </w:r>
    </w:p>
    <w:p w:rsidR="00EC735D" w:rsidRDefault="00752089">
      <w:pPr>
        <w:adjustRightInd w:val="0"/>
        <w:snapToGrid w:val="0"/>
        <w:spacing w:line="360" w:lineRule="auto"/>
        <w:ind w:firstLineChars="200" w:firstLine="480"/>
        <w:jc w:val="left"/>
        <w:rPr>
          <w:rFonts w:ascii="宋体" w:hAnsi="宋体"/>
          <w:sz w:val="24"/>
        </w:rPr>
      </w:pPr>
      <w:r>
        <w:rPr>
          <w:rFonts w:ascii="宋体" w:hAnsi="宋体" w:hint="eastAsia"/>
          <w:sz w:val="24"/>
        </w:rPr>
        <w:t>地下水</w:t>
      </w:r>
      <w:r>
        <w:rPr>
          <w:rFonts w:ascii="宋体" w:hAnsi="宋体"/>
          <w:sz w:val="24"/>
        </w:rPr>
        <w:t>污染防治总原则为</w:t>
      </w:r>
      <w:r>
        <w:rPr>
          <w:rFonts w:ascii="宋体" w:hAnsi="宋体"/>
          <w:sz w:val="24"/>
        </w:rPr>
        <w:t>“</w:t>
      </w:r>
      <w:r>
        <w:rPr>
          <w:rFonts w:ascii="宋体" w:hAnsi="宋体" w:hint="eastAsia"/>
          <w:sz w:val="24"/>
        </w:rPr>
        <w:t>地上污染地上治</w:t>
      </w:r>
      <w:r>
        <w:rPr>
          <w:rFonts w:ascii="宋体" w:hAnsi="宋体"/>
          <w:sz w:val="24"/>
        </w:rPr>
        <w:t>，地下污染地下防</w:t>
      </w:r>
      <w:r>
        <w:rPr>
          <w:rFonts w:ascii="宋体" w:hAnsi="宋体" w:hint="eastAsia"/>
          <w:sz w:val="24"/>
        </w:rPr>
        <w:t>；</w:t>
      </w:r>
      <w:r>
        <w:rPr>
          <w:rFonts w:ascii="宋体" w:hAnsi="宋体"/>
          <w:sz w:val="24"/>
        </w:rPr>
        <w:t>坚持源头控制、末端防治、污染监控、应急响应相结合</w:t>
      </w:r>
      <w:r>
        <w:rPr>
          <w:rFonts w:ascii="宋体" w:hAnsi="宋体"/>
          <w:sz w:val="24"/>
        </w:rPr>
        <w:t>”</w:t>
      </w:r>
      <w:r>
        <w:rPr>
          <w:rFonts w:ascii="宋体" w:hAnsi="宋体"/>
          <w:sz w:val="24"/>
        </w:rPr>
        <w:t>的原则</w:t>
      </w:r>
      <w:r>
        <w:rPr>
          <w:rFonts w:ascii="宋体" w:hAnsi="宋体" w:hint="eastAsia"/>
          <w:sz w:val="24"/>
        </w:rPr>
        <w:t>。</w:t>
      </w:r>
    </w:p>
    <w:p w:rsidR="00EC735D" w:rsidRDefault="00752089">
      <w:pPr>
        <w:adjustRightInd w:val="0"/>
        <w:snapToGrid w:val="0"/>
        <w:spacing w:line="360" w:lineRule="auto"/>
        <w:ind w:firstLineChars="200" w:firstLine="480"/>
        <w:jc w:val="left"/>
        <w:rPr>
          <w:rFonts w:ascii="宋体" w:hAnsi="宋体"/>
          <w:sz w:val="24"/>
        </w:rPr>
      </w:pPr>
      <w:r>
        <w:rPr>
          <w:rFonts w:ascii="宋体" w:hAnsi="宋体" w:hint="eastAsia"/>
          <w:sz w:val="24"/>
        </w:rPr>
        <w:t>①源头</w:t>
      </w:r>
      <w:r>
        <w:rPr>
          <w:rFonts w:ascii="宋体" w:hAnsi="宋体"/>
          <w:sz w:val="24"/>
        </w:rPr>
        <w:t>各种控制措施主要包括在工艺、管道、设备</w:t>
      </w:r>
      <w:r>
        <w:rPr>
          <w:rFonts w:ascii="宋体" w:hAnsi="宋体" w:hint="eastAsia"/>
          <w:sz w:val="24"/>
        </w:rPr>
        <w:t>、</w:t>
      </w:r>
      <w:r>
        <w:rPr>
          <w:rFonts w:ascii="宋体" w:hAnsi="宋体"/>
          <w:sz w:val="24"/>
        </w:rPr>
        <w:t>污水储存及处理构筑物采取相应的措施，将污染物泄漏、渗漏地下水的环境风险降到最低</w:t>
      </w:r>
      <w:r>
        <w:rPr>
          <w:rFonts w:ascii="宋体" w:hAnsi="宋体" w:hint="eastAsia"/>
          <w:sz w:val="24"/>
        </w:rPr>
        <w:t>。</w:t>
      </w:r>
    </w:p>
    <w:p w:rsidR="00EC735D" w:rsidRDefault="00752089">
      <w:pPr>
        <w:adjustRightInd w:val="0"/>
        <w:snapToGrid w:val="0"/>
        <w:spacing w:line="360" w:lineRule="auto"/>
        <w:ind w:firstLineChars="200" w:firstLine="480"/>
        <w:jc w:val="left"/>
        <w:rPr>
          <w:rFonts w:ascii="宋体" w:hAnsi="宋体"/>
          <w:sz w:val="24"/>
        </w:rPr>
      </w:pPr>
      <w:r>
        <w:rPr>
          <w:rFonts w:ascii="宋体" w:hAnsi="宋体" w:hint="eastAsia"/>
          <w:sz w:val="24"/>
        </w:rPr>
        <w:t>②</w:t>
      </w:r>
      <w:r>
        <w:rPr>
          <w:rFonts w:ascii="宋体" w:hAnsi="宋体"/>
          <w:sz w:val="24"/>
        </w:rPr>
        <w:t>末端控制措施主要包括厂区的防渗措施和泄漏、渗漏污染物收集</w:t>
      </w:r>
      <w:r>
        <w:rPr>
          <w:rFonts w:ascii="宋体" w:hAnsi="宋体" w:hint="eastAsia"/>
          <w:sz w:val="24"/>
        </w:rPr>
        <w:t>措施</w:t>
      </w:r>
      <w:r>
        <w:rPr>
          <w:rFonts w:ascii="宋体" w:hAnsi="宋体"/>
          <w:sz w:val="24"/>
        </w:rPr>
        <w:t>，防止洒落地面的污染物渗入地下、同时对渗入地下的污染物及时收集，从而防止污染地下</w:t>
      </w:r>
      <w:r>
        <w:rPr>
          <w:rFonts w:ascii="宋体" w:hAnsi="宋体" w:hint="eastAsia"/>
          <w:sz w:val="24"/>
        </w:rPr>
        <w:t>水。</w:t>
      </w:r>
    </w:p>
    <w:p w:rsidR="00EC735D" w:rsidRDefault="00752089">
      <w:pPr>
        <w:adjustRightInd w:val="0"/>
        <w:snapToGrid w:val="0"/>
        <w:spacing w:line="360" w:lineRule="auto"/>
        <w:ind w:firstLineChars="200" w:firstLine="480"/>
        <w:jc w:val="left"/>
        <w:rPr>
          <w:rFonts w:ascii="宋体" w:hAnsi="宋体"/>
          <w:sz w:val="24"/>
        </w:rPr>
      </w:pPr>
      <w:r>
        <w:rPr>
          <w:rFonts w:ascii="宋体" w:hAnsi="宋体" w:hint="eastAsia"/>
          <w:sz w:val="24"/>
        </w:rPr>
        <w:t>③应急响应</w:t>
      </w:r>
      <w:r>
        <w:rPr>
          <w:rFonts w:ascii="宋体" w:hAnsi="宋体"/>
          <w:sz w:val="24"/>
        </w:rPr>
        <w:t>措施包括，及时发现地下水污染事故、</w:t>
      </w:r>
      <w:r>
        <w:rPr>
          <w:rFonts w:ascii="宋体" w:hAnsi="宋体" w:hint="eastAsia"/>
          <w:sz w:val="24"/>
        </w:rPr>
        <w:t>启动</w:t>
      </w:r>
      <w:r>
        <w:rPr>
          <w:rFonts w:ascii="宋体" w:hAnsi="宋体"/>
          <w:sz w:val="24"/>
        </w:rPr>
        <w:t>应急预案、采取应急</w:t>
      </w:r>
      <w:r>
        <w:rPr>
          <w:rFonts w:ascii="宋体" w:hAnsi="宋体" w:hint="eastAsia"/>
          <w:sz w:val="24"/>
        </w:rPr>
        <w:t>措施</w:t>
      </w:r>
      <w:r>
        <w:rPr>
          <w:rFonts w:ascii="宋体" w:hAnsi="宋体"/>
          <w:sz w:val="24"/>
        </w:rPr>
        <w:t>控制</w:t>
      </w:r>
      <w:r>
        <w:rPr>
          <w:rFonts w:ascii="宋体" w:hAnsi="宋体" w:hint="eastAsia"/>
          <w:sz w:val="24"/>
        </w:rPr>
        <w:t>地下水</w:t>
      </w:r>
      <w:r>
        <w:rPr>
          <w:rFonts w:ascii="宋体" w:hAnsi="宋体"/>
          <w:sz w:val="24"/>
        </w:rPr>
        <w:t>污染</w:t>
      </w:r>
      <w:r>
        <w:rPr>
          <w:rFonts w:ascii="宋体" w:hAnsi="宋体" w:hint="eastAsia"/>
          <w:sz w:val="24"/>
        </w:rPr>
        <w:t>，并使</w:t>
      </w:r>
      <w:r>
        <w:rPr>
          <w:rFonts w:ascii="宋体" w:hAnsi="宋体"/>
          <w:sz w:val="24"/>
        </w:rPr>
        <w:t>污染得到治理。</w:t>
      </w:r>
    </w:p>
    <w:p w:rsidR="00EC735D" w:rsidRDefault="00752089">
      <w:pPr>
        <w:adjustRightInd w:val="0"/>
        <w:snapToGrid w:val="0"/>
        <w:spacing w:line="360" w:lineRule="auto"/>
        <w:ind w:left="480"/>
        <w:jc w:val="left"/>
        <w:rPr>
          <w:sz w:val="24"/>
        </w:rPr>
      </w:pPr>
      <w:r>
        <w:rPr>
          <w:rFonts w:hint="eastAsia"/>
          <w:sz w:val="24"/>
        </w:rPr>
        <w:t>⑵</w:t>
      </w:r>
      <w:r>
        <w:rPr>
          <w:sz w:val="24"/>
        </w:rPr>
        <w:t>地下水防治措施</w:t>
      </w:r>
    </w:p>
    <w:p w:rsidR="00EC735D" w:rsidRDefault="00752089">
      <w:pPr>
        <w:adjustRightInd w:val="0"/>
        <w:snapToGrid w:val="0"/>
        <w:spacing w:line="360" w:lineRule="auto"/>
        <w:ind w:firstLine="480"/>
        <w:jc w:val="left"/>
        <w:rPr>
          <w:rFonts w:ascii="宋体" w:hAnsi="宋体"/>
          <w:sz w:val="24"/>
        </w:rPr>
      </w:pPr>
      <w:r>
        <w:rPr>
          <w:rFonts w:ascii="宋体" w:hAnsi="宋体" w:hint="eastAsia"/>
          <w:sz w:val="24"/>
        </w:rPr>
        <w:t>一</w:t>
      </w:r>
      <w:r>
        <w:rPr>
          <w:rFonts w:ascii="宋体" w:hAnsi="宋体"/>
          <w:sz w:val="24"/>
        </w:rPr>
        <w:t>是源头控制</w:t>
      </w:r>
      <w:r>
        <w:rPr>
          <w:rFonts w:ascii="宋体" w:hAnsi="宋体" w:hint="eastAsia"/>
          <w:sz w:val="24"/>
        </w:rPr>
        <w:t>。</w:t>
      </w:r>
      <w:r>
        <w:rPr>
          <w:rFonts w:ascii="宋体" w:hAnsi="宋体"/>
          <w:sz w:val="24"/>
        </w:rPr>
        <w:t>主要包括在工艺、管道</w:t>
      </w:r>
      <w:r>
        <w:rPr>
          <w:rFonts w:ascii="宋体" w:hAnsi="宋体"/>
          <w:sz w:val="24"/>
        </w:rPr>
        <w:t>、设备、污水储存采取相应的防渗措施，防</w:t>
      </w:r>
      <w:r>
        <w:rPr>
          <w:rFonts w:ascii="宋体" w:hAnsi="宋体" w:hint="eastAsia"/>
          <w:sz w:val="24"/>
        </w:rPr>
        <w:t>止</w:t>
      </w:r>
      <w:r>
        <w:rPr>
          <w:rFonts w:ascii="宋体" w:hAnsi="宋体"/>
          <w:sz w:val="24"/>
        </w:rPr>
        <w:t>和降低污染物跑、冒、滴、漏，将污染物泄露的环境风险降到最低</w:t>
      </w:r>
      <w:r>
        <w:rPr>
          <w:rFonts w:ascii="宋体" w:hAnsi="宋体" w:hint="eastAsia"/>
          <w:sz w:val="24"/>
        </w:rPr>
        <w:t>。</w:t>
      </w:r>
    </w:p>
    <w:p w:rsidR="00EC735D" w:rsidRDefault="00752089">
      <w:pPr>
        <w:adjustRightInd w:val="0"/>
        <w:snapToGrid w:val="0"/>
        <w:spacing w:line="360" w:lineRule="auto"/>
        <w:ind w:firstLine="480"/>
        <w:jc w:val="left"/>
        <w:rPr>
          <w:rFonts w:ascii="宋体" w:hAnsi="宋体"/>
          <w:sz w:val="24"/>
        </w:rPr>
      </w:pPr>
      <w:r>
        <w:rPr>
          <w:rFonts w:ascii="宋体" w:hAnsi="宋体" w:hint="eastAsia"/>
          <w:sz w:val="24"/>
        </w:rPr>
        <w:t>二是</w:t>
      </w:r>
      <w:r>
        <w:rPr>
          <w:rFonts w:ascii="宋体" w:hAnsi="宋体"/>
          <w:sz w:val="24"/>
        </w:rPr>
        <w:t>末端控制</w:t>
      </w:r>
      <w:r>
        <w:rPr>
          <w:rFonts w:ascii="宋体" w:hAnsi="宋体" w:hint="eastAsia"/>
          <w:sz w:val="24"/>
        </w:rPr>
        <w:t>。主要</w:t>
      </w:r>
      <w:r>
        <w:rPr>
          <w:rFonts w:ascii="宋体" w:hAnsi="宋体"/>
          <w:sz w:val="24"/>
        </w:rPr>
        <w:t>包括在厂区内污染区地面的防渗措施和泄漏、渗漏污染物的手机措施，即在污染物地面进行防渗处理，防止洒落地面的污染物渗入地下，并把</w:t>
      </w:r>
      <w:r>
        <w:rPr>
          <w:rFonts w:ascii="宋体" w:hAnsi="宋体" w:hint="eastAsia"/>
          <w:sz w:val="24"/>
        </w:rPr>
        <w:t>滞留</w:t>
      </w:r>
      <w:r>
        <w:rPr>
          <w:rFonts w:ascii="宋体" w:hAnsi="宋体"/>
          <w:sz w:val="24"/>
        </w:rPr>
        <w:t>在地面的污染物收集起来，集中处理。</w:t>
      </w:r>
    </w:p>
    <w:p w:rsidR="00EC735D" w:rsidRDefault="00752089">
      <w:pPr>
        <w:spacing w:line="360" w:lineRule="auto"/>
        <w:ind w:firstLineChars="200" w:firstLine="480"/>
      </w:pPr>
      <w:r>
        <w:rPr>
          <w:rFonts w:cs="Times New Roman"/>
          <w:sz w:val="24"/>
          <w:szCs w:val="28"/>
        </w:rPr>
        <w:t>另外，要求项目对厂内除绿地以外的其他区域进行硬化或铺装；原料堆场应做好防雨防渗措施，严禁废旧农膜在厂区内随意堆放；废水处理系统采取严格的防渗措施。</w:t>
      </w:r>
    </w:p>
    <w:p w:rsidR="00EC735D" w:rsidRDefault="00752089">
      <w:pPr>
        <w:adjustRightInd w:val="0"/>
        <w:snapToGrid w:val="0"/>
        <w:spacing w:line="360" w:lineRule="auto"/>
        <w:ind w:firstLine="480"/>
        <w:jc w:val="left"/>
        <w:rPr>
          <w:sz w:val="24"/>
        </w:rPr>
      </w:pPr>
      <w:r>
        <w:rPr>
          <w:rFonts w:ascii="宋体" w:hAnsi="宋体" w:hint="eastAsia"/>
          <w:sz w:val="24"/>
        </w:rPr>
        <w:t>三是</w:t>
      </w:r>
      <w:r>
        <w:rPr>
          <w:rFonts w:ascii="宋体" w:hAnsi="宋体"/>
          <w:sz w:val="24"/>
        </w:rPr>
        <w:t>应急响应。制定</w:t>
      </w:r>
      <w:r>
        <w:rPr>
          <w:rFonts w:ascii="宋体" w:hAnsi="宋体" w:hint="eastAsia"/>
          <w:sz w:val="24"/>
        </w:rPr>
        <w:t>预案</w:t>
      </w:r>
      <w:r>
        <w:rPr>
          <w:rFonts w:ascii="宋体" w:hAnsi="宋体"/>
          <w:sz w:val="24"/>
        </w:rPr>
        <w:t>，设置应急</w:t>
      </w:r>
      <w:r>
        <w:rPr>
          <w:rFonts w:ascii="宋体" w:hAnsi="宋体" w:hint="eastAsia"/>
          <w:sz w:val="24"/>
        </w:rPr>
        <w:t>设施</w:t>
      </w:r>
      <w:r>
        <w:rPr>
          <w:rFonts w:ascii="宋体" w:hAnsi="宋体"/>
          <w:sz w:val="24"/>
        </w:rPr>
        <w:t>，</w:t>
      </w:r>
      <w:r>
        <w:rPr>
          <w:rFonts w:ascii="宋体" w:hAnsi="宋体" w:hint="eastAsia"/>
          <w:sz w:val="24"/>
        </w:rPr>
        <w:t>一旦</w:t>
      </w:r>
      <w:r>
        <w:rPr>
          <w:rFonts w:ascii="宋体" w:hAnsi="宋体"/>
          <w:sz w:val="24"/>
        </w:rPr>
        <w:t>发现地下水</w:t>
      </w:r>
      <w:r>
        <w:rPr>
          <w:rFonts w:ascii="宋体" w:hAnsi="宋体" w:hint="eastAsia"/>
          <w:sz w:val="24"/>
        </w:rPr>
        <w:t>泄露</w:t>
      </w:r>
      <w:r>
        <w:rPr>
          <w:rFonts w:ascii="宋体" w:hAnsi="宋体"/>
          <w:sz w:val="24"/>
        </w:rPr>
        <w:t>，立即启动应急设施控制影响。</w:t>
      </w:r>
    </w:p>
    <w:p w:rsidR="00EC735D" w:rsidRDefault="00752089">
      <w:pPr>
        <w:adjustRightInd w:val="0"/>
        <w:snapToGrid w:val="0"/>
        <w:spacing w:line="360" w:lineRule="auto"/>
        <w:ind w:firstLineChars="200" w:firstLine="480"/>
        <w:jc w:val="left"/>
        <w:rPr>
          <w:sz w:val="24"/>
        </w:rPr>
      </w:pPr>
      <w:r>
        <w:rPr>
          <w:rFonts w:hint="eastAsia"/>
          <w:sz w:val="24"/>
        </w:rPr>
        <w:t>⑶</w:t>
      </w:r>
      <w:r>
        <w:rPr>
          <w:sz w:val="24"/>
        </w:rPr>
        <w:t>地下水污染防渗方案</w:t>
      </w:r>
    </w:p>
    <w:p w:rsidR="00EC735D" w:rsidRDefault="00752089">
      <w:pPr>
        <w:adjustRightInd w:val="0"/>
        <w:snapToGrid w:val="0"/>
        <w:spacing w:line="360" w:lineRule="auto"/>
        <w:ind w:firstLineChars="200" w:firstLine="480"/>
        <w:jc w:val="left"/>
        <w:rPr>
          <w:rFonts w:ascii="宋体" w:hAnsi="宋体"/>
          <w:sz w:val="24"/>
        </w:rPr>
      </w:pPr>
      <w:r>
        <w:rPr>
          <w:rFonts w:ascii="宋体" w:hAnsi="宋体" w:hint="eastAsia"/>
          <w:sz w:val="24"/>
        </w:rPr>
        <w:t>①防渗</w:t>
      </w:r>
      <w:r>
        <w:rPr>
          <w:rFonts w:ascii="宋体" w:hAnsi="宋体"/>
          <w:sz w:val="24"/>
        </w:rPr>
        <w:t>方案设计</w:t>
      </w:r>
    </w:p>
    <w:p w:rsidR="00EC735D" w:rsidRDefault="00752089">
      <w:pPr>
        <w:adjustRightInd w:val="0"/>
        <w:snapToGrid w:val="0"/>
        <w:spacing w:line="360" w:lineRule="auto"/>
        <w:ind w:firstLineChars="200" w:firstLine="480"/>
        <w:jc w:val="left"/>
        <w:rPr>
          <w:sz w:val="24"/>
        </w:rPr>
      </w:pPr>
      <w:r>
        <w:rPr>
          <w:sz w:val="24"/>
        </w:rPr>
        <w:t>非污染区不进行防渗处理，污染区设计防渗方案；场内污染区参照《一般工业固体废物贮存、处置场污染控制标准》（</w:t>
      </w:r>
      <w:r>
        <w:rPr>
          <w:sz w:val="24"/>
        </w:rPr>
        <w:t>GB18599-2001</w:t>
      </w:r>
      <w:r>
        <w:rPr>
          <w:sz w:val="24"/>
        </w:rPr>
        <w:t>）及修改单制定防渗设计方案。</w:t>
      </w:r>
      <w:r>
        <w:rPr>
          <w:rFonts w:hint="eastAsia"/>
          <w:sz w:val="24"/>
        </w:rPr>
        <w:t>此外</w:t>
      </w:r>
      <w:r>
        <w:rPr>
          <w:sz w:val="24"/>
        </w:rPr>
        <w:t>，为最大程度减少对</w:t>
      </w:r>
      <w:r>
        <w:rPr>
          <w:rFonts w:hint="eastAsia"/>
          <w:sz w:val="24"/>
        </w:rPr>
        <w:t>地下水</w:t>
      </w:r>
      <w:r>
        <w:rPr>
          <w:sz w:val="24"/>
        </w:rPr>
        <w:t>的污染，要求在进行管道设计和施工上，输送含有污染物的管道尽可能地上敷设，减少由于埋地管道泄漏</w:t>
      </w:r>
      <w:r>
        <w:rPr>
          <w:rFonts w:hint="eastAsia"/>
          <w:sz w:val="24"/>
        </w:rPr>
        <w:t>而</w:t>
      </w:r>
      <w:r>
        <w:rPr>
          <w:sz w:val="24"/>
        </w:rPr>
        <w:t>造成的地下水污染事故。</w:t>
      </w:r>
    </w:p>
    <w:p w:rsidR="00EC735D" w:rsidRDefault="00752089">
      <w:pPr>
        <w:adjustRightInd w:val="0"/>
        <w:snapToGrid w:val="0"/>
        <w:spacing w:line="360" w:lineRule="auto"/>
        <w:ind w:firstLineChars="200" w:firstLine="480"/>
        <w:jc w:val="left"/>
        <w:rPr>
          <w:rFonts w:ascii="宋体" w:hAnsi="宋体"/>
          <w:sz w:val="24"/>
        </w:rPr>
      </w:pPr>
      <w:r>
        <w:rPr>
          <w:rFonts w:ascii="宋体" w:hAnsi="宋体" w:hint="eastAsia"/>
          <w:sz w:val="24"/>
        </w:rPr>
        <w:t>②工程</w:t>
      </w:r>
      <w:r>
        <w:rPr>
          <w:rFonts w:ascii="宋体" w:hAnsi="宋体"/>
          <w:sz w:val="24"/>
        </w:rPr>
        <w:t>防渗措施</w:t>
      </w:r>
    </w:p>
    <w:p w:rsidR="00EC735D" w:rsidRDefault="00752089">
      <w:pPr>
        <w:adjustRightInd w:val="0"/>
        <w:snapToGrid w:val="0"/>
        <w:spacing w:line="360" w:lineRule="auto"/>
        <w:ind w:firstLineChars="200" w:firstLine="480"/>
        <w:jc w:val="left"/>
        <w:rPr>
          <w:sz w:val="24"/>
        </w:rPr>
      </w:pPr>
      <w:r>
        <w:rPr>
          <w:sz w:val="24"/>
        </w:rPr>
        <w:t>针对不同生产环节的污染防治要求，应有针对性的采取不同的防渗工程措施，</w:t>
      </w:r>
      <w:r>
        <w:rPr>
          <w:rFonts w:hint="eastAsia"/>
          <w:sz w:val="24"/>
        </w:rPr>
        <w:t>结合地下水环境影响评价结果，给出不同分区的具体防渗技术要求。一般情况下，以水平防渗为主，根据项目场地包气带防污性能、污染控制难易程度和污染物特性，提出防渗技术要求，</w:t>
      </w:r>
      <w:r>
        <w:rPr>
          <w:sz w:val="24"/>
        </w:rPr>
        <w:t>具体见表</w:t>
      </w:r>
      <w:r>
        <w:rPr>
          <w:rFonts w:hint="eastAsia"/>
          <w:sz w:val="24"/>
        </w:rPr>
        <w:t>5-</w:t>
      </w:r>
      <w:r>
        <w:rPr>
          <w:rFonts w:hint="eastAsia"/>
          <w:sz w:val="24"/>
        </w:rPr>
        <w:t>4</w:t>
      </w:r>
      <w:r>
        <w:rPr>
          <w:rFonts w:hint="eastAsia"/>
          <w:sz w:val="24"/>
        </w:rPr>
        <w:t>，</w:t>
      </w:r>
      <w:r>
        <w:rPr>
          <w:rFonts w:hint="eastAsia"/>
          <w:bCs/>
          <w:sz w:val="24"/>
        </w:rPr>
        <w:t>项目分区防渗图见图</w:t>
      </w:r>
      <w:r>
        <w:rPr>
          <w:rFonts w:hint="eastAsia"/>
          <w:bCs/>
          <w:sz w:val="24"/>
        </w:rPr>
        <w:t>5-4</w:t>
      </w:r>
      <w:r>
        <w:rPr>
          <w:rFonts w:hint="eastAsia"/>
          <w:bCs/>
          <w:sz w:val="24"/>
        </w:rPr>
        <w:t>。</w:t>
      </w:r>
    </w:p>
    <w:p w:rsidR="00EC735D" w:rsidRDefault="00752089">
      <w:pPr>
        <w:adjustRightInd w:val="0"/>
        <w:snapToGrid w:val="0"/>
        <w:spacing w:line="360" w:lineRule="auto"/>
        <w:jc w:val="center"/>
        <w:rPr>
          <w:b/>
          <w:sz w:val="24"/>
        </w:rPr>
      </w:pPr>
      <w:r>
        <w:rPr>
          <w:b/>
          <w:color w:val="FF0000"/>
          <w:sz w:val="24"/>
        </w:rPr>
        <w:t>表</w:t>
      </w:r>
      <w:r>
        <w:rPr>
          <w:rFonts w:hint="eastAsia"/>
          <w:b/>
          <w:color w:val="FF0000"/>
          <w:sz w:val="24"/>
        </w:rPr>
        <w:t>5</w:t>
      </w:r>
      <w:r>
        <w:rPr>
          <w:b/>
          <w:color w:val="FF0000"/>
          <w:sz w:val="24"/>
        </w:rPr>
        <w:t>-</w:t>
      </w:r>
      <w:r>
        <w:rPr>
          <w:rFonts w:hint="eastAsia"/>
          <w:b/>
          <w:color w:val="FF0000"/>
          <w:sz w:val="24"/>
        </w:rPr>
        <w:t>4</w:t>
      </w:r>
      <w:r>
        <w:rPr>
          <w:rFonts w:hint="eastAsia"/>
          <w:b/>
          <w:color w:val="FF0000"/>
          <w:sz w:val="24"/>
        </w:rPr>
        <w:t xml:space="preserve">  </w:t>
      </w:r>
      <w:r>
        <w:rPr>
          <w:rFonts w:hint="eastAsia"/>
          <w:b/>
          <w:color w:val="FF0000"/>
          <w:sz w:val="24"/>
        </w:rPr>
        <w:t xml:space="preserve">    </w:t>
      </w:r>
      <w:r>
        <w:rPr>
          <w:rFonts w:hint="eastAsia"/>
          <w:b/>
          <w:color w:val="FF0000"/>
          <w:sz w:val="24"/>
        </w:rPr>
        <w:t xml:space="preserve">  </w:t>
      </w:r>
      <w:r>
        <w:rPr>
          <w:b/>
          <w:color w:val="FF0000"/>
          <w:sz w:val="24"/>
        </w:rPr>
        <w:t xml:space="preserve"> </w:t>
      </w:r>
      <w:r>
        <w:rPr>
          <w:b/>
          <w:color w:val="FF0000"/>
          <w:sz w:val="24"/>
        </w:rPr>
        <w:t>地下水污</w:t>
      </w:r>
      <w:r>
        <w:rPr>
          <w:rFonts w:hint="eastAsia"/>
          <w:b/>
          <w:color w:val="FF0000"/>
          <w:sz w:val="24"/>
        </w:rPr>
        <w:t>染防渗分区参照表</w:t>
      </w:r>
    </w:p>
    <w:tbl>
      <w:tblPr>
        <w:tblW w:w="9040" w:type="dxa"/>
        <w:jc w:val="center"/>
        <w:tblBorders>
          <w:top w:val="double" w:sz="4" w:space="0" w:color="auto"/>
          <w:bottom w:val="double" w:sz="4" w:space="0" w:color="auto"/>
          <w:insideH w:val="single" w:sz="6" w:space="0" w:color="auto"/>
          <w:insideV w:val="single" w:sz="6" w:space="0" w:color="auto"/>
        </w:tblBorders>
        <w:tblLayout w:type="fixed"/>
        <w:tblCellMar>
          <w:left w:w="28" w:type="dxa"/>
          <w:right w:w="28" w:type="dxa"/>
        </w:tblCellMar>
        <w:tblLook w:val="04A0"/>
      </w:tblPr>
      <w:tblGrid>
        <w:gridCol w:w="1366"/>
        <w:gridCol w:w="1600"/>
        <w:gridCol w:w="1841"/>
        <w:gridCol w:w="4233"/>
      </w:tblGrid>
      <w:tr w:rsidR="00EC735D">
        <w:trPr>
          <w:cantSplit/>
          <w:trHeight w:val="382"/>
          <w:jc w:val="center"/>
        </w:trPr>
        <w:tc>
          <w:tcPr>
            <w:tcW w:w="1366" w:type="dxa"/>
            <w:tcBorders>
              <w:tl2br w:val="nil"/>
              <w:tr2bl w:val="nil"/>
            </w:tcBorders>
            <w:vAlign w:val="center"/>
          </w:tcPr>
          <w:p w:rsidR="00EC735D" w:rsidRDefault="00752089">
            <w:pPr>
              <w:adjustRightInd w:val="0"/>
              <w:snapToGrid w:val="0"/>
              <w:jc w:val="center"/>
              <w:rPr>
                <w:szCs w:val="21"/>
              </w:rPr>
            </w:pPr>
            <w:r>
              <w:rPr>
                <w:szCs w:val="21"/>
              </w:rPr>
              <w:t>防渗分区</w:t>
            </w:r>
          </w:p>
        </w:tc>
        <w:tc>
          <w:tcPr>
            <w:tcW w:w="1600" w:type="dxa"/>
            <w:tcBorders>
              <w:tl2br w:val="nil"/>
              <w:tr2bl w:val="nil"/>
            </w:tcBorders>
            <w:vAlign w:val="center"/>
          </w:tcPr>
          <w:p w:rsidR="00EC735D" w:rsidRDefault="00752089">
            <w:pPr>
              <w:adjustRightInd w:val="0"/>
              <w:snapToGrid w:val="0"/>
              <w:jc w:val="center"/>
              <w:rPr>
                <w:szCs w:val="21"/>
              </w:rPr>
            </w:pPr>
            <w:r>
              <w:rPr>
                <w:szCs w:val="21"/>
              </w:rPr>
              <w:t>防渗单元名称</w:t>
            </w:r>
          </w:p>
        </w:tc>
        <w:tc>
          <w:tcPr>
            <w:tcW w:w="1841" w:type="dxa"/>
            <w:tcBorders>
              <w:tl2br w:val="nil"/>
              <w:tr2bl w:val="nil"/>
            </w:tcBorders>
            <w:vAlign w:val="center"/>
          </w:tcPr>
          <w:p w:rsidR="00EC735D" w:rsidRDefault="00752089">
            <w:pPr>
              <w:adjustRightInd w:val="0"/>
              <w:snapToGrid w:val="0"/>
              <w:jc w:val="center"/>
              <w:rPr>
                <w:szCs w:val="21"/>
              </w:rPr>
            </w:pPr>
            <w:r>
              <w:rPr>
                <w:szCs w:val="21"/>
              </w:rPr>
              <w:t>防渗区域及部位</w:t>
            </w:r>
          </w:p>
        </w:tc>
        <w:tc>
          <w:tcPr>
            <w:tcW w:w="4233" w:type="dxa"/>
            <w:tcBorders>
              <w:tl2br w:val="nil"/>
              <w:tr2bl w:val="nil"/>
            </w:tcBorders>
            <w:vAlign w:val="center"/>
          </w:tcPr>
          <w:p w:rsidR="00EC735D" w:rsidRDefault="00752089">
            <w:pPr>
              <w:adjustRightInd w:val="0"/>
              <w:snapToGrid w:val="0"/>
              <w:jc w:val="center"/>
              <w:rPr>
                <w:szCs w:val="21"/>
              </w:rPr>
            </w:pPr>
            <w:r>
              <w:rPr>
                <w:szCs w:val="21"/>
              </w:rPr>
              <w:t>防渗技术要求</w:t>
            </w:r>
          </w:p>
        </w:tc>
      </w:tr>
      <w:tr w:rsidR="00EC735D">
        <w:trPr>
          <w:cantSplit/>
          <w:trHeight w:val="675"/>
          <w:jc w:val="center"/>
        </w:trPr>
        <w:tc>
          <w:tcPr>
            <w:tcW w:w="1366" w:type="dxa"/>
            <w:vMerge w:val="restart"/>
            <w:tcBorders>
              <w:tl2br w:val="nil"/>
              <w:tr2bl w:val="nil"/>
            </w:tcBorders>
            <w:vAlign w:val="center"/>
          </w:tcPr>
          <w:p w:rsidR="00EC735D" w:rsidRDefault="00752089">
            <w:pPr>
              <w:adjustRightInd w:val="0"/>
              <w:snapToGrid w:val="0"/>
              <w:jc w:val="center"/>
              <w:rPr>
                <w:szCs w:val="21"/>
              </w:rPr>
            </w:pPr>
            <w:r>
              <w:rPr>
                <w:szCs w:val="21"/>
              </w:rPr>
              <w:t>重点防渗区</w:t>
            </w:r>
          </w:p>
        </w:tc>
        <w:tc>
          <w:tcPr>
            <w:tcW w:w="1600" w:type="dxa"/>
            <w:tcBorders>
              <w:tl2br w:val="nil"/>
              <w:tr2bl w:val="nil"/>
            </w:tcBorders>
            <w:vAlign w:val="center"/>
          </w:tcPr>
          <w:p w:rsidR="00EC735D" w:rsidRDefault="00752089">
            <w:pPr>
              <w:adjustRightInd w:val="0"/>
              <w:snapToGrid w:val="0"/>
              <w:jc w:val="center"/>
              <w:rPr>
                <w:szCs w:val="21"/>
              </w:rPr>
            </w:pPr>
            <w:r>
              <w:rPr>
                <w:rFonts w:hint="eastAsia"/>
              </w:rPr>
              <w:t>三</w:t>
            </w:r>
            <w:r>
              <w:rPr>
                <w:rFonts w:hint="eastAsia"/>
              </w:rPr>
              <w:t>级</w:t>
            </w:r>
            <w:r>
              <w:t>沉淀池</w:t>
            </w:r>
          </w:p>
        </w:tc>
        <w:tc>
          <w:tcPr>
            <w:tcW w:w="1841" w:type="dxa"/>
            <w:tcBorders>
              <w:tl2br w:val="nil"/>
              <w:tr2bl w:val="nil"/>
            </w:tcBorders>
            <w:vAlign w:val="center"/>
          </w:tcPr>
          <w:p w:rsidR="00EC735D" w:rsidRDefault="00752089">
            <w:pPr>
              <w:adjustRightInd w:val="0"/>
              <w:snapToGrid w:val="0"/>
              <w:jc w:val="center"/>
              <w:rPr>
                <w:szCs w:val="21"/>
              </w:rPr>
            </w:pPr>
            <w:r>
              <w:rPr>
                <w:szCs w:val="21"/>
              </w:rPr>
              <w:t>池底及池壁</w:t>
            </w:r>
          </w:p>
        </w:tc>
        <w:tc>
          <w:tcPr>
            <w:tcW w:w="4233" w:type="dxa"/>
            <w:tcBorders>
              <w:tl2br w:val="nil"/>
              <w:tr2bl w:val="nil"/>
            </w:tcBorders>
            <w:vAlign w:val="center"/>
          </w:tcPr>
          <w:p w:rsidR="00EC735D" w:rsidRDefault="00752089">
            <w:pPr>
              <w:adjustRightInd w:val="0"/>
              <w:snapToGrid w:val="0"/>
              <w:jc w:val="center"/>
              <w:rPr>
                <w:szCs w:val="21"/>
              </w:rPr>
            </w:pPr>
            <w:r>
              <w:rPr>
                <w:szCs w:val="21"/>
              </w:rPr>
              <w:t>防渗性能应相当于不低于</w:t>
            </w:r>
            <w:r>
              <w:rPr>
                <w:szCs w:val="21"/>
              </w:rPr>
              <w:t>6m</w:t>
            </w:r>
            <w:r>
              <w:rPr>
                <w:szCs w:val="21"/>
              </w:rPr>
              <w:t>厚、渗透系数为</w:t>
            </w:r>
            <w:r>
              <w:rPr>
                <w:szCs w:val="21"/>
              </w:rPr>
              <w:t>1.0×10</w:t>
            </w:r>
            <w:r>
              <w:rPr>
                <w:szCs w:val="21"/>
                <w:vertAlign w:val="superscript"/>
              </w:rPr>
              <w:t>-7</w:t>
            </w:r>
            <w:r>
              <w:rPr>
                <w:szCs w:val="21"/>
              </w:rPr>
              <w:t>cm/s</w:t>
            </w:r>
            <w:r>
              <w:rPr>
                <w:szCs w:val="21"/>
              </w:rPr>
              <w:t>的复合衬层的防渗性能</w:t>
            </w:r>
          </w:p>
        </w:tc>
      </w:tr>
      <w:tr w:rsidR="00EC735D">
        <w:trPr>
          <w:cantSplit/>
          <w:trHeight w:val="675"/>
          <w:jc w:val="center"/>
        </w:trPr>
        <w:tc>
          <w:tcPr>
            <w:tcW w:w="1366" w:type="dxa"/>
            <w:vMerge/>
            <w:tcBorders>
              <w:tl2br w:val="nil"/>
              <w:tr2bl w:val="nil"/>
            </w:tcBorders>
            <w:vAlign w:val="center"/>
          </w:tcPr>
          <w:p w:rsidR="00EC735D" w:rsidRDefault="00EC735D">
            <w:pPr>
              <w:adjustRightInd w:val="0"/>
              <w:snapToGrid w:val="0"/>
              <w:jc w:val="center"/>
              <w:rPr>
                <w:szCs w:val="21"/>
              </w:rPr>
            </w:pPr>
          </w:p>
        </w:tc>
        <w:tc>
          <w:tcPr>
            <w:tcW w:w="1600" w:type="dxa"/>
            <w:tcBorders>
              <w:tl2br w:val="nil"/>
              <w:tr2bl w:val="nil"/>
            </w:tcBorders>
            <w:vAlign w:val="center"/>
          </w:tcPr>
          <w:p w:rsidR="00EC735D" w:rsidRDefault="00752089">
            <w:pPr>
              <w:adjustRightInd w:val="0"/>
              <w:snapToGrid w:val="0"/>
              <w:jc w:val="center"/>
              <w:rPr>
                <w:color w:val="FF0000"/>
              </w:rPr>
            </w:pPr>
            <w:r>
              <w:rPr>
                <w:rFonts w:hint="eastAsia"/>
                <w:color w:val="FF0000"/>
              </w:rPr>
              <w:t>消防事故水池</w:t>
            </w:r>
          </w:p>
        </w:tc>
        <w:tc>
          <w:tcPr>
            <w:tcW w:w="1841" w:type="dxa"/>
            <w:tcBorders>
              <w:tl2br w:val="nil"/>
              <w:tr2bl w:val="nil"/>
            </w:tcBorders>
            <w:vAlign w:val="center"/>
          </w:tcPr>
          <w:p w:rsidR="00EC735D" w:rsidRDefault="00752089">
            <w:pPr>
              <w:adjustRightInd w:val="0"/>
              <w:snapToGrid w:val="0"/>
              <w:jc w:val="center"/>
              <w:rPr>
                <w:color w:val="FF0000"/>
                <w:szCs w:val="21"/>
              </w:rPr>
            </w:pPr>
            <w:r>
              <w:rPr>
                <w:color w:val="FF0000"/>
                <w:szCs w:val="21"/>
              </w:rPr>
              <w:t>池底及池壁</w:t>
            </w:r>
          </w:p>
        </w:tc>
        <w:tc>
          <w:tcPr>
            <w:tcW w:w="4233" w:type="dxa"/>
            <w:tcBorders>
              <w:tl2br w:val="nil"/>
              <w:tr2bl w:val="nil"/>
            </w:tcBorders>
            <w:vAlign w:val="center"/>
          </w:tcPr>
          <w:p w:rsidR="00EC735D" w:rsidRDefault="00752089">
            <w:pPr>
              <w:adjustRightInd w:val="0"/>
              <w:snapToGrid w:val="0"/>
              <w:jc w:val="center"/>
              <w:rPr>
                <w:color w:val="FF0000"/>
                <w:szCs w:val="21"/>
              </w:rPr>
            </w:pPr>
            <w:r>
              <w:rPr>
                <w:color w:val="FF0000"/>
                <w:szCs w:val="21"/>
              </w:rPr>
              <w:t>防渗性能应相当于不低于</w:t>
            </w:r>
            <w:r>
              <w:rPr>
                <w:color w:val="FF0000"/>
                <w:szCs w:val="21"/>
              </w:rPr>
              <w:t>6m</w:t>
            </w:r>
            <w:r>
              <w:rPr>
                <w:color w:val="FF0000"/>
                <w:szCs w:val="21"/>
              </w:rPr>
              <w:t>厚、渗透系数为</w:t>
            </w:r>
            <w:r>
              <w:rPr>
                <w:color w:val="FF0000"/>
                <w:szCs w:val="21"/>
              </w:rPr>
              <w:t>1.0×10</w:t>
            </w:r>
            <w:r>
              <w:rPr>
                <w:color w:val="FF0000"/>
                <w:szCs w:val="21"/>
                <w:vertAlign w:val="superscript"/>
              </w:rPr>
              <w:t>-7</w:t>
            </w:r>
            <w:r>
              <w:rPr>
                <w:color w:val="FF0000"/>
                <w:szCs w:val="21"/>
              </w:rPr>
              <w:t>cm/s</w:t>
            </w:r>
            <w:r>
              <w:rPr>
                <w:color w:val="FF0000"/>
                <w:szCs w:val="21"/>
              </w:rPr>
              <w:t>的复合衬层的防渗性能</w:t>
            </w:r>
          </w:p>
        </w:tc>
      </w:tr>
      <w:tr w:rsidR="00EC735D">
        <w:trPr>
          <w:cantSplit/>
          <w:trHeight w:val="983"/>
          <w:jc w:val="center"/>
        </w:trPr>
        <w:tc>
          <w:tcPr>
            <w:tcW w:w="1366" w:type="dxa"/>
            <w:vMerge w:val="restart"/>
            <w:tcBorders>
              <w:tl2br w:val="nil"/>
              <w:tr2bl w:val="nil"/>
            </w:tcBorders>
            <w:vAlign w:val="center"/>
          </w:tcPr>
          <w:p w:rsidR="00EC735D" w:rsidRDefault="00752089">
            <w:pPr>
              <w:adjustRightInd w:val="0"/>
              <w:snapToGrid w:val="0"/>
              <w:jc w:val="center"/>
              <w:rPr>
                <w:szCs w:val="21"/>
              </w:rPr>
            </w:pPr>
            <w:r>
              <w:rPr>
                <w:szCs w:val="21"/>
              </w:rPr>
              <w:t>一般防渗区</w:t>
            </w:r>
          </w:p>
        </w:tc>
        <w:tc>
          <w:tcPr>
            <w:tcW w:w="1600" w:type="dxa"/>
            <w:tcBorders>
              <w:tl2br w:val="nil"/>
              <w:tr2bl w:val="nil"/>
            </w:tcBorders>
            <w:vAlign w:val="center"/>
          </w:tcPr>
          <w:p w:rsidR="00EC735D" w:rsidRDefault="00752089">
            <w:pPr>
              <w:adjustRightInd w:val="0"/>
              <w:snapToGrid w:val="0"/>
              <w:jc w:val="center"/>
              <w:rPr>
                <w:szCs w:val="21"/>
              </w:rPr>
            </w:pPr>
            <w:r>
              <w:rPr>
                <w:rFonts w:hint="eastAsia"/>
                <w:szCs w:val="21"/>
              </w:rPr>
              <w:t>清洗</w:t>
            </w:r>
            <w:r>
              <w:rPr>
                <w:rFonts w:hint="eastAsia"/>
                <w:szCs w:val="21"/>
              </w:rPr>
              <w:t>槽</w:t>
            </w:r>
          </w:p>
        </w:tc>
        <w:tc>
          <w:tcPr>
            <w:tcW w:w="1841" w:type="dxa"/>
            <w:tcBorders>
              <w:tl2br w:val="nil"/>
              <w:tr2bl w:val="nil"/>
            </w:tcBorders>
            <w:vAlign w:val="center"/>
          </w:tcPr>
          <w:p w:rsidR="00EC735D" w:rsidRDefault="00752089">
            <w:pPr>
              <w:adjustRightInd w:val="0"/>
              <w:snapToGrid w:val="0"/>
              <w:jc w:val="center"/>
              <w:rPr>
                <w:szCs w:val="21"/>
              </w:rPr>
            </w:pPr>
            <w:r>
              <w:rPr>
                <w:szCs w:val="21"/>
              </w:rPr>
              <w:t>地面</w:t>
            </w:r>
          </w:p>
        </w:tc>
        <w:tc>
          <w:tcPr>
            <w:tcW w:w="4233" w:type="dxa"/>
            <w:tcBorders>
              <w:tl2br w:val="nil"/>
              <w:tr2bl w:val="nil"/>
            </w:tcBorders>
            <w:vAlign w:val="center"/>
          </w:tcPr>
          <w:p w:rsidR="00EC735D" w:rsidRDefault="00752089">
            <w:pPr>
              <w:adjustRightInd w:val="0"/>
              <w:snapToGrid w:val="0"/>
              <w:jc w:val="center"/>
              <w:rPr>
                <w:szCs w:val="21"/>
              </w:rPr>
            </w:pPr>
            <w:r>
              <w:rPr>
                <w:szCs w:val="21"/>
              </w:rPr>
              <w:t>防渗层为</w:t>
            </w:r>
            <w:r>
              <w:rPr>
                <w:szCs w:val="21"/>
              </w:rPr>
              <w:t>2mm</w:t>
            </w:r>
            <w:r>
              <w:rPr>
                <w:szCs w:val="21"/>
              </w:rPr>
              <w:t>厚高密度聚乙烯或至少</w:t>
            </w:r>
            <w:r>
              <w:rPr>
                <w:szCs w:val="21"/>
              </w:rPr>
              <w:t>2mm</w:t>
            </w:r>
            <w:r>
              <w:rPr>
                <w:szCs w:val="21"/>
              </w:rPr>
              <w:t>厚的其他人工材料，渗透系数</w:t>
            </w:r>
            <w:r>
              <w:rPr>
                <w:szCs w:val="21"/>
              </w:rPr>
              <w:t>&lt;10</w:t>
            </w:r>
            <w:r>
              <w:rPr>
                <w:szCs w:val="21"/>
                <w:vertAlign w:val="superscript"/>
              </w:rPr>
              <w:t>-10</w:t>
            </w:r>
            <w:r>
              <w:rPr>
                <w:szCs w:val="21"/>
              </w:rPr>
              <w:t>cm/s</w:t>
            </w:r>
            <w:r>
              <w:rPr>
                <w:szCs w:val="21"/>
              </w:rPr>
              <w:t>的复合衬层的防渗性能</w:t>
            </w:r>
            <w:r>
              <w:rPr>
                <w:rFonts w:hint="eastAsia"/>
                <w:szCs w:val="21"/>
              </w:rPr>
              <w:t>。</w:t>
            </w:r>
          </w:p>
        </w:tc>
      </w:tr>
      <w:tr w:rsidR="00EC735D">
        <w:trPr>
          <w:cantSplit/>
          <w:trHeight w:val="644"/>
          <w:jc w:val="center"/>
        </w:trPr>
        <w:tc>
          <w:tcPr>
            <w:tcW w:w="1366" w:type="dxa"/>
            <w:vMerge/>
            <w:tcBorders>
              <w:tl2br w:val="nil"/>
              <w:tr2bl w:val="nil"/>
            </w:tcBorders>
            <w:vAlign w:val="center"/>
          </w:tcPr>
          <w:p w:rsidR="00EC735D" w:rsidRDefault="00EC735D">
            <w:pPr>
              <w:adjustRightInd w:val="0"/>
              <w:snapToGrid w:val="0"/>
              <w:jc w:val="center"/>
              <w:rPr>
                <w:szCs w:val="21"/>
              </w:rPr>
            </w:pPr>
          </w:p>
        </w:tc>
        <w:tc>
          <w:tcPr>
            <w:tcW w:w="1600" w:type="dxa"/>
            <w:tcBorders>
              <w:tl2br w:val="nil"/>
              <w:tr2bl w:val="nil"/>
            </w:tcBorders>
            <w:vAlign w:val="center"/>
          </w:tcPr>
          <w:p w:rsidR="00EC735D" w:rsidRDefault="00752089">
            <w:pPr>
              <w:adjustRightInd w:val="0"/>
              <w:snapToGrid w:val="0"/>
              <w:jc w:val="center"/>
              <w:rPr>
                <w:szCs w:val="21"/>
              </w:rPr>
            </w:pPr>
            <w:r>
              <w:rPr>
                <w:szCs w:val="21"/>
              </w:rPr>
              <w:t>生产车间</w:t>
            </w:r>
          </w:p>
        </w:tc>
        <w:tc>
          <w:tcPr>
            <w:tcW w:w="1841" w:type="dxa"/>
            <w:tcBorders>
              <w:tl2br w:val="nil"/>
              <w:tr2bl w:val="nil"/>
            </w:tcBorders>
            <w:vAlign w:val="center"/>
          </w:tcPr>
          <w:p w:rsidR="00EC735D" w:rsidRDefault="00752089">
            <w:pPr>
              <w:adjustRightInd w:val="0"/>
              <w:snapToGrid w:val="0"/>
              <w:jc w:val="center"/>
              <w:rPr>
                <w:szCs w:val="21"/>
              </w:rPr>
            </w:pPr>
            <w:r>
              <w:rPr>
                <w:szCs w:val="21"/>
              </w:rPr>
              <w:t>地面</w:t>
            </w:r>
          </w:p>
        </w:tc>
        <w:tc>
          <w:tcPr>
            <w:tcW w:w="4233" w:type="dxa"/>
            <w:tcBorders>
              <w:tl2br w:val="nil"/>
              <w:tr2bl w:val="nil"/>
            </w:tcBorders>
            <w:vAlign w:val="center"/>
          </w:tcPr>
          <w:p w:rsidR="00EC735D" w:rsidRDefault="00752089">
            <w:pPr>
              <w:adjustRightInd w:val="0"/>
              <w:snapToGrid w:val="0"/>
              <w:jc w:val="center"/>
              <w:rPr>
                <w:szCs w:val="21"/>
              </w:rPr>
            </w:pPr>
            <w:r>
              <w:rPr>
                <w:szCs w:val="21"/>
              </w:rPr>
              <w:t>防渗性能应相当于不低于</w:t>
            </w:r>
            <w:r>
              <w:rPr>
                <w:szCs w:val="21"/>
              </w:rPr>
              <w:t>1.5m</w:t>
            </w:r>
            <w:r>
              <w:rPr>
                <w:szCs w:val="21"/>
              </w:rPr>
              <w:t>，厚渗透系数</w:t>
            </w:r>
            <w:r>
              <w:rPr>
                <w:szCs w:val="21"/>
              </w:rPr>
              <w:t>&lt;10</w:t>
            </w:r>
            <w:r>
              <w:rPr>
                <w:szCs w:val="21"/>
                <w:vertAlign w:val="superscript"/>
              </w:rPr>
              <w:t>-7</w:t>
            </w:r>
            <w:r>
              <w:rPr>
                <w:szCs w:val="21"/>
              </w:rPr>
              <w:t>cm/s</w:t>
            </w:r>
            <w:r>
              <w:rPr>
                <w:szCs w:val="21"/>
              </w:rPr>
              <w:t>的复合衬层的防渗性能</w:t>
            </w:r>
            <w:r>
              <w:rPr>
                <w:rFonts w:hint="eastAsia"/>
                <w:szCs w:val="21"/>
              </w:rPr>
              <w:t>。</w:t>
            </w:r>
          </w:p>
        </w:tc>
      </w:tr>
      <w:tr w:rsidR="00EC735D">
        <w:trPr>
          <w:cantSplit/>
          <w:trHeight w:val="644"/>
          <w:jc w:val="center"/>
        </w:trPr>
        <w:tc>
          <w:tcPr>
            <w:tcW w:w="1366" w:type="dxa"/>
            <w:vMerge/>
            <w:tcBorders>
              <w:tl2br w:val="nil"/>
              <w:tr2bl w:val="nil"/>
            </w:tcBorders>
            <w:vAlign w:val="center"/>
          </w:tcPr>
          <w:p w:rsidR="00EC735D" w:rsidRDefault="00EC735D">
            <w:pPr>
              <w:adjustRightInd w:val="0"/>
              <w:snapToGrid w:val="0"/>
              <w:jc w:val="center"/>
              <w:rPr>
                <w:szCs w:val="21"/>
              </w:rPr>
            </w:pPr>
          </w:p>
        </w:tc>
        <w:tc>
          <w:tcPr>
            <w:tcW w:w="1600"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原料及固废堆场</w:t>
            </w:r>
          </w:p>
        </w:tc>
        <w:tc>
          <w:tcPr>
            <w:tcW w:w="1841" w:type="dxa"/>
            <w:tcBorders>
              <w:tl2br w:val="nil"/>
              <w:tr2bl w:val="nil"/>
            </w:tcBorders>
            <w:vAlign w:val="center"/>
          </w:tcPr>
          <w:p w:rsidR="00EC735D" w:rsidRDefault="00752089">
            <w:pPr>
              <w:adjustRightInd w:val="0"/>
              <w:snapToGrid w:val="0"/>
              <w:jc w:val="center"/>
              <w:rPr>
                <w:color w:val="FF0000"/>
                <w:szCs w:val="21"/>
              </w:rPr>
            </w:pPr>
            <w:r>
              <w:rPr>
                <w:rFonts w:hint="eastAsia"/>
                <w:color w:val="FF0000"/>
                <w:szCs w:val="21"/>
              </w:rPr>
              <w:t>地面</w:t>
            </w:r>
          </w:p>
        </w:tc>
        <w:tc>
          <w:tcPr>
            <w:tcW w:w="4233" w:type="dxa"/>
            <w:tcBorders>
              <w:tl2br w:val="nil"/>
              <w:tr2bl w:val="nil"/>
            </w:tcBorders>
            <w:vAlign w:val="center"/>
          </w:tcPr>
          <w:p w:rsidR="00EC735D" w:rsidRDefault="00752089">
            <w:pPr>
              <w:adjustRightInd w:val="0"/>
              <w:snapToGrid w:val="0"/>
              <w:jc w:val="center"/>
              <w:rPr>
                <w:color w:val="FF0000"/>
                <w:szCs w:val="21"/>
              </w:rPr>
            </w:pPr>
            <w:r>
              <w:rPr>
                <w:color w:val="FF0000"/>
                <w:szCs w:val="21"/>
              </w:rPr>
              <w:t>防渗性能应相当于不低于</w:t>
            </w:r>
            <w:r>
              <w:rPr>
                <w:color w:val="FF0000"/>
                <w:szCs w:val="21"/>
              </w:rPr>
              <w:t>1.5m</w:t>
            </w:r>
            <w:r>
              <w:rPr>
                <w:color w:val="FF0000"/>
                <w:szCs w:val="21"/>
              </w:rPr>
              <w:t>，厚渗透系数</w:t>
            </w:r>
            <w:r>
              <w:rPr>
                <w:color w:val="FF0000"/>
                <w:szCs w:val="21"/>
              </w:rPr>
              <w:t>&lt;10</w:t>
            </w:r>
            <w:r>
              <w:rPr>
                <w:color w:val="FF0000"/>
                <w:szCs w:val="21"/>
                <w:vertAlign w:val="superscript"/>
              </w:rPr>
              <w:t>-7</w:t>
            </w:r>
            <w:r>
              <w:rPr>
                <w:color w:val="FF0000"/>
                <w:szCs w:val="21"/>
              </w:rPr>
              <w:t>cm/s</w:t>
            </w:r>
            <w:r>
              <w:rPr>
                <w:color w:val="FF0000"/>
                <w:szCs w:val="21"/>
              </w:rPr>
              <w:t>的复合衬层的防渗性能</w:t>
            </w:r>
            <w:r>
              <w:rPr>
                <w:rFonts w:hint="eastAsia"/>
                <w:color w:val="FF0000"/>
                <w:szCs w:val="21"/>
              </w:rPr>
              <w:t>。</w:t>
            </w:r>
          </w:p>
        </w:tc>
      </w:tr>
      <w:tr w:rsidR="00EC735D">
        <w:trPr>
          <w:cantSplit/>
          <w:trHeight w:val="368"/>
          <w:jc w:val="center"/>
        </w:trPr>
        <w:tc>
          <w:tcPr>
            <w:tcW w:w="1366" w:type="dxa"/>
            <w:tcBorders>
              <w:tl2br w:val="nil"/>
              <w:tr2bl w:val="nil"/>
            </w:tcBorders>
            <w:vAlign w:val="center"/>
          </w:tcPr>
          <w:p w:rsidR="00EC735D" w:rsidRDefault="00752089">
            <w:pPr>
              <w:adjustRightInd w:val="0"/>
              <w:snapToGrid w:val="0"/>
              <w:jc w:val="center"/>
              <w:rPr>
                <w:szCs w:val="21"/>
              </w:rPr>
            </w:pPr>
            <w:r>
              <w:rPr>
                <w:szCs w:val="21"/>
              </w:rPr>
              <w:t>简单防渗区</w:t>
            </w:r>
          </w:p>
        </w:tc>
        <w:tc>
          <w:tcPr>
            <w:tcW w:w="1600" w:type="dxa"/>
            <w:tcBorders>
              <w:tl2br w:val="nil"/>
              <w:tr2bl w:val="nil"/>
            </w:tcBorders>
            <w:vAlign w:val="center"/>
          </w:tcPr>
          <w:p w:rsidR="00EC735D" w:rsidRDefault="00752089">
            <w:pPr>
              <w:adjustRightInd w:val="0"/>
              <w:snapToGrid w:val="0"/>
              <w:jc w:val="center"/>
              <w:rPr>
                <w:szCs w:val="21"/>
              </w:rPr>
            </w:pPr>
            <w:r>
              <w:rPr>
                <w:rFonts w:hint="eastAsia"/>
              </w:rPr>
              <w:t>厂区地面（除绿化外）</w:t>
            </w:r>
          </w:p>
        </w:tc>
        <w:tc>
          <w:tcPr>
            <w:tcW w:w="1841" w:type="dxa"/>
            <w:tcBorders>
              <w:tl2br w:val="nil"/>
              <w:tr2bl w:val="nil"/>
            </w:tcBorders>
            <w:vAlign w:val="center"/>
          </w:tcPr>
          <w:p w:rsidR="00EC735D" w:rsidRDefault="00752089">
            <w:pPr>
              <w:adjustRightInd w:val="0"/>
              <w:snapToGrid w:val="0"/>
              <w:jc w:val="center"/>
              <w:rPr>
                <w:szCs w:val="21"/>
              </w:rPr>
            </w:pPr>
            <w:r>
              <w:rPr>
                <w:szCs w:val="21"/>
              </w:rPr>
              <w:t>地面</w:t>
            </w:r>
          </w:p>
        </w:tc>
        <w:tc>
          <w:tcPr>
            <w:tcW w:w="4233" w:type="dxa"/>
            <w:tcBorders>
              <w:tl2br w:val="nil"/>
              <w:tr2bl w:val="nil"/>
            </w:tcBorders>
            <w:vAlign w:val="center"/>
          </w:tcPr>
          <w:p w:rsidR="00EC735D" w:rsidRDefault="00752089">
            <w:pPr>
              <w:adjustRightInd w:val="0"/>
              <w:snapToGrid w:val="0"/>
              <w:jc w:val="center"/>
              <w:rPr>
                <w:szCs w:val="21"/>
              </w:rPr>
            </w:pPr>
            <w:r>
              <w:rPr>
                <w:szCs w:val="21"/>
              </w:rPr>
              <w:t>一般地面硬化</w:t>
            </w:r>
          </w:p>
        </w:tc>
      </w:tr>
    </w:tbl>
    <w:p w:rsidR="00EC735D" w:rsidRDefault="00752089">
      <w:pPr>
        <w:spacing w:line="360" w:lineRule="auto"/>
        <w:ind w:firstLineChars="200" w:firstLine="482"/>
        <w:outlineLvl w:val="1"/>
        <w:rPr>
          <w:rFonts w:cs="Times New Roman"/>
          <w:sz w:val="24"/>
        </w:rPr>
      </w:pPr>
      <w:bookmarkStart w:id="833" w:name="_Toc6464"/>
      <w:bookmarkStart w:id="834" w:name="_Toc3715"/>
      <w:bookmarkStart w:id="835" w:name="_Toc7529"/>
      <w:bookmarkStart w:id="836" w:name="_Toc5956"/>
      <w:bookmarkStart w:id="837" w:name="_Toc6722"/>
      <w:bookmarkStart w:id="838" w:name="_Toc434519502"/>
      <w:bookmarkStart w:id="839" w:name="_Toc340505939"/>
      <w:bookmarkEnd w:id="828"/>
      <w:bookmarkEnd w:id="829"/>
      <w:r>
        <w:rPr>
          <w:rFonts w:cs="Times New Roman" w:hint="eastAsia"/>
          <w:b/>
          <w:bCs/>
          <w:sz w:val="24"/>
        </w:rPr>
        <w:t>5.</w:t>
      </w:r>
      <w:r>
        <w:rPr>
          <w:rFonts w:cs="Times New Roman" w:hint="eastAsia"/>
          <w:b/>
          <w:bCs/>
          <w:sz w:val="24"/>
        </w:rPr>
        <w:t>2.</w:t>
      </w:r>
      <w:r>
        <w:rPr>
          <w:rFonts w:cs="Times New Roman" w:hint="eastAsia"/>
          <w:b/>
          <w:bCs/>
          <w:sz w:val="24"/>
        </w:rPr>
        <w:t>4</w:t>
      </w:r>
      <w:r>
        <w:rPr>
          <w:rFonts w:cs="Times New Roman"/>
          <w:b/>
          <w:bCs/>
          <w:sz w:val="24"/>
        </w:rPr>
        <w:t>噪声治理措施及可行性分析</w:t>
      </w:r>
      <w:bookmarkEnd w:id="833"/>
      <w:bookmarkEnd w:id="834"/>
      <w:bookmarkEnd w:id="835"/>
      <w:bookmarkEnd w:id="836"/>
      <w:bookmarkEnd w:id="837"/>
      <w:bookmarkEnd w:id="838"/>
    </w:p>
    <w:p w:rsidR="00EC735D" w:rsidRDefault="00752089">
      <w:pPr>
        <w:spacing w:line="360" w:lineRule="auto"/>
        <w:rPr>
          <w:rFonts w:cs="Times New Roman"/>
          <w:bCs/>
          <w:sz w:val="24"/>
          <w:szCs w:val="28"/>
        </w:rPr>
      </w:pPr>
      <w:bookmarkStart w:id="840" w:name="_Toc19346"/>
      <w:r>
        <w:rPr>
          <w:rFonts w:cs="Times New Roman"/>
          <w:sz w:val="24"/>
          <w:szCs w:val="28"/>
        </w:rPr>
        <w:t xml:space="preserve">    </w:t>
      </w:r>
      <w:r>
        <w:rPr>
          <w:rFonts w:cs="Times New Roman"/>
          <w:sz w:val="24"/>
          <w:szCs w:val="28"/>
        </w:rPr>
        <w:t>针对项目运营期设备运转噪声的排放特点，可考虑采取以下治理措施：</w:t>
      </w:r>
    </w:p>
    <w:p w:rsidR="00EC735D" w:rsidRDefault="00EC735D">
      <w:pPr>
        <w:spacing w:line="360" w:lineRule="auto"/>
        <w:rPr>
          <w:rFonts w:cs="Times New Roman"/>
          <w:bCs/>
          <w:iCs/>
          <w:sz w:val="24"/>
        </w:rPr>
      </w:pPr>
      <w:r>
        <w:rPr>
          <w:rFonts w:cs="Times New Roman"/>
          <w:bCs/>
          <w:iCs/>
          <w:sz w:val="24"/>
        </w:rPr>
        <w:fldChar w:fldCharType="begin"/>
      </w:r>
      <w:r w:rsidR="00752089">
        <w:rPr>
          <w:rFonts w:cs="Times New Roman"/>
          <w:bCs/>
          <w:iCs/>
          <w:sz w:val="24"/>
        </w:rPr>
        <w:instrText xml:space="preserve"> = 1 \* GB3 </w:instrText>
      </w:r>
      <w:r>
        <w:rPr>
          <w:rFonts w:cs="Times New Roman"/>
          <w:bCs/>
          <w:iCs/>
          <w:sz w:val="24"/>
        </w:rPr>
        <w:fldChar w:fldCharType="separate"/>
      </w:r>
      <w:r w:rsidR="00752089">
        <w:rPr>
          <w:rFonts w:ascii="宋体" w:eastAsia="宋体" w:hAnsi="宋体" w:cs="宋体" w:hint="eastAsia"/>
          <w:bCs/>
          <w:iCs/>
          <w:sz w:val="24"/>
        </w:rPr>
        <w:t>①</w:t>
      </w:r>
      <w:r>
        <w:rPr>
          <w:rFonts w:cs="Times New Roman"/>
          <w:bCs/>
          <w:iCs/>
          <w:sz w:val="24"/>
        </w:rPr>
        <w:fldChar w:fldCharType="end"/>
      </w:r>
      <w:r w:rsidR="00752089">
        <w:rPr>
          <w:rFonts w:cs="Times New Roman"/>
          <w:bCs/>
          <w:iCs/>
          <w:sz w:val="24"/>
        </w:rPr>
        <w:t>生产车间外墙尽量采用由轻钢龙骨和防火保温材料石膏板组成的墙体，生产车间窗户应尽量选用中空玻璃，这样不但可起到隔声效果，还具有保温隔热效果。</w:t>
      </w:r>
    </w:p>
    <w:p w:rsidR="00EC735D" w:rsidRDefault="00752089">
      <w:pPr>
        <w:spacing w:line="360" w:lineRule="auto"/>
        <w:rPr>
          <w:rFonts w:cs="Times New Roman"/>
          <w:bCs/>
          <w:iCs/>
          <w:sz w:val="24"/>
        </w:rPr>
      </w:pPr>
      <w:r>
        <w:rPr>
          <w:rFonts w:ascii="宋体" w:eastAsia="宋体" w:hAnsi="宋体" w:cs="宋体" w:hint="eastAsia"/>
          <w:bCs/>
          <w:iCs/>
          <w:sz w:val="24"/>
        </w:rPr>
        <w:t>②</w:t>
      </w:r>
      <w:r>
        <w:rPr>
          <w:rFonts w:cs="Times New Roman"/>
          <w:sz w:val="24"/>
        </w:rPr>
        <w:t>尽量选用低噪音设备，并做好设备</w:t>
      </w:r>
      <w:r>
        <w:rPr>
          <w:rFonts w:cs="Times New Roman"/>
          <w:sz w:val="24"/>
          <w:szCs w:val="28"/>
        </w:rPr>
        <w:t>的保养和维护，确保其处于良好的运转状态，避免因设备不正常运转产生高噪声现象，对于老化的高噪声设备应尽量淘汰。</w:t>
      </w:r>
    </w:p>
    <w:p w:rsidR="00EC735D" w:rsidRDefault="00EC735D">
      <w:pPr>
        <w:spacing w:line="360" w:lineRule="auto"/>
        <w:rPr>
          <w:rFonts w:cs="Times New Roman"/>
          <w:sz w:val="24"/>
          <w:szCs w:val="28"/>
        </w:rPr>
      </w:pPr>
      <w:r>
        <w:rPr>
          <w:rFonts w:cs="Times New Roman"/>
          <w:bCs/>
          <w:iCs/>
          <w:sz w:val="24"/>
        </w:rPr>
        <w:fldChar w:fldCharType="begin"/>
      </w:r>
      <w:r w:rsidR="00752089">
        <w:rPr>
          <w:rFonts w:cs="Times New Roman"/>
          <w:bCs/>
          <w:iCs/>
          <w:sz w:val="24"/>
        </w:rPr>
        <w:instrText xml:space="preserve"> = 3 \* GB3 </w:instrText>
      </w:r>
      <w:r>
        <w:rPr>
          <w:rFonts w:cs="Times New Roman"/>
          <w:bCs/>
          <w:iCs/>
          <w:sz w:val="24"/>
        </w:rPr>
        <w:fldChar w:fldCharType="separate"/>
      </w:r>
      <w:r w:rsidR="00752089">
        <w:rPr>
          <w:rFonts w:ascii="宋体" w:eastAsia="宋体" w:hAnsi="宋体" w:cs="宋体" w:hint="eastAsia"/>
          <w:bCs/>
          <w:iCs/>
          <w:sz w:val="24"/>
        </w:rPr>
        <w:t>③</w:t>
      </w:r>
      <w:r>
        <w:rPr>
          <w:rFonts w:cs="Times New Roman"/>
          <w:bCs/>
          <w:iCs/>
          <w:sz w:val="24"/>
        </w:rPr>
        <w:fldChar w:fldCharType="end"/>
      </w:r>
      <w:r w:rsidR="00752089">
        <w:rPr>
          <w:rFonts w:cs="Times New Roman"/>
          <w:bCs/>
          <w:iCs/>
          <w:sz w:val="24"/>
        </w:rPr>
        <w:t>将</w:t>
      </w:r>
      <w:r w:rsidR="00752089">
        <w:rPr>
          <w:rFonts w:cs="Times New Roman"/>
          <w:sz w:val="24"/>
        </w:rPr>
        <w:t>破碎机、造粒机等高噪声设备布置于密闭的生产车间内，并</w:t>
      </w:r>
      <w:r w:rsidR="00752089">
        <w:rPr>
          <w:rFonts w:cs="Times New Roman"/>
          <w:sz w:val="24"/>
          <w:szCs w:val="28"/>
        </w:rPr>
        <w:t>对固定的生产设备采取基础减振措施</w:t>
      </w:r>
      <w:r w:rsidR="00752089">
        <w:rPr>
          <w:rFonts w:cs="Times New Roman"/>
          <w:sz w:val="24"/>
        </w:rPr>
        <w:t>，风机进出气口和管道之间用软连接的方法进行管道隔振。</w:t>
      </w:r>
    </w:p>
    <w:p w:rsidR="00EC735D" w:rsidRDefault="00752089">
      <w:pPr>
        <w:spacing w:line="360" w:lineRule="auto"/>
        <w:rPr>
          <w:rFonts w:cs="Times New Roman"/>
          <w:sz w:val="24"/>
          <w:szCs w:val="28"/>
        </w:rPr>
      </w:pPr>
      <w:r>
        <w:rPr>
          <w:rFonts w:ascii="宋体" w:eastAsia="宋体" w:hAnsi="宋体" w:cs="宋体" w:hint="eastAsia"/>
          <w:sz w:val="24"/>
        </w:rPr>
        <w:t>④</w:t>
      </w:r>
      <w:r>
        <w:rPr>
          <w:rFonts w:cs="Times New Roman"/>
          <w:bCs/>
          <w:iCs/>
          <w:sz w:val="24"/>
        </w:rPr>
        <w:t>设备运行过程中机壳、管壁等会产生机械性噪声，可考虑在机壳、管壁上敷设阻尼材料，如在管壁上涂抹沥青并包裹油毡，使振动能量被阻尼材料消耗减弱。</w:t>
      </w:r>
    </w:p>
    <w:p w:rsidR="00EC735D" w:rsidRDefault="00752089">
      <w:pPr>
        <w:spacing w:line="360" w:lineRule="auto"/>
        <w:rPr>
          <w:rFonts w:cs="Times New Roman"/>
          <w:sz w:val="24"/>
          <w:szCs w:val="28"/>
        </w:rPr>
      </w:pPr>
      <w:r>
        <w:rPr>
          <w:rFonts w:ascii="宋体" w:eastAsia="宋体" w:hAnsi="宋体" w:cs="宋体" w:hint="eastAsia"/>
          <w:sz w:val="24"/>
          <w:szCs w:val="28"/>
        </w:rPr>
        <w:t>⑤</w:t>
      </w:r>
      <w:r>
        <w:rPr>
          <w:rFonts w:cs="Times New Roman"/>
          <w:bCs/>
          <w:sz w:val="24"/>
          <w:szCs w:val="28"/>
        </w:rPr>
        <w:t>加强生产车间周围及厂区四周的绿化，以起到削减噪声的作用；加强厂内</w:t>
      </w:r>
      <w:r>
        <w:rPr>
          <w:rFonts w:cs="Times New Roman"/>
          <w:sz w:val="24"/>
          <w:szCs w:val="28"/>
        </w:rPr>
        <w:t>生产职工的安全卫生防护，如佩戴耳塞等，减小机械噪声对厂内生产职工的影响。</w:t>
      </w:r>
    </w:p>
    <w:p w:rsidR="00EC735D" w:rsidRDefault="00752089">
      <w:pPr>
        <w:spacing w:line="360" w:lineRule="auto"/>
        <w:rPr>
          <w:rFonts w:cs="Times New Roman"/>
          <w:bCs/>
          <w:sz w:val="24"/>
          <w:szCs w:val="28"/>
        </w:rPr>
      </w:pPr>
      <w:r>
        <w:rPr>
          <w:rFonts w:cs="Times New Roman"/>
          <w:sz w:val="24"/>
          <w:szCs w:val="28"/>
        </w:rPr>
        <w:t xml:space="preserve">    </w:t>
      </w:r>
      <w:r>
        <w:rPr>
          <w:rFonts w:cs="Times New Roman"/>
          <w:sz w:val="24"/>
          <w:szCs w:val="28"/>
        </w:rPr>
        <w:t>通过采取上述治理措施，项目场界噪声可达标排放，噪声治理措施合理可行。</w:t>
      </w:r>
    </w:p>
    <w:p w:rsidR="00EC735D" w:rsidRDefault="00752089">
      <w:pPr>
        <w:spacing w:line="360" w:lineRule="auto"/>
        <w:ind w:firstLineChars="200" w:firstLine="482"/>
        <w:outlineLvl w:val="1"/>
        <w:rPr>
          <w:rFonts w:cs="Times New Roman"/>
          <w:b/>
          <w:bCs/>
          <w:sz w:val="24"/>
        </w:rPr>
      </w:pPr>
      <w:bookmarkStart w:id="841" w:name="_Toc4099"/>
      <w:bookmarkStart w:id="842" w:name="_Toc434519503"/>
      <w:bookmarkStart w:id="843" w:name="_Toc31110"/>
      <w:bookmarkStart w:id="844" w:name="_Toc31603"/>
      <w:bookmarkStart w:id="845" w:name="_Toc7744"/>
      <w:r>
        <w:rPr>
          <w:rFonts w:cs="Times New Roman" w:hint="eastAsia"/>
          <w:b/>
          <w:bCs/>
          <w:sz w:val="24"/>
        </w:rPr>
        <w:t>5</w:t>
      </w:r>
      <w:r>
        <w:rPr>
          <w:rFonts w:cs="Times New Roman"/>
          <w:b/>
          <w:bCs/>
          <w:sz w:val="24"/>
        </w:rPr>
        <w:t>.</w:t>
      </w:r>
      <w:r>
        <w:rPr>
          <w:rFonts w:cs="Times New Roman" w:hint="eastAsia"/>
          <w:b/>
          <w:bCs/>
          <w:sz w:val="24"/>
        </w:rPr>
        <w:t>2.</w:t>
      </w:r>
      <w:r>
        <w:rPr>
          <w:rFonts w:cs="Times New Roman" w:hint="eastAsia"/>
          <w:b/>
          <w:bCs/>
          <w:sz w:val="24"/>
        </w:rPr>
        <w:t>5</w:t>
      </w:r>
      <w:r>
        <w:rPr>
          <w:rFonts w:cs="Times New Roman"/>
          <w:b/>
          <w:bCs/>
          <w:sz w:val="24"/>
        </w:rPr>
        <w:t>固废治理措施及可行性分析</w:t>
      </w:r>
      <w:bookmarkEnd w:id="839"/>
      <w:bookmarkEnd w:id="840"/>
      <w:bookmarkEnd w:id="841"/>
      <w:bookmarkEnd w:id="842"/>
      <w:bookmarkEnd w:id="843"/>
      <w:bookmarkEnd w:id="844"/>
      <w:bookmarkEnd w:id="845"/>
    </w:p>
    <w:p w:rsidR="00EC735D" w:rsidRDefault="00752089">
      <w:pPr>
        <w:spacing w:line="360" w:lineRule="auto"/>
        <w:ind w:firstLineChars="200" w:firstLine="480"/>
        <w:rPr>
          <w:rFonts w:cs="Times New Roman"/>
          <w:sz w:val="24"/>
        </w:rPr>
      </w:pPr>
      <w:bookmarkStart w:id="846" w:name="_Toc340505940"/>
      <w:bookmarkStart w:id="847" w:name="_Toc4091"/>
      <w:r>
        <w:rPr>
          <w:rFonts w:cs="Times New Roman"/>
          <w:sz w:val="24"/>
          <w:szCs w:val="28"/>
        </w:rPr>
        <w:t>项目运营期固体废物主要包括废旧农膜拣选工序产生的土杂、清洗工序产生的污泥、熔融挤出工序产生的滤渣和职工产生的生活垃圾，均</w:t>
      </w:r>
      <w:r>
        <w:rPr>
          <w:rFonts w:cs="Times New Roman"/>
          <w:sz w:val="24"/>
        </w:rPr>
        <w:t>属于一般固废，无危险废物。项目在固体废物的处置过程中应贯彻</w:t>
      </w:r>
      <w:r>
        <w:rPr>
          <w:rFonts w:ascii="宋体" w:eastAsia="宋体" w:hAnsi="宋体" w:cs="宋体" w:hint="eastAsia"/>
          <w:sz w:val="24"/>
        </w:rPr>
        <w:t>“减量化、资源化和无害化”</w:t>
      </w:r>
      <w:r>
        <w:rPr>
          <w:rFonts w:cs="Times New Roman"/>
          <w:sz w:val="24"/>
        </w:rPr>
        <w:t>的方针，从综合利用的角度和当地的实际状况出发，首先考虑资源化利用，其次进行无害化和减量化处理。</w:t>
      </w:r>
    </w:p>
    <w:p w:rsidR="00EC735D" w:rsidRDefault="00752089">
      <w:pPr>
        <w:spacing w:line="360" w:lineRule="auto"/>
        <w:ind w:firstLineChars="200" w:firstLine="480"/>
        <w:rPr>
          <w:rFonts w:cs="Times New Roman"/>
          <w:color w:val="FF0000"/>
          <w:sz w:val="24"/>
          <w:szCs w:val="28"/>
        </w:rPr>
      </w:pPr>
      <w:r>
        <w:rPr>
          <w:rFonts w:cs="Times New Roman"/>
          <w:color w:val="FF0000"/>
          <w:sz w:val="24"/>
          <w:szCs w:val="28"/>
        </w:rPr>
        <w:t>项目拣选工序土杂产生量约为</w:t>
      </w:r>
      <w:r>
        <w:rPr>
          <w:rFonts w:cs="Times New Roman" w:hint="eastAsia"/>
          <w:color w:val="FF0000"/>
          <w:sz w:val="24"/>
          <w:szCs w:val="28"/>
        </w:rPr>
        <w:t>6000</w:t>
      </w:r>
      <w:r>
        <w:rPr>
          <w:rFonts w:cs="Times New Roman"/>
          <w:color w:val="FF0000"/>
          <w:sz w:val="24"/>
          <w:szCs w:val="28"/>
        </w:rPr>
        <w:t>t/a</w:t>
      </w:r>
      <w:r>
        <w:rPr>
          <w:rFonts w:cs="Times New Roman"/>
          <w:color w:val="FF0000"/>
          <w:sz w:val="24"/>
          <w:szCs w:val="28"/>
        </w:rPr>
        <w:t>，清洗工序泥沙产生量约为</w:t>
      </w:r>
      <w:r>
        <w:rPr>
          <w:rFonts w:cs="Times New Roman" w:hint="eastAsia"/>
          <w:color w:val="FF0000"/>
          <w:sz w:val="24"/>
          <w:szCs w:val="28"/>
        </w:rPr>
        <w:t>3948.75</w:t>
      </w:r>
      <w:r>
        <w:rPr>
          <w:rFonts w:cs="Times New Roman"/>
          <w:color w:val="FF0000"/>
          <w:sz w:val="24"/>
          <w:szCs w:val="28"/>
        </w:rPr>
        <w:t>t/a</w:t>
      </w:r>
      <w:r>
        <w:rPr>
          <w:rFonts w:cs="Times New Roman"/>
          <w:color w:val="FF0000"/>
          <w:sz w:val="24"/>
          <w:szCs w:val="28"/>
        </w:rPr>
        <w:t>，上述固体废物成分简单，主要成分为土石块、泥沙和农作物根系等，</w:t>
      </w:r>
      <w:r>
        <w:rPr>
          <w:rFonts w:cs="Times New Roman" w:hint="eastAsia"/>
          <w:color w:val="FF0000"/>
          <w:sz w:val="24"/>
          <w:szCs w:val="28"/>
        </w:rPr>
        <w:t>可定期清运至</w:t>
      </w:r>
      <w:r>
        <w:rPr>
          <w:rFonts w:cs="Times New Roman"/>
          <w:color w:val="FF0000"/>
          <w:sz w:val="24"/>
          <w:szCs w:val="28"/>
        </w:rPr>
        <w:t>当地生活垃圾填埋场进行填埋处理</w:t>
      </w:r>
      <w:r>
        <w:rPr>
          <w:rFonts w:cs="Times New Roman" w:hint="eastAsia"/>
          <w:color w:val="FF0000"/>
          <w:sz w:val="24"/>
          <w:szCs w:val="28"/>
        </w:rPr>
        <w:t>。</w:t>
      </w:r>
      <w:r>
        <w:rPr>
          <w:rFonts w:cs="Times New Roman" w:hint="eastAsia"/>
          <w:color w:val="FF0000"/>
          <w:sz w:val="24"/>
          <w:szCs w:val="28"/>
        </w:rPr>
        <w:t>厂区地膜生产车间西侧</w:t>
      </w:r>
      <w:r>
        <w:rPr>
          <w:rFonts w:cs="Times New Roman" w:hint="eastAsia"/>
          <w:color w:val="FF0000"/>
          <w:sz w:val="24"/>
          <w:szCs w:val="28"/>
        </w:rPr>
        <w:t>已</w:t>
      </w:r>
      <w:r>
        <w:rPr>
          <w:rFonts w:cs="Times New Roman" w:hint="eastAsia"/>
          <w:color w:val="FF0000"/>
          <w:sz w:val="24"/>
          <w:szCs w:val="28"/>
        </w:rPr>
        <w:t>建</w:t>
      </w:r>
      <w:r>
        <w:rPr>
          <w:rFonts w:cs="Times New Roman"/>
          <w:color w:val="FF0000"/>
          <w:sz w:val="24"/>
          <w:szCs w:val="28"/>
        </w:rPr>
        <w:t>设一处</w:t>
      </w:r>
      <w:r>
        <w:rPr>
          <w:rFonts w:cs="Times New Roman" w:hint="eastAsia"/>
          <w:color w:val="FF0000"/>
          <w:sz w:val="24"/>
          <w:szCs w:val="28"/>
        </w:rPr>
        <w:t>3</w:t>
      </w:r>
      <w:r>
        <w:rPr>
          <w:rFonts w:cs="Times New Roman"/>
          <w:color w:val="FF0000"/>
          <w:sz w:val="24"/>
          <w:szCs w:val="28"/>
        </w:rPr>
        <w:t>00m</w:t>
      </w:r>
      <w:r>
        <w:rPr>
          <w:rFonts w:cs="Times New Roman"/>
          <w:color w:val="FF0000"/>
          <w:sz w:val="24"/>
          <w:szCs w:val="28"/>
          <w:vertAlign w:val="superscript"/>
        </w:rPr>
        <w:t>2</w:t>
      </w:r>
      <w:r>
        <w:rPr>
          <w:rFonts w:cs="Times New Roman"/>
          <w:color w:val="FF0000"/>
          <w:sz w:val="24"/>
          <w:szCs w:val="28"/>
        </w:rPr>
        <w:t>的生产固废</w:t>
      </w:r>
      <w:r>
        <w:rPr>
          <w:rFonts w:cs="Times New Roman" w:hint="eastAsia"/>
          <w:color w:val="FF0000"/>
          <w:sz w:val="24"/>
          <w:szCs w:val="28"/>
        </w:rPr>
        <w:t>暂存处</w:t>
      </w:r>
      <w:r>
        <w:rPr>
          <w:rFonts w:cs="Times New Roman"/>
          <w:color w:val="FF0000"/>
          <w:sz w:val="24"/>
          <w:szCs w:val="28"/>
        </w:rPr>
        <w:t>，</w:t>
      </w:r>
      <w:r>
        <w:rPr>
          <w:rFonts w:cs="Times New Roman"/>
          <w:color w:val="FF0000"/>
          <w:sz w:val="24"/>
        </w:rPr>
        <w:t>场地硬化且防渗，</w:t>
      </w:r>
      <w:r>
        <w:rPr>
          <w:rFonts w:cs="Times New Roman" w:hint="eastAsia"/>
          <w:color w:val="FF0000"/>
          <w:sz w:val="24"/>
        </w:rPr>
        <w:t>四周设置围挡，本项目产生的一般固废可依托该暂存处进行储存</w:t>
      </w:r>
      <w:r>
        <w:rPr>
          <w:rFonts w:cs="Times New Roman"/>
          <w:color w:val="FF0000"/>
          <w:sz w:val="24"/>
        </w:rPr>
        <w:t>。</w:t>
      </w:r>
      <w:r>
        <w:rPr>
          <w:rFonts w:cs="Times New Roman"/>
          <w:color w:val="FF0000"/>
          <w:sz w:val="24"/>
          <w:szCs w:val="28"/>
        </w:rPr>
        <w:t>将</w:t>
      </w:r>
      <w:r>
        <w:rPr>
          <w:rFonts w:cs="Times New Roman" w:hint="eastAsia"/>
          <w:color w:val="FF0000"/>
          <w:sz w:val="24"/>
          <w:szCs w:val="28"/>
        </w:rPr>
        <w:t>沉淀池产生的泥沙脱水后（含水率约为</w:t>
      </w:r>
      <w:r>
        <w:rPr>
          <w:rFonts w:cs="Times New Roman" w:hint="eastAsia"/>
          <w:color w:val="FF0000"/>
          <w:sz w:val="24"/>
          <w:szCs w:val="28"/>
        </w:rPr>
        <w:t>60%</w:t>
      </w:r>
      <w:r>
        <w:rPr>
          <w:rFonts w:cs="Times New Roman" w:hint="eastAsia"/>
          <w:color w:val="FF0000"/>
          <w:sz w:val="24"/>
          <w:szCs w:val="28"/>
        </w:rPr>
        <w:t>），与挑选工序产生的土杂一起堆放于</w:t>
      </w:r>
      <w:r>
        <w:rPr>
          <w:rFonts w:cs="Times New Roman"/>
          <w:color w:val="FF0000"/>
          <w:sz w:val="24"/>
          <w:szCs w:val="28"/>
        </w:rPr>
        <w:t>生产固废堆场</w:t>
      </w:r>
      <w:r>
        <w:rPr>
          <w:rFonts w:cs="Times New Roman" w:hint="eastAsia"/>
          <w:color w:val="FF0000"/>
          <w:sz w:val="24"/>
          <w:szCs w:val="28"/>
        </w:rPr>
        <w:t>。项目生产固废堆场固废最大堆存量为</w:t>
      </w:r>
      <w:r>
        <w:rPr>
          <w:rFonts w:cs="Times New Roman" w:hint="eastAsia"/>
          <w:color w:val="FF0000"/>
          <w:sz w:val="24"/>
          <w:szCs w:val="28"/>
        </w:rPr>
        <w:t>450t</w:t>
      </w:r>
      <w:r>
        <w:rPr>
          <w:rFonts w:cs="Times New Roman" w:hint="eastAsia"/>
          <w:color w:val="FF0000"/>
          <w:sz w:val="24"/>
          <w:szCs w:val="28"/>
        </w:rPr>
        <w:t>（堆放高度按</w:t>
      </w:r>
      <w:r>
        <w:rPr>
          <w:rFonts w:cs="Times New Roman" w:hint="eastAsia"/>
          <w:color w:val="FF0000"/>
          <w:sz w:val="24"/>
          <w:szCs w:val="28"/>
        </w:rPr>
        <w:t>1.5m</w:t>
      </w:r>
      <w:r>
        <w:rPr>
          <w:rFonts w:cs="Times New Roman" w:hint="eastAsia"/>
          <w:color w:val="FF0000"/>
          <w:sz w:val="24"/>
          <w:szCs w:val="28"/>
        </w:rPr>
        <w:t>计），生产固废</w:t>
      </w:r>
      <w:r>
        <w:rPr>
          <w:rFonts w:cs="Times New Roman" w:hint="eastAsia"/>
          <w:color w:val="FF0000"/>
          <w:sz w:val="24"/>
          <w:szCs w:val="28"/>
        </w:rPr>
        <w:t>日均产生量为</w:t>
      </w:r>
      <w:r>
        <w:rPr>
          <w:rFonts w:cs="Times New Roman" w:hint="eastAsia"/>
          <w:color w:val="FF0000"/>
          <w:sz w:val="24"/>
          <w:szCs w:val="28"/>
        </w:rPr>
        <w:t>33.16t</w:t>
      </w:r>
      <w:r>
        <w:rPr>
          <w:rFonts w:cs="Times New Roman" w:hint="eastAsia"/>
          <w:color w:val="FF0000"/>
          <w:sz w:val="24"/>
          <w:szCs w:val="28"/>
        </w:rPr>
        <w:t>，则固废堆场最多可堆放项目生产</w:t>
      </w:r>
      <w:r>
        <w:rPr>
          <w:rFonts w:cs="Times New Roman" w:hint="eastAsia"/>
          <w:color w:val="FF0000"/>
          <w:sz w:val="24"/>
          <w:szCs w:val="28"/>
        </w:rPr>
        <w:t>13</w:t>
      </w:r>
      <w:r>
        <w:rPr>
          <w:rFonts w:cs="Times New Roman" w:hint="eastAsia"/>
          <w:color w:val="FF0000"/>
          <w:sz w:val="24"/>
          <w:szCs w:val="28"/>
        </w:rPr>
        <w:t>天所产生的固废。为防止泥沙等固废堆放时间过长产生异味和扬尘，本次环评建议对产生的土杂和污泥固废每周进行清运，</w:t>
      </w:r>
      <w:r>
        <w:rPr>
          <w:rFonts w:cs="Times New Roman"/>
          <w:color w:val="FF0000"/>
          <w:sz w:val="24"/>
        </w:rPr>
        <w:t>减少污泥在厂内的堆积量和存放时间；</w:t>
      </w:r>
      <w:r>
        <w:rPr>
          <w:rFonts w:cs="Times New Roman" w:hint="eastAsia"/>
          <w:color w:val="FF0000"/>
          <w:sz w:val="24"/>
          <w:szCs w:val="28"/>
        </w:rPr>
        <w:t>规范生产固废的堆放，</w:t>
      </w:r>
      <w:r>
        <w:rPr>
          <w:rFonts w:cs="Times New Roman"/>
          <w:color w:val="FF0000"/>
          <w:sz w:val="24"/>
          <w:szCs w:val="28"/>
        </w:rPr>
        <w:t>严禁乱倒乱排，防</w:t>
      </w:r>
      <w:r>
        <w:rPr>
          <w:rFonts w:cs="Times New Roman" w:hint="eastAsia"/>
          <w:color w:val="FF0000"/>
          <w:sz w:val="24"/>
          <w:szCs w:val="28"/>
        </w:rPr>
        <w:t>止</w:t>
      </w:r>
      <w:r>
        <w:rPr>
          <w:rFonts w:cs="Times New Roman"/>
          <w:color w:val="FF0000"/>
          <w:sz w:val="24"/>
          <w:szCs w:val="28"/>
        </w:rPr>
        <w:t>扬尘污染</w:t>
      </w:r>
      <w:r>
        <w:rPr>
          <w:rFonts w:cs="Times New Roman" w:hint="eastAsia"/>
          <w:color w:val="FF0000"/>
          <w:sz w:val="24"/>
          <w:szCs w:val="28"/>
        </w:rPr>
        <w:t>。搞好环境卫生，做好消灭蚊蝇的工作，防止传染疾病。</w:t>
      </w:r>
    </w:p>
    <w:p w:rsidR="00EC735D" w:rsidRDefault="00752089">
      <w:pPr>
        <w:adjustRightInd w:val="0"/>
        <w:snapToGrid w:val="0"/>
        <w:spacing w:line="360" w:lineRule="auto"/>
        <w:ind w:firstLineChars="200" w:firstLine="480"/>
        <w:rPr>
          <w:rFonts w:cs="Times New Roman"/>
          <w:color w:val="FF0000"/>
          <w:sz w:val="24"/>
          <w:szCs w:val="28"/>
        </w:rPr>
      </w:pPr>
      <w:r>
        <w:rPr>
          <w:rFonts w:cs="Times New Roman"/>
          <w:color w:val="FF0000"/>
          <w:sz w:val="24"/>
          <w:szCs w:val="28"/>
        </w:rPr>
        <w:t>熔融挤出工序滤渣产生量约为</w:t>
      </w:r>
      <w:r>
        <w:rPr>
          <w:rFonts w:cs="Times New Roman" w:hint="eastAsia"/>
          <w:color w:val="FF0000"/>
          <w:sz w:val="24"/>
          <w:szCs w:val="28"/>
        </w:rPr>
        <w:t>20</w:t>
      </w:r>
      <w:r>
        <w:rPr>
          <w:rFonts w:cs="Times New Roman"/>
          <w:color w:val="FF0000"/>
          <w:sz w:val="24"/>
          <w:szCs w:val="28"/>
        </w:rPr>
        <w:t>t/a</w:t>
      </w:r>
      <w:r>
        <w:rPr>
          <w:rFonts w:cs="Times New Roman"/>
          <w:color w:val="FF0000"/>
          <w:sz w:val="24"/>
          <w:szCs w:val="28"/>
        </w:rPr>
        <w:t>，其主要组成成分为挤出后结块的聚乙烯，要求将其集中收集</w:t>
      </w:r>
      <w:r>
        <w:rPr>
          <w:rFonts w:cs="Times New Roman" w:hint="eastAsia"/>
          <w:color w:val="FF0000"/>
          <w:sz w:val="24"/>
          <w:szCs w:val="28"/>
        </w:rPr>
        <w:t>于专门的容器内</w:t>
      </w:r>
      <w:r>
        <w:rPr>
          <w:rFonts w:cs="Times New Roman"/>
          <w:color w:val="FF0000"/>
          <w:sz w:val="24"/>
          <w:szCs w:val="28"/>
        </w:rPr>
        <w:t>，重新破碎后用于生产过程中。由于滤网多为金属材料，属可再生利用资源，将其收集后</w:t>
      </w:r>
      <w:r>
        <w:rPr>
          <w:rFonts w:cs="Times New Roman" w:hint="eastAsia"/>
          <w:color w:val="FF0000"/>
          <w:sz w:val="24"/>
          <w:szCs w:val="28"/>
        </w:rPr>
        <w:t>作为可回收废品外售</w:t>
      </w:r>
      <w:r>
        <w:rPr>
          <w:rFonts w:cs="Times New Roman"/>
          <w:color w:val="FF0000"/>
          <w:sz w:val="24"/>
          <w:szCs w:val="28"/>
        </w:rPr>
        <w:t>。</w:t>
      </w:r>
      <w:r>
        <w:rPr>
          <w:rFonts w:cs="Times New Roman" w:hint="eastAsia"/>
          <w:color w:val="FF0000"/>
          <w:sz w:val="24"/>
          <w:szCs w:val="28"/>
        </w:rPr>
        <w:t>成品筛选过程产生的细颗粒产生量为</w:t>
      </w:r>
      <w:r>
        <w:rPr>
          <w:rFonts w:cs="Times New Roman" w:hint="eastAsia"/>
          <w:color w:val="FF0000"/>
          <w:sz w:val="24"/>
          <w:szCs w:val="28"/>
        </w:rPr>
        <w:t>20</w:t>
      </w:r>
      <w:r>
        <w:rPr>
          <w:rFonts w:cs="Times New Roman"/>
          <w:color w:val="FF0000"/>
          <w:sz w:val="24"/>
          <w:szCs w:val="28"/>
        </w:rPr>
        <w:t>t/a</w:t>
      </w:r>
      <w:r>
        <w:rPr>
          <w:rFonts w:cs="Times New Roman" w:hint="eastAsia"/>
          <w:color w:val="FF0000"/>
          <w:sz w:val="24"/>
          <w:szCs w:val="28"/>
        </w:rPr>
        <w:t>，可直接作为原料定期回用于生产线。</w:t>
      </w:r>
    </w:p>
    <w:p w:rsidR="00EC735D" w:rsidRDefault="00752089">
      <w:pPr>
        <w:adjustRightInd w:val="0"/>
        <w:snapToGrid w:val="0"/>
        <w:spacing w:line="360" w:lineRule="auto"/>
        <w:ind w:firstLineChars="200" w:firstLine="480"/>
        <w:rPr>
          <w:rFonts w:cs="Times New Roman"/>
          <w:color w:val="FF0000"/>
          <w:sz w:val="24"/>
          <w:szCs w:val="28"/>
        </w:rPr>
      </w:pPr>
      <w:r>
        <w:rPr>
          <w:rFonts w:cs="Times New Roman"/>
          <w:color w:val="FF0000"/>
          <w:sz w:val="24"/>
          <w:szCs w:val="28"/>
        </w:rPr>
        <w:t>生活垃圾成分简单，无特殊有毒有害物质，要求项目在厂区内布设若干垃圾收集桶</w:t>
      </w:r>
      <w:r>
        <w:rPr>
          <w:rFonts w:cs="Times New Roman" w:hint="eastAsia"/>
          <w:color w:val="FF0000"/>
          <w:sz w:val="24"/>
          <w:szCs w:val="28"/>
        </w:rPr>
        <w:t>。</w:t>
      </w:r>
      <w:r>
        <w:rPr>
          <w:rFonts w:cs="Times New Roman"/>
          <w:color w:val="FF0000"/>
          <w:sz w:val="24"/>
        </w:rPr>
        <w:t>将其集中收集后清运至</w:t>
      </w:r>
      <w:r>
        <w:rPr>
          <w:rFonts w:cs="Times New Roman" w:hint="eastAsia"/>
          <w:color w:val="FF0000"/>
          <w:sz w:val="24"/>
          <w:szCs w:val="28"/>
        </w:rPr>
        <w:t>临泽</w:t>
      </w:r>
      <w:r>
        <w:rPr>
          <w:rFonts w:cs="Times New Roman"/>
          <w:color w:val="FF0000"/>
          <w:sz w:val="24"/>
          <w:szCs w:val="28"/>
        </w:rPr>
        <w:t>县生活垃圾填埋场进行填埋处理，垃圾清运应采用封闭式垃圾清运车，防止轻质垃圾随风飘扬和渗滤液洒落。</w:t>
      </w:r>
    </w:p>
    <w:p w:rsidR="00EC735D" w:rsidRDefault="00752089">
      <w:pPr>
        <w:adjustRightInd w:val="0"/>
        <w:snapToGrid w:val="0"/>
        <w:spacing w:line="360" w:lineRule="auto"/>
        <w:ind w:firstLineChars="200" w:firstLine="480"/>
        <w:rPr>
          <w:rFonts w:cs="Times New Roman"/>
          <w:sz w:val="24"/>
          <w:szCs w:val="28"/>
        </w:rPr>
      </w:pPr>
      <w:r>
        <w:rPr>
          <w:rFonts w:cs="Times New Roman"/>
          <w:bCs/>
          <w:color w:val="FF0000"/>
          <w:sz w:val="24"/>
        </w:rPr>
        <w:t>另外，项目有机废气拟采用</w:t>
      </w:r>
      <w:r>
        <w:rPr>
          <w:rFonts w:ascii="宋体" w:eastAsia="宋体" w:hAnsi="宋体" w:cs="宋体" w:hint="eastAsia"/>
          <w:bCs/>
          <w:color w:val="FF0000"/>
          <w:sz w:val="24"/>
        </w:rPr>
        <w:t>“集气罩＋活性炭吸附”的</w:t>
      </w:r>
      <w:r>
        <w:rPr>
          <w:rFonts w:cs="Times New Roman"/>
          <w:bCs/>
          <w:color w:val="FF0000"/>
          <w:sz w:val="24"/>
        </w:rPr>
        <w:t>处理方式，活性炭需定期更换，据估算，本项目废活性炭产生量约为</w:t>
      </w:r>
      <w:r>
        <w:rPr>
          <w:rFonts w:cs="Times New Roman" w:hint="eastAsia"/>
          <w:bCs/>
          <w:color w:val="FF0000"/>
          <w:sz w:val="24"/>
        </w:rPr>
        <w:t>2.8</w:t>
      </w:r>
      <w:r>
        <w:rPr>
          <w:rFonts w:cs="Times New Roman"/>
          <w:bCs/>
          <w:color w:val="FF0000"/>
          <w:sz w:val="24"/>
        </w:rPr>
        <w:t>t/a</w:t>
      </w:r>
      <w:r>
        <w:rPr>
          <w:rFonts w:cs="Times New Roman"/>
          <w:bCs/>
          <w:color w:val="FF0000"/>
          <w:sz w:val="24"/>
        </w:rPr>
        <w:t>，</w:t>
      </w:r>
      <w:r>
        <w:rPr>
          <w:rFonts w:cs="Times New Roman"/>
          <w:color w:val="FF0000"/>
          <w:sz w:val="24"/>
          <w:szCs w:val="28"/>
        </w:rPr>
        <w:t>活性炭主要吸附非甲烷总烃有机废气，属于《国家危险废物名录》</w:t>
      </w:r>
      <w:r>
        <w:rPr>
          <w:rFonts w:cs="Times New Roman" w:hint="eastAsia"/>
          <w:color w:val="FF0000"/>
          <w:sz w:val="24"/>
          <w:szCs w:val="28"/>
        </w:rPr>
        <w:t>（</w:t>
      </w:r>
      <w:r>
        <w:rPr>
          <w:rFonts w:cs="Times New Roman" w:hint="eastAsia"/>
          <w:color w:val="FF0000"/>
          <w:sz w:val="24"/>
          <w:szCs w:val="28"/>
        </w:rPr>
        <w:t>2016</w:t>
      </w:r>
      <w:r>
        <w:rPr>
          <w:rFonts w:cs="Times New Roman" w:hint="eastAsia"/>
          <w:color w:val="FF0000"/>
          <w:sz w:val="24"/>
          <w:szCs w:val="28"/>
        </w:rPr>
        <w:t>年版</w:t>
      </w:r>
      <w:r>
        <w:rPr>
          <w:rFonts w:cs="Times New Roman" w:hint="eastAsia"/>
          <w:color w:val="FF0000"/>
          <w:sz w:val="24"/>
          <w:szCs w:val="28"/>
        </w:rPr>
        <w:t>）</w:t>
      </w:r>
      <w:r>
        <w:rPr>
          <w:rFonts w:cs="Times New Roman"/>
          <w:color w:val="FF0000"/>
          <w:sz w:val="24"/>
          <w:szCs w:val="28"/>
        </w:rPr>
        <w:t>中规定的危险废物</w:t>
      </w:r>
      <w:r>
        <w:rPr>
          <w:rFonts w:cs="Times New Roman" w:hint="eastAsia"/>
          <w:color w:val="FF0000"/>
          <w:sz w:val="24"/>
          <w:szCs w:val="28"/>
        </w:rPr>
        <w:t>。</w:t>
      </w:r>
      <w:r>
        <w:rPr>
          <w:rFonts w:cs="Times New Roman"/>
          <w:color w:val="FF0000"/>
          <w:sz w:val="24"/>
          <w:szCs w:val="28"/>
        </w:rPr>
        <w:t>该类废活性炭一般都由厂家回收，经干馏蒸脱的方式进行活性炭的再生处理，而且这样的处理方式也是国家大力推行循环经济的政策的要求下，为实现废弃物的减量化和资源化的目标和要求。因此建设单位采取由原生产厂家进行</w:t>
      </w:r>
      <w:r>
        <w:rPr>
          <w:rFonts w:cs="Times New Roman"/>
          <w:color w:val="FF0000"/>
          <w:sz w:val="24"/>
          <w:szCs w:val="28"/>
        </w:rPr>
        <w:t>回收进行再生的方式进行处理的措施是可行的。</w:t>
      </w:r>
      <w:r>
        <w:rPr>
          <w:rFonts w:cs="Times New Roman" w:hint="eastAsia"/>
          <w:color w:val="FF0000"/>
          <w:sz w:val="24"/>
          <w:szCs w:val="28"/>
        </w:rPr>
        <w:t>项目定期更换的废活性炭桶装密封保存，暂时存放于设置在地膜车间的危废暂存间内（</w:t>
      </w:r>
      <w:r>
        <w:rPr>
          <w:rFonts w:cs="Times New Roman" w:hint="eastAsia"/>
          <w:color w:val="FF0000"/>
          <w:sz w:val="24"/>
          <w:szCs w:val="28"/>
        </w:rPr>
        <w:t>15m</w:t>
      </w:r>
      <w:r>
        <w:rPr>
          <w:rFonts w:cs="Times New Roman" w:hint="eastAsia"/>
          <w:color w:val="FF0000"/>
          <w:sz w:val="24"/>
          <w:szCs w:val="28"/>
          <w:vertAlign w:val="superscript"/>
        </w:rPr>
        <w:t>2</w:t>
      </w:r>
      <w:r>
        <w:rPr>
          <w:rFonts w:cs="Times New Roman" w:hint="eastAsia"/>
          <w:color w:val="FF0000"/>
          <w:sz w:val="24"/>
          <w:szCs w:val="28"/>
        </w:rPr>
        <w:t>），</w:t>
      </w:r>
      <w:r>
        <w:rPr>
          <w:rFonts w:cs="Times New Roman" w:hint="eastAsia"/>
          <w:sz w:val="24"/>
          <w:szCs w:val="28"/>
        </w:rPr>
        <w:t>项目危险废物情况见表</w:t>
      </w:r>
      <w:r>
        <w:rPr>
          <w:rFonts w:cs="Times New Roman" w:hint="eastAsia"/>
          <w:sz w:val="24"/>
          <w:szCs w:val="28"/>
        </w:rPr>
        <w:t>5-5</w:t>
      </w:r>
      <w:r>
        <w:rPr>
          <w:rFonts w:cs="Times New Roman" w:hint="eastAsia"/>
          <w:sz w:val="24"/>
          <w:szCs w:val="28"/>
        </w:rPr>
        <w:t>。</w:t>
      </w:r>
    </w:p>
    <w:p w:rsidR="00EC735D" w:rsidRDefault="00752089">
      <w:pPr>
        <w:pStyle w:val="a0"/>
        <w:ind w:firstLineChars="0" w:firstLine="0"/>
        <w:jc w:val="center"/>
        <w:rPr>
          <w:rFonts w:cs="Times New Roman"/>
          <w:b/>
          <w:bCs/>
          <w:sz w:val="24"/>
        </w:rPr>
      </w:pPr>
      <w:r>
        <w:rPr>
          <w:rFonts w:cs="Times New Roman"/>
          <w:b/>
          <w:bCs/>
          <w:sz w:val="24"/>
        </w:rPr>
        <w:t>表</w:t>
      </w:r>
      <w:r>
        <w:rPr>
          <w:rFonts w:cs="Times New Roman" w:hint="eastAsia"/>
          <w:b/>
          <w:bCs/>
          <w:sz w:val="24"/>
        </w:rPr>
        <w:t>5-5</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b/>
          <w:bCs/>
          <w:sz w:val="24"/>
        </w:rPr>
        <w:t>危险废物汇总表</w:t>
      </w:r>
    </w:p>
    <w:tbl>
      <w:tblPr>
        <w:tblStyle w:val="af1"/>
        <w:tblW w:w="8682" w:type="dxa"/>
        <w:jc w:val="center"/>
        <w:tblBorders>
          <w:top w:val="double" w:sz="4" w:space="0" w:color="auto"/>
          <w:left w:val="none" w:sz="0" w:space="0" w:color="auto"/>
          <w:bottom w:val="double" w:sz="4" w:space="0" w:color="auto"/>
          <w:right w:val="none" w:sz="0" w:space="0" w:color="auto"/>
        </w:tblBorders>
        <w:tblLayout w:type="fixed"/>
        <w:tblLook w:val="04A0"/>
      </w:tblPr>
      <w:tblGrid>
        <w:gridCol w:w="561"/>
        <w:gridCol w:w="795"/>
        <w:gridCol w:w="675"/>
        <w:gridCol w:w="645"/>
        <w:gridCol w:w="880"/>
        <w:gridCol w:w="1100"/>
        <w:gridCol w:w="655"/>
        <w:gridCol w:w="675"/>
        <w:gridCol w:w="660"/>
        <w:gridCol w:w="641"/>
        <w:gridCol w:w="1395"/>
      </w:tblGrid>
      <w:tr w:rsidR="00EC735D">
        <w:trPr>
          <w:jc w:val="center"/>
        </w:trPr>
        <w:tc>
          <w:tcPr>
            <w:tcW w:w="56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序号</w:t>
            </w:r>
          </w:p>
        </w:tc>
        <w:tc>
          <w:tcPr>
            <w:tcW w:w="79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危险废物名称</w:t>
            </w:r>
          </w:p>
        </w:tc>
        <w:tc>
          <w:tcPr>
            <w:tcW w:w="67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危险废物类别</w:t>
            </w:r>
          </w:p>
        </w:tc>
        <w:tc>
          <w:tcPr>
            <w:tcW w:w="64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危险废物代码</w:t>
            </w:r>
          </w:p>
        </w:tc>
        <w:tc>
          <w:tcPr>
            <w:tcW w:w="88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产生量（</w:t>
            </w:r>
            <w:r>
              <w:rPr>
                <w:rFonts w:cs="Times New Roman"/>
                <w:szCs w:val="21"/>
              </w:rPr>
              <w:t>t/a</w:t>
            </w:r>
            <w:r>
              <w:rPr>
                <w:rFonts w:cs="Times New Roman"/>
                <w:szCs w:val="21"/>
              </w:rPr>
              <w:t>）</w:t>
            </w:r>
          </w:p>
        </w:tc>
        <w:tc>
          <w:tcPr>
            <w:tcW w:w="110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产生工序及装置</w:t>
            </w:r>
          </w:p>
        </w:tc>
        <w:tc>
          <w:tcPr>
            <w:tcW w:w="6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形态</w:t>
            </w:r>
          </w:p>
        </w:tc>
        <w:tc>
          <w:tcPr>
            <w:tcW w:w="67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主要成分</w:t>
            </w:r>
          </w:p>
        </w:tc>
        <w:tc>
          <w:tcPr>
            <w:tcW w:w="6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产废周期</w:t>
            </w:r>
          </w:p>
        </w:tc>
        <w:tc>
          <w:tcPr>
            <w:tcW w:w="6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危险特性</w:t>
            </w:r>
          </w:p>
        </w:tc>
        <w:tc>
          <w:tcPr>
            <w:tcW w:w="139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szCs w:val="21"/>
              </w:rPr>
              <w:t>污染防治措施</w:t>
            </w:r>
          </w:p>
        </w:tc>
      </w:tr>
      <w:tr w:rsidR="00EC735D">
        <w:trPr>
          <w:jc w:val="center"/>
        </w:trPr>
        <w:tc>
          <w:tcPr>
            <w:tcW w:w="56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1</w:t>
            </w:r>
          </w:p>
        </w:tc>
        <w:tc>
          <w:tcPr>
            <w:tcW w:w="79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废活性炭</w:t>
            </w:r>
          </w:p>
        </w:tc>
        <w:tc>
          <w:tcPr>
            <w:tcW w:w="67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HW</w:t>
            </w:r>
          </w:p>
          <w:p w:rsidR="00EC735D" w:rsidRDefault="00752089">
            <w:pPr>
              <w:pStyle w:val="a0"/>
              <w:spacing w:after="0"/>
              <w:ind w:firstLineChars="0" w:firstLine="0"/>
              <w:jc w:val="center"/>
              <w:rPr>
                <w:rFonts w:cs="Times New Roman"/>
                <w:szCs w:val="21"/>
              </w:rPr>
            </w:pPr>
            <w:r>
              <w:rPr>
                <w:rFonts w:cs="Times New Roman" w:hint="eastAsia"/>
                <w:szCs w:val="21"/>
              </w:rPr>
              <w:t>49</w:t>
            </w:r>
          </w:p>
        </w:tc>
        <w:tc>
          <w:tcPr>
            <w:tcW w:w="64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900-041-49</w:t>
            </w:r>
          </w:p>
        </w:tc>
        <w:tc>
          <w:tcPr>
            <w:tcW w:w="88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2.8</w:t>
            </w:r>
          </w:p>
        </w:tc>
        <w:tc>
          <w:tcPr>
            <w:tcW w:w="110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非甲烷总烃处理、</w:t>
            </w:r>
          </w:p>
          <w:p w:rsidR="00EC735D" w:rsidRDefault="00752089">
            <w:pPr>
              <w:pStyle w:val="a0"/>
              <w:spacing w:after="0"/>
              <w:ind w:firstLineChars="0" w:firstLine="0"/>
              <w:jc w:val="center"/>
              <w:rPr>
                <w:rFonts w:cs="Times New Roman"/>
                <w:szCs w:val="21"/>
              </w:rPr>
            </w:pPr>
            <w:r>
              <w:rPr>
                <w:rFonts w:cs="Times New Roman" w:hint="eastAsia"/>
                <w:szCs w:val="21"/>
              </w:rPr>
              <w:t>活性炭吸附装置</w:t>
            </w:r>
          </w:p>
        </w:tc>
        <w:tc>
          <w:tcPr>
            <w:tcW w:w="65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固态</w:t>
            </w:r>
          </w:p>
        </w:tc>
        <w:tc>
          <w:tcPr>
            <w:tcW w:w="67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非甲烷总烃</w:t>
            </w:r>
          </w:p>
        </w:tc>
        <w:tc>
          <w:tcPr>
            <w:tcW w:w="660"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300d</w:t>
            </w:r>
          </w:p>
        </w:tc>
        <w:tc>
          <w:tcPr>
            <w:tcW w:w="641"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T/In</w:t>
            </w:r>
          </w:p>
        </w:tc>
        <w:tc>
          <w:tcPr>
            <w:tcW w:w="1395" w:type="dxa"/>
            <w:tcBorders>
              <w:tl2br w:val="nil"/>
              <w:tr2bl w:val="nil"/>
            </w:tcBorders>
            <w:vAlign w:val="center"/>
          </w:tcPr>
          <w:p w:rsidR="00EC735D" w:rsidRDefault="00752089">
            <w:pPr>
              <w:pStyle w:val="a0"/>
              <w:spacing w:after="0"/>
              <w:ind w:firstLineChars="0" w:firstLine="0"/>
              <w:jc w:val="center"/>
              <w:rPr>
                <w:rFonts w:cs="Times New Roman"/>
                <w:szCs w:val="21"/>
              </w:rPr>
            </w:pPr>
            <w:r>
              <w:rPr>
                <w:rFonts w:cs="Times New Roman" w:hint="eastAsia"/>
                <w:szCs w:val="21"/>
              </w:rPr>
              <w:t>危废暂存间、厂家回收再生处理</w:t>
            </w:r>
          </w:p>
        </w:tc>
      </w:tr>
    </w:tbl>
    <w:p w:rsidR="00EC735D" w:rsidRDefault="00752089">
      <w:pPr>
        <w:spacing w:line="360" w:lineRule="auto"/>
        <w:ind w:firstLineChars="200" w:firstLine="480"/>
        <w:rPr>
          <w:rFonts w:eastAsia="华文中宋"/>
        </w:rPr>
      </w:pPr>
      <w:r>
        <w:rPr>
          <w:rFonts w:cs="Times New Roman"/>
          <w:kern w:val="44"/>
          <w:sz w:val="24"/>
          <w:szCs w:val="44"/>
        </w:rPr>
        <w:t>项目采取的固体废物治理措施在技术和经济上都具有可行性，治理效果良好。</w:t>
      </w:r>
    </w:p>
    <w:p w:rsidR="00EC735D" w:rsidRDefault="00752089">
      <w:pPr>
        <w:spacing w:line="360" w:lineRule="auto"/>
        <w:ind w:firstLineChars="200" w:firstLine="482"/>
        <w:outlineLvl w:val="1"/>
        <w:rPr>
          <w:rFonts w:cs="Times New Roman"/>
          <w:b/>
          <w:bCs/>
          <w:sz w:val="24"/>
        </w:rPr>
      </w:pPr>
      <w:bookmarkStart w:id="848" w:name="_Toc434519504"/>
      <w:bookmarkStart w:id="849" w:name="_Toc23717"/>
      <w:bookmarkStart w:id="850" w:name="_Toc8235"/>
      <w:bookmarkStart w:id="851" w:name="_Toc3569"/>
      <w:bookmarkStart w:id="852" w:name="_Toc10397"/>
      <w:bookmarkStart w:id="853" w:name="_Toc263144994"/>
      <w:bookmarkEnd w:id="846"/>
      <w:bookmarkEnd w:id="847"/>
      <w:r>
        <w:rPr>
          <w:rFonts w:cs="Times New Roman" w:hint="eastAsia"/>
          <w:b/>
          <w:bCs/>
          <w:sz w:val="24"/>
        </w:rPr>
        <w:t>5.2.6</w:t>
      </w:r>
      <w:r>
        <w:rPr>
          <w:rFonts w:cs="Times New Roman"/>
          <w:b/>
          <w:bCs/>
          <w:sz w:val="24"/>
        </w:rPr>
        <w:t>生态保护措施及可行性分析</w:t>
      </w:r>
      <w:bookmarkStart w:id="854" w:name="_Toc9574"/>
      <w:bookmarkEnd w:id="848"/>
      <w:bookmarkEnd w:id="849"/>
      <w:bookmarkEnd w:id="850"/>
      <w:bookmarkEnd w:id="851"/>
      <w:bookmarkEnd w:id="852"/>
      <w:bookmarkEnd w:id="853"/>
    </w:p>
    <w:p w:rsidR="00EC735D" w:rsidRDefault="00752089">
      <w:pPr>
        <w:spacing w:line="360" w:lineRule="auto"/>
        <w:ind w:firstLineChars="200" w:firstLine="480"/>
        <w:outlineLvl w:val="1"/>
        <w:rPr>
          <w:rFonts w:cs="Times New Roman"/>
          <w:sz w:val="24"/>
          <w:szCs w:val="28"/>
        </w:rPr>
      </w:pPr>
      <w:bookmarkStart w:id="855" w:name="_Toc32159"/>
      <w:bookmarkStart w:id="856" w:name="_Toc9564"/>
      <w:bookmarkStart w:id="857" w:name="_Toc10127"/>
      <w:bookmarkStart w:id="858" w:name="_Toc8078"/>
      <w:r>
        <w:rPr>
          <w:rFonts w:cs="Times New Roman"/>
          <w:sz w:val="24"/>
          <w:szCs w:val="28"/>
        </w:rPr>
        <w:t>绿化不仅可美化环境，还可减轻环境污染，是提高环境质量的重要手段之一，植物具有污染物的能力，尤其是乔木树体高大，叶面积系数大，吸收净化能力较强。</w:t>
      </w:r>
      <w:bookmarkStart w:id="859" w:name="_Toc263144991"/>
      <w:bookmarkEnd w:id="855"/>
      <w:bookmarkEnd w:id="856"/>
      <w:bookmarkEnd w:id="857"/>
      <w:bookmarkEnd w:id="858"/>
    </w:p>
    <w:p w:rsidR="00EC735D" w:rsidRDefault="00752089">
      <w:pPr>
        <w:numPr>
          <w:ilvl w:val="0"/>
          <w:numId w:val="16"/>
        </w:numPr>
        <w:spacing w:line="360" w:lineRule="auto"/>
        <w:ind w:firstLineChars="200" w:firstLine="480"/>
        <w:outlineLvl w:val="1"/>
        <w:rPr>
          <w:rFonts w:cs="Times New Roman"/>
          <w:sz w:val="24"/>
        </w:rPr>
      </w:pPr>
      <w:bookmarkStart w:id="860" w:name="_Toc2088"/>
      <w:bookmarkStart w:id="861" w:name="_Toc29238"/>
      <w:bookmarkStart w:id="862" w:name="_Toc27332"/>
      <w:bookmarkStart w:id="863" w:name="_Toc22061"/>
      <w:r>
        <w:rPr>
          <w:rFonts w:cs="Times New Roman"/>
          <w:sz w:val="24"/>
        </w:rPr>
        <w:t>绿化植物选择</w:t>
      </w:r>
      <w:bookmarkStart w:id="864" w:name="_Toc13562"/>
      <w:bookmarkEnd w:id="859"/>
      <w:bookmarkEnd w:id="860"/>
      <w:bookmarkEnd w:id="861"/>
      <w:bookmarkEnd w:id="862"/>
      <w:bookmarkEnd w:id="863"/>
    </w:p>
    <w:p w:rsidR="00EC735D" w:rsidRDefault="00752089">
      <w:pPr>
        <w:spacing w:line="360" w:lineRule="auto"/>
        <w:ind w:firstLineChars="200" w:firstLine="480"/>
        <w:outlineLvl w:val="1"/>
        <w:rPr>
          <w:rFonts w:cs="Times New Roman"/>
          <w:sz w:val="24"/>
        </w:rPr>
      </w:pPr>
      <w:bookmarkStart w:id="865" w:name="_Toc18813"/>
      <w:bookmarkStart w:id="866" w:name="_Toc23415"/>
      <w:bookmarkStart w:id="867" w:name="_Toc28291"/>
      <w:bookmarkStart w:id="868" w:name="_Toc10815"/>
      <w:r>
        <w:rPr>
          <w:rFonts w:cs="Times New Roman"/>
          <w:sz w:val="24"/>
        </w:rPr>
        <w:t>厂区绿化应采用乔、灌、草相结合的方式，根据空间结构和功能来配置植物种类，地被植物应优先选择适应性强、覆盖率高、生长周期期长繁殖快、再生能力强、抗病虫害和绿色期等均优的种类，树种种植上应优先选择适应当地环境条件且环境效益好的树种，且适应性强、易栽易管、容易繁殖。植物种植应在适当季节进行，以确保成活率。</w:t>
      </w:r>
      <w:bookmarkEnd w:id="865"/>
      <w:bookmarkEnd w:id="866"/>
      <w:bookmarkEnd w:id="867"/>
      <w:bookmarkEnd w:id="868"/>
    </w:p>
    <w:p w:rsidR="00EC735D" w:rsidRDefault="00752089">
      <w:pPr>
        <w:numPr>
          <w:ilvl w:val="0"/>
          <w:numId w:val="16"/>
        </w:numPr>
        <w:spacing w:line="360" w:lineRule="auto"/>
        <w:ind w:firstLineChars="200" w:firstLine="480"/>
        <w:outlineLvl w:val="1"/>
        <w:rPr>
          <w:rFonts w:cs="Times New Roman"/>
          <w:sz w:val="24"/>
        </w:rPr>
      </w:pPr>
      <w:bookmarkStart w:id="869" w:name="_Toc222"/>
      <w:bookmarkStart w:id="870" w:name="_Toc13965"/>
      <w:bookmarkStart w:id="871" w:name="_Toc24232"/>
      <w:bookmarkStart w:id="872" w:name="_Toc1023"/>
      <w:r>
        <w:rPr>
          <w:rFonts w:cs="Times New Roman"/>
          <w:sz w:val="24"/>
        </w:rPr>
        <w:t>绿化植物配比</w:t>
      </w:r>
      <w:bookmarkEnd w:id="869"/>
      <w:bookmarkEnd w:id="870"/>
      <w:bookmarkEnd w:id="871"/>
      <w:bookmarkEnd w:id="872"/>
    </w:p>
    <w:bookmarkStart w:id="873" w:name="_Toc26094"/>
    <w:bookmarkStart w:id="874" w:name="_Toc18410"/>
    <w:bookmarkStart w:id="875" w:name="_Toc21295"/>
    <w:bookmarkStart w:id="876" w:name="_Toc4625"/>
    <w:p w:rsidR="00EC735D" w:rsidRDefault="00EC735D" w:rsidP="00752089">
      <w:pPr>
        <w:spacing w:line="360" w:lineRule="auto"/>
        <w:ind w:leftChars="200" w:left="420"/>
        <w:outlineLvl w:val="1"/>
        <w:rPr>
          <w:rFonts w:cs="Times New Roman"/>
          <w:sz w:val="24"/>
        </w:rPr>
      </w:pPr>
      <w:r>
        <w:rPr>
          <w:rFonts w:cs="Times New Roman"/>
          <w:bCs/>
          <w:iCs/>
          <w:sz w:val="24"/>
        </w:rPr>
        <w:fldChar w:fldCharType="begin"/>
      </w:r>
      <w:r w:rsidR="00752089">
        <w:rPr>
          <w:rFonts w:cs="Times New Roman"/>
          <w:bCs/>
          <w:iCs/>
          <w:sz w:val="24"/>
        </w:rPr>
        <w:instrText xml:space="preserve"> = 1 \* GB3 </w:instrText>
      </w:r>
      <w:r>
        <w:rPr>
          <w:rFonts w:cs="Times New Roman"/>
          <w:bCs/>
          <w:iCs/>
          <w:sz w:val="24"/>
        </w:rPr>
        <w:fldChar w:fldCharType="separate"/>
      </w:r>
      <w:r w:rsidR="00752089">
        <w:rPr>
          <w:rFonts w:ascii="宋体" w:eastAsia="宋体" w:hAnsi="宋体" w:cs="宋体" w:hint="eastAsia"/>
          <w:bCs/>
          <w:iCs/>
          <w:sz w:val="24"/>
        </w:rPr>
        <w:t>①</w:t>
      </w:r>
      <w:r>
        <w:rPr>
          <w:rFonts w:cs="Times New Roman"/>
          <w:bCs/>
          <w:iCs/>
          <w:sz w:val="24"/>
        </w:rPr>
        <w:fldChar w:fldCharType="end"/>
      </w:r>
      <w:r w:rsidR="00752089">
        <w:rPr>
          <w:rFonts w:cs="Times New Roman"/>
          <w:sz w:val="24"/>
        </w:rPr>
        <w:t>常绿树与落叶树配合</w:t>
      </w:r>
      <w:bookmarkEnd w:id="873"/>
      <w:bookmarkEnd w:id="874"/>
      <w:bookmarkEnd w:id="875"/>
      <w:bookmarkEnd w:id="876"/>
    </w:p>
    <w:p w:rsidR="00EC735D" w:rsidRDefault="00752089">
      <w:pPr>
        <w:spacing w:line="460" w:lineRule="exact"/>
        <w:ind w:firstLineChars="200" w:firstLine="480"/>
        <w:rPr>
          <w:rFonts w:cs="Times New Roman"/>
          <w:sz w:val="24"/>
        </w:rPr>
      </w:pPr>
      <w:r>
        <w:rPr>
          <w:rFonts w:cs="Times New Roman"/>
          <w:sz w:val="24"/>
        </w:rPr>
        <w:t>在各个季节里，绿化植物都能起到防污染的效果和美化环境的作用，如选择常绿树雪松、油松，落叶树国槐、垂柳等。</w:t>
      </w:r>
    </w:p>
    <w:p w:rsidR="00EC735D" w:rsidRDefault="00EC735D">
      <w:pPr>
        <w:spacing w:line="460" w:lineRule="exact"/>
        <w:ind w:firstLineChars="200" w:firstLine="480"/>
        <w:rPr>
          <w:rFonts w:cs="Times New Roman"/>
          <w:sz w:val="24"/>
        </w:rPr>
      </w:pPr>
      <w:r>
        <w:rPr>
          <w:rFonts w:cs="Times New Roman"/>
          <w:bCs/>
          <w:iCs/>
          <w:sz w:val="24"/>
        </w:rPr>
        <w:fldChar w:fldCharType="begin"/>
      </w:r>
      <w:r w:rsidR="00752089">
        <w:rPr>
          <w:rFonts w:cs="Times New Roman"/>
          <w:bCs/>
          <w:iCs/>
          <w:sz w:val="24"/>
        </w:rPr>
        <w:instrText xml:space="preserve"> = 2 \* GB3 </w:instrText>
      </w:r>
      <w:r>
        <w:rPr>
          <w:rFonts w:cs="Times New Roman"/>
          <w:bCs/>
          <w:iCs/>
          <w:sz w:val="24"/>
        </w:rPr>
        <w:fldChar w:fldCharType="separate"/>
      </w:r>
      <w:r w:rsidR="00752089">
        <w:rPr>
          <w:rFonts w:ascii="宋体" w:eastAsia="宋体" w:hAnsi="宋体" w:cs="宋体" w:hint="eastAsia"/>
          <w:bCs/>
          <w:iCs/>
          <w:sz w:val="24"/>
        </w:rPr>
        <w:t>②</w:t>
      </w:r>
      <w:r>
        <w:rPr>
          <w:rFonts w:cs="Times New Roman"/>
          <w:bCs/>
          <w:iCs/>
          <w:sz w:val="24"/>
        </w:rPr>
        <w:fldChar w:fldCharType="end"/>
      </w:r>
      <w:r w:rsidR="00752089">
        <w:rPr>
          <w:rFonts w:cs="Times New Roman"/>
          <w:sz w:val="24"/>
        </w:rPr>
        <w:t>速生树</w:t>
      </w:r>
      <w:r w:rsidR="00752089">
        <w:rPr>
          <w:rFonts w:cs="Times New Roman"/>
          <w:sz w:val="24"/>
        </w:rPr>
        <w:t>与慢生树结合</w:t>
      </w:r>
    </w:p>
    <w:p w:rsidR="00EC735D" w:rsidRDefault="00752089">
      <w:pPr>
        <w:spacing w:line="460" w:lineRule="exact"/>
        <w:ind w:firstLineChars="200" w:firstLine="480"/>
        <w:rPr>
          <w:rFonts w:cs="Times New Roman"/>
          <w:sz w:val="24"/>
        </w:rPr>
      </w:pPr>
      <w:r>
        <w:rPr>
          <w:rFonts w:cs="Times New Roman"/>
          <w:sz w:val="24"/>
        </w:rPr>
        <w:t>速生树容易尽快取得绿化效果，但寿命短，所以应适当的考虑若干年后的更新或用慢生树来接替速生树，如速生的新疆杨，慢生的雪松、油松等。</w:t>
      </w:r>
    </w:p>
    <w:p w:rsidR="00EC735D" w:rsidRDefault="00EC735D">
      <w:pPr>
        <w:spacing w:line="460" w:lineRule="exact"/>
        <w:ind w:firstLineChars="200" w:firstLine="480"/>
        <w:rPr>
          <w:rFonts w:cs="Times New Roman"/>
          <w:sz w:val="24"/>
        </w:rPr>
      </w:pPr>
      <w:r>
        <w:rPr>
          <w:rFonts w:cs="Times New Roman"/>
          <w:bCs/>
          <w:iCs/>
          <w:sz w:val="24"/>
        </w:rPr>
        <w:fldChar w:fldCharType="begin"/>
      </w:r>
      <w:r w:rsidR="00752089">
        <w:rPr>
          <w:rFonts w:cs="Times New Roman"/>
          <w:bCs/>
          <w:iCs/>
          <w:sz w:val="24"/>
        </w:rPr>
        <w:instrText xml:space="preserve"> = 3 \* GB3 </w:instrText>
      </w:r>
      <w:r>
        <w:rPr>
          <w:rFonts w:cs="Times New Roman"/>
          <w:bCs/>
          <w:iCs/>
          <w:sz w:val="24"/>
        </w:rPr>
        <w:fldChar w:fldCharType="separate"/>
      </w:r>
      <w:r w:rsidR="00752089">
        <w:rPr>
          <w:rFonts w:ascii="宋体" w:eastAsia="宋体" w:hAnsi="宋体" w:cs="宋体" w:hint="eastAsia"/>
          <w:bCs/>
          <w:iCs/>
          <w:sz w:val="24"/>
        </w:rPr>
        <w:t>③</w:t>
      </w:r>
      <w:r>
        <w:rPr>
          <w:rFonts w:cs="Times New Roman"/>
          <w:bCs/>
          <w:iCs/>
          <w:sz w:val="24"/>
        </w:rPr>
        <w:fldChar w:fldCharType="end"/>
      </w:r>
      <w:r w:rsidR="00752089">
        <w:rPr>
          <w:rFonts w:cs="Times New Roman"/>
          <w:sz w:val="24"/>
        </w:rPr>
        <w:t>骨干树种与其它树种结合</w:t>
      </w:r>
    </w:p>
    <w:p w:rsidR="00EC735D" w:rsidRDefault="00752089">
      <w:pPr>
        <w:spacing w:line="460" w:lineRule="exact"/>
        <w:ind w:firstLineChars="200" w:firstLine="480"/>
        <w:rPr>
          <w:rFonts w:cs="Times New Roman"/>
          <w:sz w:val="24"/>
        </w:rPr>
      </w:pPr>
      <w:r>
        <w:rPr>
          <w:rFonts w:cs="Times New Roman"/>
          <w:sz w:val="24"/>
        </w:rPr>
        <w:t>为使厂区绿化丰富多彩，需配置一定数量的其它树种，只有绿化植物的配比合理，才能真正达到绿化美化环境的效果。项目可选择雪松、油松、国槐、垂柳、新疆杨等高大乔木作为主要树种，同时辅以刺玫、侧柏、丛丁香等灌木和爬山虎等绿篱、攀缓植物。</w:t>
      </w:r>
    </w:p>
    <w:p w:rsidR="00EC735D" w:rsidRDefault="00752089">
      <w:pPr>
        <w:spacing w:line="460" w:lineRule="exact"/>
        <w:ind w:firstLineChars="200" w:firstLine="480"/>
        <w:rPr>
          <w:rFonts w:cs="Times New Roman"/>
          <w:sz w:val="24"/>
        </w:rPr>
      </w:pPr>
      <w:r>
        <w:rPr>
          <w:rFonts w:cs="Times New Roman"/>
          <w:sz w:val="24"/>
        </w:rPr>
        <w:t>（</w:t>
      </w:r>
      <w:r>
        <w:rPr>
          <w:rFonts w:cs="Times New Roman"/>
          <w:sz w:val="24"/>
        </w:rPr>
        <w:t>3</w:t>
      </w:r>
      <w:r>
        <w:rPr>
          <w:rFonts w:cs="Times New Roman"/>
          <w:sz w:val="24"/>
        </w:rPr>
        <w:t>）绿化植物管理</w:t>
      </w:r>
    </w:p>
    <w:p w:rsidR="00EC735D" w:rsidRDefault="00752089">
      <w:pPr>
        <w:spacing w:line="460" w:lineRule="exact"/>
        <w:ind w:firstLineChars="200" w:firstLine="480"/>
        <w:rPr>
          <w:rFonts w:cs="Times New Roman"/>
          <w:sz w:val="24"/>
        </w:rPr>
      </w:pPr>
      <w:r>
        <w:rPr>
          <w:rFonts w:cs="Times New Roman"/>
          <w:sz w:val="24"/>
        </w:rPr>
        <w:t>绿化植物管理是经常性的工作，为保证绿化效果，应制定相应的管理办法</w:t>
      </w:r>
      <w:r>
        <w:rPr>
          <w:rFonts w:cs="Times New Roman"/>
          <w:sz w:val="24"/>
        </w:rPr>
        <w:t>。</w:t>
      </w:r>
    </w:p>
    <w:p w:rsidR="00EC735D" w:rsidRDefault="00EC735D">
      <w:pPr>
        <w:spacing w:line="460" w:lineRule="exact"/>
        <w:rPr>
          <w:rFonts w:cs="Times New Roman"/>
          <w:sz w:val="24"/>
        </w:rPr>
      </w:pPr>
      <w:r>
        <w:rPr>
          <w:rFonts w:cs="Times New Roman"/>
          <w:bCs/>
          <w:iCs/>
          <w:sz w:val="24"/>
        </w:rPr>
        <w:fldChar w:fldCharType="begin"/>
      </w:r>
      <w:r w:rsidR="00752089">
        <w:rPr>
          <w:rFonts w:cs="Times New Roman"/>
          <w:bCs/>
          <w:iCs/>
          <w:sz w:val="24"/>
        </w:rPr>
        <w:instrText xml:space="preserve"> = 1 \* GB3 </w:instrText>
      </w:r>
      <w:r>
        <w:rPr>
          <w:rFonts w:cs="Times New Roman"/>
          <w:bCs/>
          <w:iCs/>
          <w:sz w:val="24"/>
        </w:rPr>
        <w:fldChar w:fldCharType="separate"/>
      </w:r>
      <w:r w:rsidR="00752089">
        <w:rPr>
          <w:rFonts w:ascii="宋体" w:eastAsia="宋体" w:hAnsi="宋体" w:cs="宋体" w:hint="eastAsia"/>
          <w:bCs/>
          <w:iCs/>
          <w:sz w:val="24"/>
        </w:rPr>
        <w:t>①</w:t>
      </w:r>
      <w:r>
        <w:rPr>
          <w:rFonts w:cs="Times New Roman"/>
          <w:bCs/>
          <w:iCs/>
          <w:sz w:val="24"/>
        </w:rPr>
        <w:fldChar w:fldCharType="end"/>
      </w:r>
      <w:r w:rsidR="00752089">
        <w:rPr>
          <w:rFonts w:cs="Times New Roman"/>
          <w:sz w:val="24"/>
        </w:rPr>
        <w:t>绿化工作人员应有一定比例的专业技术人员参与，企业应经常组织绿化工作人员学习有关园林和绿化方面的技术，提高绿化工作人员的业务素质。</w:t>
      </w:r>
    </w:p>
    <w:p w:rsidR="00EC735D" w:rsidRDefault="00EC735D">
      <w:pPr>
        <w:spacing w:line="460" w:lineRule="exact"/>
        <w:rPr>
          <w:rFonts w:cs="Times New Roman"/>
          <w:sz w:val="24"/>
        </w:rPr>
      </w:pPr>
      <w:r>
        <w:rPr>
          <w:rFonts w:cs="Times New Roman"/>
          <w:bCs/>
          <w:iCs/>
          <w:sz w:val="24"/>
        </w:rPr>
        <w:fldChar w:fldCharType="begin"/>
      </w:r>
      <w:r w:rsidR="00752089">
        <w:rPr>
          <w:rFonts w:cs="Times New Roman"/>
          <w:bCs/>
          <w:iCs/>
          <w:sz w:val="24"/>
        </w:rPr>
        <w:instrText xml:space="preserve"> = 2 \* GB3 </w:instrText>
      </w:r>
      <w:r>
        <w:rPr>
          <w:rFonts w:cs="Times New Roman"/>
          <w:bCs/>
          <w:iCs/>
          <w:sz w:val="24"/>
        </w:rPr>
        <w:fldChar w:fldCharType="separate"/>
      </w:r>
      <w:r w:rsidR="00752089">
        <w:rPr>
          <w:rFonts w:ascii="宋体" w:eastAsia="宋体" w:hAnsi="宋体" w:cs="宋体" w:hint="eastAsia"/>
          <w:bCs/>
          <w:iCs/>
          <w:sz w:val="24"/>
        </w:rPr>
        <w:t>②</w:t>
      </w:r>
      <w:r>
        <w:rPr>
          <w:rFonts w:cs="Times New Roman"/>
          <w:bCs/>
          <w:iCs/>
          <w:sz w:val="24"/>
        </w:rPr>
        <w:fldChar w:fldCharType="end"/>
      </w:r>
      <w:r w:rsidR="00752089">
        <w:rPr>
          <w:rFonts w:cs="Times New Roman"/>
          <w:bCs/>
          <w:iCs/>
          <w:sz w:val="24"/>
        </w:rPr>
        <w:t>且应</w:t>
      </w:r>
      <w:r w:rsidR="00752089">
        <w:rPr>
          <w:rFonts w:cs="Times New Roman"/>
          <w:sz w:val="24"/>
        </w:rPr>
        <w:t>建立健全完善的管理制度，制定绿化管理条例，对厂区绿化提出具体要求和管理措施；定期适时浇水、修剪、施肥，预防并及时治理病虫害。</w:t>
      </w:r>
    </w:p>
    <w:p w:rsidR="00EC735D" w:rsidRDefault="00752089">
      <w:pPr>
        <w:spacing w:line="460" w:lineRule="exact"/>
        <w:rPr>
          <w:rFonts w:cs="Times New Roman"/>
          <w:sz w:val="24"/>
        </w:rPr>
      </w:pPr>
      <w:r>
        <w:rPr>
          <w:rFonts w:cs="Times New Roman"/>
          <w:sz w:val="24"/>
        </w:rPr>
        <w:t xml:space="preserve">    </w:t>
      </w:r>
      <w:r>
        <w:rPr>
          <w:rFonts w:cs="Times New Roman"/>
          <w:sz w:val="24"/>
        </w:rPr>
        <w:t>根据项目总平面布置及总体规划，项目规划总绿化面积约</w:t>
      </w:r>
      <w:r>
        <w:rPr>
          <w:rFonts w:cs="Times New Roman" w:hint="eastAsia"/>
          <w:sz w:val="24"/>
        </w:rPr>
        <w:t>2000</w:t>
      </w:r>
      <w:r>
        <w:rPr>
          <w:rFonts w:cs="Times New Roman"/>
          <w:sz w:val="24"/>
        </w:rPr>
        <w:t>m</w:t>
      </w:r>
      <w:r>
        <w:rPr>
          <w:rFonts w:cs="Times New Roman"/>
          <w:sz w:val="24"/>
          <w:vertAlign w:val="superscript"/>
        </w:rPr>
        <w:t>2</w:t>
      </w:r>
      <w:r>
        <w:rPr>
          <w:rFonts w:cs="Times New Roman"/>
          <w:sz w:val="24"/>
        </w:rPr>
        <w:t>（绿地率</w:t>
      </w:r>
      <w:r>
        <w:rPr>
          <w:rFonts w:cs="Times New Roman" w:hint="eastAsia"/>
          <w:sz w:val="24"/>
        </w:rPr>
        <w:t>12.1</w:t>
      </w:r>
      <w:r>
        <w:rPr>
          <w:rFonts w:cs="Times New Roman"/>
          <w:sz w:val="24"/>
        </w:rPr>
        <w:t>%</w:t>
      </w:r>
      <w:r>
        <w:rPr>
          <w:rFonts w:cs="Times New Roman"/>
          <w:sz w:val="24"/>
        </w:rPr>
        <w:t>），厂区绿化应以自然风格为主，在道路两侧及各建筑物间按照上述绿化方案进行适当绿化，形成不同高低层</w:t>
      </w:r>
      <w:r>
        <w:rPr>
          <w:rFonts w:cs="Times New Roman"/>
          <w:sz w:val="24"/>
        </w:rPr>
        <w:t>次、不同色彩、不同造型搭配的绿化景观，以丰富和美化园区景观。</w:t>
      </w:r>
    </w:p>
    <w:p w:rsidR="00EC735D" w:rsidRDefault="00752089">
      <w:pPr>
        <w:spacing w:line="460" w:lineRule="exact"/>
        <w:ind w:firstLine="480"/>
        <w:rPr>
          <w:rFonts w:cs="Times New Roman"/>
          <w:sz w:val="24"/>
        </w:rPr>
      </w:pPr>
      <w:r>
        <w:rPr>
          <w:rFonts w:cs="Times New Roman"/>
          <w:sz w:val="24"/>
        </w:rPr>
        <w:t>综上所述，项目生态保护措施合理可行，通过绿化可有效改善局部生态环境。</w:t>
      </w:r>
    </w:p>
    <w:bookmarkEnd w:id="854"/>
    <w:bookmarkEnd w:id="864"/>
    <w:p w:rsidR="00EC735D" w:rsidRDefault="00752089">
      <w:pPr>
        <w:spacing w:line="460" w:lineRule="exact"/>
        <w:rPr>
          <w:rFonts w:cs="Times New Roman"/>
          <w:b/>
          <w:bCs/>
          <w:sz w:val="32"/>
          <w:szCs w:val="28"/>
        </w:rPr>
        <w:sectPr w:rsidR="00EC735D">
          <w:pgSz w:w="11906" w:h="16838"/>
          <w:pgMar w:top="1440" w:right="1800" w:bottom="1440" w:left="1800" w:header="851" w:footer="992" w:gutter="0"/>
          <w:cols w:space="425"/>
          <w:docGrid w:type="lines" w:linePitch="312"/>
        </w:sectPr>
      </w:pPr>
      <w:r>
        <w:rPr>
          <w:rFonts w:eastAsia="宋体"/>
        </w:rPr>
        <w:br w:type="page"/>
      </w:r>
      <w:bookmarkStart w:id="877" w:name="_Toc434519521"/>
      <w:bookmarkStart w:id="878" w:name="_Toc1188"/>
    </w:p>
    <w:p w:rsidR="00EC735D" w:rsidRDefault="00752089">
      <w:pPr>
        <w:numPr>
          <w:ilvl w:val="0"/>
          <w:numId w:val="17"/>
        </w:numPr>
        <w:spacing w:line="360" w:lineRule="auto"/>
        <w:jc w:val="center"/>
        <w:outlineLvl w:val="0"/>
        <w:rPr>
          <w:rFonts w:cs="Times New Roman"/>
          <w:sz w:val="28"/>
          <w:szCs w:val="28"/>
        </w:rPr>
      </w:pPr>
      <w:bookmarkStart w:id="879" w:name="_Toc4953"/>
      <w:bookmarkStart w:id="880" w:name="_Toc19204"/>
      <w:r>
        <w:rPr>
          <w:rFonts w:cs="Times New Roman"/>
          <w:b/>
          <w:bCs/>
          <w:sz w:val="28"/>
          <w:szCs w:val="28"/>
        </w:rPr>
        <w:t>环境</w:t>
      </w:r>
      <w:r>
        <w:rPr>
          <w:rFonts w:cs="Times New Roman"/>
          <w:b/>
          <w:bCs/>
          <w:sz w:val="28"/>
          <w:szCs w:val="28"/>
        </w:rPr>
        <w:t>经济损益分析</w:t>
      </w:r>
      <w:bookmarkEnd w:id="877"/>
      <w:bookmarkEnd w:id="878"/>
      <w:bookmarkEnd w:id="879"/>
      <w:bookmarkEnd w:id="880"/>
    </w:p>
    <w:p w:rsidR="00EC735D" w:rsidRDefault="00752089">
      <w:pPr>
        <w:spacing w:line="360" w:lineRule="auto"/>
        <w:ind w:firstLineChars="200" w:firstLine="482"/>
        <w:outlineLvl w:val="1"/>
        <w:rPr>
          <w:rFonts w:cs="Times New Roman"/>
          <w:b/>
          <w:bCs/>
          <w:kern w:val="44"/>
          <w:sz w:val="24"/>
        </w:rPr>
      </w:pPr>
      <w:bookmarkStart w:id="881" w:name="_Toc21675"/>
      <w:bookmarkStart w:id="882" w:name="_Toc26583"/>
      <w:bookmarkStart w:id="883" w:name="_Toc434519523"/>
      <w:bookmarkStart w:id="884" w:name="_Toc28225"/>
      <w:bookmarkStart w:id="885" w:name="_Toc32158"/>
      <w:bookmarkStart w:id="886" w:name="_Toc20510"/>
      <w:bookmarkStart w:id="887" w:name="_Toc299738449"/>
      <w:r>
        <w:rPr>
          <w:rFonts w:cs="Times New Roman" w:hint="eastAsia"/>
          <w:b/>
          <w:bCs/>
          <w:kern w:val="44"/>
          <w:sz w:val="24"/>
        </w:rPr>
        <w:t>6</w:t>
      </w:r>
      <w:r>
        <w:rPr>
          <w:rFonts w:cs="Times New Roman"/>
          <w:b/>
          <w:bCs/>
          <w:kern w:val="44"/>
          <w:sz w:val="24"/>
        </w:rPr>
        <w:t>.</w:t>
      </w:r>
      <w:r>
        <w:rPr>
          <w:rFonts w:cs="Times New Roman" w:hint="eastAsia"/>
          <w:b/>
          <w:bCs/>
          <w:kern w:val="44"/>
          <w:sz w:val="24"/>
        </w:rPr>
        <w:t>1</w:t>
      </w:r>
      <w:r>
        <w:rPr>
          <w:rFonts w:cs="Times New Roman"/>
          <w:b/>
          <w:bCs/>
          <w:kern w:val="44"/>
          <w:sz w:val="24"/>
        </w:rPr>
        <w:t>环境损益分析</w:t>
      </w:r>
      <w:bookmarkEnd w:id="881"/>
      <w:bookmarkEnd w:id="882"/>
      <w:bookmarkEnd w:id="883"/>
      <w:bookmarkEnd w:id="884"/>
      <w:bookmarkEnd w:id="885"/>
      <w:bookmarkEnd w:id="886"/>
      <w:bookmarkEnd w:id="887"/>
    </w:p>
    <w:p w:rsidR="00EC735D" w:rsidRDefault="00752089">
      <w:pPr>
        <w:spacing w:line="360" w:lineRule="auto"/>
        <w:rPr>
          <w:rFonts w:cs="Times New Roman"/>
          <w:sz w:val="24"/>
        </w:rPr>
      </w:pPr>
      <w:bookmarkStart w:id="888" w:name="_Toc299738450"/>
      <w:bookmarkStart w:id="889" w:name="_Toc244773031"/>
      <w:bookmarkStart w:id="890" w:name="_Toc299738451"/>
      <w:bookmarkStart w:id="891" w:name="_Toc9254"/>
      <w:r>
        <w:rPr>
          <w:rFonts w:cs="Times New Roman"/>
          <w:sz w:val="24"/>
        </w:rPr>
        <w:t xml:space="preserve">   </w:t>
      </w:r>
      <w:r>
        <w:rPr>
          <w:rFonts w:cs="Times New Roman"/>
          <w:sz w:val="24"/>
        </w:rPr>
        <w:t>（</w:t>
      </w:r>
      <w:r>
        <w:rPr>
          <w:rFonts w:cs="Times New Roman"/>
          <w:sz w:val="24"/>
        </w:rPr>
        <w:t>1</w:t>
      </w:r>
      <w:r>
        <w:rPr>
          <w:rFonts w:cs="Times New Roman"/>
          <w:sz w:val="24"/>
        </w:rPr>
        <w:t>）环境损</w:t>
      </w:r>
      <w:r>
        <w:rPr>
          <w:rFonts w:cs="Times New Roman" w:hint="eastAsia"/>
          <w:sz w:val="24"/>
        </w:rPr>
        <w:t>益</w:t>
      </w:r>
      <w:r>
        <w:rPr>
          <w:rFonts w:cs="Times New Roman"/>
          <w:sz w:val="24"/>
        </w:rPr>
        <w:t>分析</w:t>
      </w:r>
    </w:p>
    <w:p w:rsidR="00EC735D" w:rsidRDefault="00752089">
      <w:pPr>
        <w:spacing w:line="360" w:lineRule="auto"/>
        <w:ind w:firstLineChars="200" w:firstLine="480"/>
        <w:rPr>
          <w:rFonts w:cs="Times New Roman"/>
          <w:sz w:val="24"/>
        </w:rPr>
      </w:pPr>
      <w:r>
        <w:rPr>
          <w:rFonts w:cs="Times New Roman"/>
          <w:sz w:val="24"/>
        </w:rPr>
        <w:t>项目施工期</w:t>
      </w:r>
      <w:r>
        <w:rPr>
          <w:rFonts w:cs="Times New Roman"/>
          <w:sz w:val="24"/>
          <w:szCs w:val="28"/>
        </w:rPr>
        <w:t>基础施工及物料运输等产生</w:t>
      </w:r>
      <w:r>
        <w:rPr>
          <w:rFonts w:cs="Times New Roman"/>
          <w:sz w:val="24"/>
        </w:rPr>
        <w:t>的扬尘会增加环境空气中</w:t>
      </w:r>
      <w:r>
        <w:rPr>
          <w:rFonts w:cs="Times New Roman"/>
          <w:sz w:val="24"/>
        </w:rPr>
        <w:t>TSP</w:t>
      </w:r>
      <w:r>
        <w:rPr>
          <w:rFonts w:cs="Times New Roman"/>
          <w:sz w:val="24"/>
        </w:rPr>
        <w:t>的浓度，</w:t>
      </w:r>
      <w:r>
        <w:rPr>
          <w:rFonts w:cs="Times New Roman"/>
          <w:sz w:val="24"/>
          <w:szCs w:val="28"/>
        </w:rPr>
        <w:t>尤其是大风天气</w:t>
      </w:r>
      <w:r>
        <w:rPr>
          <w:rFonts w:cs="Times New Roman"/>
          <w:sz w:val="24"/>
        </w:rPr>
        <w:t>对区域环境空气会产生显著的不利影响；弃土弃渣、建筑垃圾和生活垃圾等随意倾倒或处理不当，不仅占用土地，还会造成一定的环境污染。另外，工程施工对原有地表的破坏极易引起水土流失，大面积的地表破坏及大量挖填方导致原地貌水土保持功能破坏，为水土流失创造条件；同时施工过程中挖填方及废弃土方的堆放将成为水土流失的物质基础，使其原有水土保持功能变差，导致局部区域水土流失的加重。</w:t>
      </w:r>
      <w:r>
        <w:rPr>
          <w:rFonts w:cs="Times New Roman" w:hint="eastAsia"/>
          <w:sz w:val="24"/>
        </w:rPr>
        <w:t>但项目施工量较小，地表开挖面积较小，且施工期较短，经采取合理的防治措施后，施工期对环境的影响较小。</w:t>
      </w:r>
    </w:p>
    <w:p w:rsidR="00EC735D" w:rsidRDefault="00752089">
      <w:pPr>
        <w:pStyle w:val="a7"/>
        <w:spacing w:line="360" w:lineRule="auto"/>
        <w:ind w:firstLine="480"/>
        <w:rPr>
          <w:rFonts w:cs="Times New Roman"/>
          <w:sz w:val="24"/>
        </w:rPr>
      </w:pPr>
      <w:r>
        <w:rPr>
          <w:rFonts w:cs="Times New Roman"/>
          <w:sz w:val="24"/>
        </w:rPr>
        <w:t>项目运营期大气污染物的排放将会对区域环境空气质量</w:t>
      </w:r>
      <w:r>
        <w:rPr>
          <w:rFonts w:cs="Times New Roman"/>
          <w:sz w:val="24"/>
        </w:rPr>
        <w:t>造成一定的不利影响；项目生产生活需要消耗一定量的水资源，另外废水、噪声及固体废物的排放均会对区域环境造成一定的不利影响。当然，项目建设也会带来一定的环境正效益，项目</w:t>
      </w:r>
      <w:r>
        <w:rPr>
          <w:rFonts w:cs="Times New Roman"/>
          <w:sz w:val="24"/>
          <w:szCs w:val="24"/>
        </w:rPr>
        <w:t>拟建区域植被稀疏，工程施工结束后采取一定的人工植被恢复措施，如厂区绿化等可有效改善局部生态环境和自然面貌，并可</w:t>
      </w:r>
      <w:r>
        <w:rPr>
          <w:rFonts w:cs="Times New Roman"/>
          <w:sz w:val="24"/>
        </w:rPr>
        <w:t>对局部生态和景观环境产生一定的正效益。</w:t>
      </w:r>
    </w:p>
    <w:p w:rsidR="00EC735D" w:rsidRDefault="00752089">
      <w:pPr>
        <w:pStyle w:val="a7"/>
        <w:spacing w:line="360" w:lineRule="auto"/>
        <w:ind w:firstLineChars="0" w:firstLine="0"/>
        <w:rPr>
          <w:rFonts w:cs="Times New Roman"/>
          <w:sz w:val="24"/>
        </w:rPr>
      </w:pPr>
      <w:r>
        <w:rPr>
          <w:rFonts w:cs="Times New Roman"/>
          <w:sz w:val="24"/>
        </w:rPr>
        <w:t xml:space="preserve">   </w:t>
      </w:r>
      <w:r>
        <w:rPr>
          <w:rFonts w:cs="Times New Roman"/>
          <w:sz w:val="24"/>
        </w:rPr>
        <w:t>（</w:t>
      </w:r>
      <w:r>
        <w:rPr>
          <w:rFonts w:cs="Times New Roman"/>
          <w:sz w:val="24"/>
        </w:rPr>
        <w:t>2</w:t>
      </w:r>
      <w:r>
        <w:rPr>
          <w:rFonts w:cs="Times New Roman"/>
          <w:sz w:val="24"/>
        </w:rPr>
        <w:t>）环境效益分析</w:t>
      </w:r>
    </w:p>
    <w:p w:rsidR="00EC735D" w:rsidRDefault="00752089">
      <w:pPr>
        <w:autoSpaceDE w:val="0"/>
        <w:autoSpaceDN w:val="0"/>
        <w:spacing w:line="360" w:lineRule="auto"/>
        <w:ind w:firstLineChars="200" w:firstLine="480"/>
        <w:jc w:val="left"/>
        <w:rPr>
          <w:rFonts w:cs="Times New Roman"/>
          <w:sz w:val="24"/>
        </w:rPr>
      </w:pPr>
      <w:r>
        <w:rPr>
          <w:rFonts w:cs="Times New Roman"/>
          <w:sz w:val="24"/>
        </w:rPr>
        <w:t>我国废旧塑料回收利用率较低，大部分废旧塑料随意堆弃或焚烧，造成严重的环境污染。众所周知，废旧塑料</w:t>
      </w:r>
      <w:r>
        <w:rPr>
          <w:rFonts w:cs="Times New Roman"/>
          <w:bCs/>
          <w:iCs/>
          <w:sz w:val="24"/>
        </w:rPr>
        <w:t>不易分解，若随意丢弃不仅占用土地资源，而且影响土壤的通透性和渗水性，破坏土质</w:t>
      </w:r>
      <w:r>
        <w:rPr>
          <w:rFonts w:cs="Times New Roman"/>
          <w:bCs/>
          <w:iCs/>
          <w:sz w:val="24"/>
        </w:rPr>
        <w:t>，严重影响植物的生长，降低土壤的利用价值；同时</w:t>
      </w:r>
      <w:r>
        <w:rPr>
          <w:rFonts w:cs="Times New Roman"/>
          <w:sz w:val="24"/>
        </w:rPr>
        <w:t>废旧塑料属易燃物品，发生火灾生成的滚滚黑烟会对环境空气造成严重污染，影响人类健康，危及地球生态环境，是固体废物中危害最大的垃圾之一。项目实施不仅可大量回收废旧塑料，还可减少废旧塑料因填埋和燃烧对环境造成的不利影响，减轻白色污染，保护环境。</w:t>
      </w:r>
    </w:p>
    <w:p w:rsidR="00EC735D" w:rsidRDefault="00752089">
      <w:pPr>
        <w:autoSpaceDE w:val="0"/>
        <w:autoSpaceDN w:val="0"/>
        <w:spacing w:line="360" w:lineRule="auto"/>
        <w:ind w:firstLineChars="200" w:firstLine="480"/>
        <w:jc w:val="left"/>
        <w:rPr>
          <w:rFonts w:cs="Times New Roman"/>
          <w:sz w:val="24"/>
        </w:rPr>
      </w:pPr>
      <w:bookmarkStart w:id="892" w:name="_Toc19617"/>
      <w:bookmarkEnd w:id="888"/>
      <w:r>
        <w:rPr>
          <w:rFonts w:cs="Times New Roman"/>
          <w:sz w:val="24"/>
        </w:rPr>
        <w:t>综上所述，废旧塑料回收利用是新型环保的朝阳产业，而且对创建节约型社会，增加社会财富，减少资源浪费，保护环境，都具有不可估量的社会效益和环境效益。</w:t>
      </w:r>
    </w:p>
    <w:p w:rsidR="00EC735D" w:rsidRDefault="00752089">
      <w:pPr>
        <w:spacing w:line="360" w:lineRule="auto"/>
        <w:ind w:firstLineChars="200" w:firstLine="482"/>
        <w:outlineLvl w:val="1"/>
        <w:rPr>
          <w:rFonts w:cs="Times New Roman"/>
          <w:b/>
          <w:bCs/>
          <w:sz w:val="24"/>
        </w:rPr>
      </w:pPr>
      <w:bookmarkStart w:id="893" w:name="_Toc14889"/>
      <w:bookmarkStart w:id="894" w:name="_Toc434519524"/>
      <w:bookmarkStart w:id="895" w:name="_Toc1539"/>
      <w:bookmarkStart w:id="896" w:name="_Toc4403"/>
      <w:bookmarkStart w:id="897" w:name="_Toc16694"/>
      <w:bookmarkStart w:id="898" w:name="_Toc19814"/>
      <w:bookmarkEnd w:id="889"/>
      <w:bookmarkEnd w:id="890"/>
      <w:bookmarkEnd w:id="891"/>
      <w:bookmarkEnd w:id="892"/>
      <w:r>
        <w:rPr>
          <w:rFonts w:cs="Times New Roman" w:hint="eastAsia"/>
          <w:b/>
          <w:bCs/>
          <w:sz w:val="24"/>
        </w:rPr>
        <w:t>6</w:t>
      </w:r>
      <w:r>
        <w:rPr>
          <w:rFonts w:cs="Times New Roman"/>
          <w:b/>
          <w:bCs/>
          <w:sz w:val="24"/>
        </w:rPr>
        <w:t>.</w:t>
      </w:r>
      <w:r>
        <w:rPr>
          <w:rFonts w:cs="Times New Roman" w:hint="eastAsia"/>
          <w:b/>
          <w:bCs/>
          <w:sz w:val="24"/>
        </w:rPr>
        <w:t>2</w:t>
      </w:r>
      <w:r>
        <w:rPr>
          <w:rFonts w:cs="Times New Roman"/>
          <w:b/>
          <w:bCs/>
          <w:sz w:val="24"/>
        </w:rPr>
        <w:t>环保投资估算</w:t>
      </w:r>
      <w:bookmarkEnd w:id="893"/>
      <w:bookmarkEnd w:id="894"/>
      <w:bookmarkEnd w:id="895"/>
      <w:bookmarkEnd w:id="896"/>
      <w:bookmarkEnd w:id="897"/>
      <w:bookmarkEnd w:id="898"/>
    </w:p>
    <w:p w:rsidR="00EC735D" w:rsidRDefault="00752089">
      <w:pPr>
        <w:spacing w:line="360" w:lineRule="auto"/>
        <w:ind w:firstLineChars="200" w:firstLine="480"/>
        <w:rPr>
          <w:rFonts w:cs="Times New Roman"/>
          <w:color w:val="FF0000"/>
          <w:sz w:val="24"/>
          <w:szCs w:val="28"/>
        </w:rPr>
      </w:pPr>
      <w:r>
        <w:rPr>
          <w:rFonts w:cs="Times New Roman"/>
          <w:color w:val="FF0000"/>
          <w:sz w:val="24"/>
          <w:szCs w:val="28"/>
        </w:rPr>
        <w:t>项目环保投资估算约</w:t>
      </w:r>
      <w:r>
        <w:rPr>
          <w:rFonts w:cs="Times New Roman" w:hint="eastAsia"/>
          <w:color w:val="FF0000"/>
          <w:sz w:val="24"/>
          <w:szCs w:val="28"/>
        </w:rPr>
        <w:t>44.6</w:t>
      </w:r>
      <w:r>
        <w:rPr>
          <w:rFonts w:cs="Times New Roman"/>
          <w:color w:val="FF0000"/>
          <w:sz w:val="24"/>
          <w:szCs w:val="28"/>
        </w:rPr>
        <w:t>万元，占项目总投资</w:t>
      </w:r>
      <w:r>
        <w:rPr>
          <w:rFonts w:cs="Times New Roman" w:hint="eastAsia"/>
          <w:color w:val="FF0000"/>
          <w:sz w:val="24"/>
          <w:szCs w:val="28"/>
        </w:rPr>
        <w:t>8688.48</w:t>
      </w:r>
      <w:r>
        <w:rPr>
          <w:rFonts w:cs="Times New Roman"/>
          <w:color w:val="FF0000"/>
          <w:sz w:val="24"/>
          <w:szCs w:val="28"/>
        </w:rPr>
        <w:t>万元的</w:t>
      </w:r>
      <w:r>
        <w:rPr>
          <w:rFonts w:cs="Times New Roman" w:hint="eastAsia"/>
          <w:color w:val="FF0000"/>
          <w:sz w:val="24"/>
          <w:szCs w:val="28"/>
        </w:rPr>
        <w:t>0.51</w:t>
      </w:r>
      <w:r>
        <w:rPr>
          <w:rFonts w:cs="Times New Roman"/>
          <w:bCs/>
          <w:color w:val="FF0000"/>
          <w:sz w:val="24"/>
          <w:szCs w:val="21"/>
        </w:rPr>
        <w:t>%</w:t>
      </w:r>
      <w:r>
        <w:rPr>
          <w:rFonts w:cs="Times New Roman"/>
          <w:bCs/>
          <w:color w:val="FF0000"/>
          <w:sz w:val="24"/>
          <w:szCs w:val="21"/>
        </w:rPr>
        <w:t>，</w:t>
      </w:r>
      <w:r>
        <w:rPr>
          <w:rFonts w:cs="Times New Roman"/>
          <w:color w:val="FF0000"/>
          <w:sz w:val="24"/>
          <w:szCs w:val="28"/>
        </w:rPr>
        <w:t>具体见表</w:t>
      </w:r>
      <w:r>
        <w:rPr>
          <w:rFonts w:cs="Times New Roman" w:hint="eastAsia"/>
          <w:color w:val="FF0000"/>
          <w:sz w:val="24"/>
          <w:szCs w:val="28"/>
        </w:rPr>
        <w:t>6</w:t>
      </w:r>
      <w:r>
        <w:rPr>
          <w:rFonts w:cs="Times New Roman"/>
          <w:color w:val="FF0000"/>
          <w:sz w:val="24"/>
          <w:szCs w:val="28"/>
        </w:rPr>
        <w:t>-1</w:t>
      </w:r>
      <w:r>
        <w:rPr>
          <w:rFonts w:cs="Times New Roman"/>
          <w:color w:val="FF0000"/>
          <w:sz w:val="24"/>
          <w:szCs w:val="28"/>
        </w:rPr>
        <w:t>。</w:t>
      </w:r>
    </w:p>
    <w:p w:rsidR="00EC735D" w:rsidRDefault="00752089">
      <w:pPr>
        <w:spacing w:line="360" w:lineRule="auto"/>
        <w:jc w:val="center"/>
        <w:rPr>
          <w:rFonts w:cs="Times New Roman"/>
          <w:b/>
          <w:bCs/>
          <w:sz w:val="24"/>
        </w:rPr>
      </w:pPr>
      <w:r>
        <w:rPr>
          <w:rFonts w:cs="Times New Roman"/>
          <w:b/>
          <w:bCs/>
          <w:sz w:val="24"/>
        </w:rPr>
        <w:t>表</w:t>
      </w:r>
      <w:r>
        <w:rPr>
          <w:rFonts w:cs="Times New Roman" w:hint="eastAsia"/>
          <w:b/>
          <w:bCs/>
          <w:sz w:val="24"/>
        </w:rPr>
        <w:t>6</w:t>
      </w:r>
      <w:r>
        <w:rPr>
          <w:rFonts w:cs="Times New Roman"/>
          <w:b/>
          <w:bCs/>
          <w:sz w:val="24"/>
        </w:rPr>
        <w:t xml:space="preserve">-1   </w:t>
      </w:r>
      <w:r>
        <w:rPr>
          <w:rFonts w:cs="Times New Roman" w:hint="eastAsia"/>
          <w:b/>
          <w:bCs/>
          <w:sz w:val="24"/>
        </w:rPr>
        <w:t xml:space="preserve">  </w:t>
      </w:r>
      <w:r>
        <w:rPr>
          <w:rFonts w:cs="Times New Roman"/>
          <w:b/>
          <w:bCs/>
          <w:sz w:val="24"/>
        </w:rPr>
        <w:t xml:space="preserve"> </w:t>
      </w:r>
      <w:r>
        <w:rPr>
          <w:rFonts w:cs="Times New Roman"/>
          <w:b/>
          <w:bCs/>
          <w:sz w:val="24"/>
        </w:rPr>
        <w:t>项目环保投资估算一览表</w:t>
      </w:r>
    </w:p>
    <w:tbl>
      <w:tblPr>
        <w:tblStyle w:val="af1"/>
        <w:tblW w:w="8652" w:type="dxa"/>
        <w:tblBorders>
          <w:top w:val="double" w:sz="4" w:space="0" w:color="auto"/>
          <w:left w:val="none" w:sz="0" w:space="0" w:color="auto"/>
          <w:bottom w:val="double" w:sz="4" w:space="0" w:color="auto"/>
          <w:right w:val="none" w:sz="0" w:space="0" w:color="auto"/>
        </w:tblBorders>
        <w:tblLayout w:type="fixed"/>
        <w:tblLook w:val="04A0"/>
      </w:tblPr>
      <w:tblGrid>
        <w:gridCol w:w="672"/>
        <w:gridCol w:w="1125"/>
        <w:gridCol w:w="1410"/>
        <w:gridCol w:w="1305"/>
        <w:gridCol w:w="4140"/>
      </w:tblGrid>
      <w:tr w:rsidR="00EC735D">
        <w:tc>
          <w:tcPr>
            <w:tcW w:w="672" w:type="dxa"/>
            <w:tcBorders>
              <w:tl2br w:val="nil"/>
              <w:tr2bl w:val="nil"/>
            </w:tcBorders>
            <w:vAlign w:val="center"/>
          </w:tcPr>
          <w:p w:rsidR="00EC735D" w:rsidRDefault="00752089">
            <w:pPr>
              <w:pStyle w:val="a0"/>
              <w:spacing w:after="0"/>
              <w:ind w:firstLineChars="0" w:firstLine="0"/>
              <w:jc w:val="center"/>
            </w:pPr>
            <w:r>
              <w:rPr>
                <w:rFonts w:hint="eastAsia"/>
              </w:rPr>
              <w:t>时段</w:t>
            </w:r>
          </w:p>
        </w:tc>
        <w:tc>
          <w:tcPr>
            <w:tcW w:w="1125" w:type="dxa"/>
            <w:tcBorders>
              <w:tl2br w:val="nil"/>
              <w:tr2bl w:val="nil"/>
            </w:tcBorders>
            <w:vAlign w:val="center"/>
          </w:tcPr>
          <w:p w:rsidR="00EC735D" w:rsidRDefault="00752089">
            <w:pPr>
              <w:jc w:val="center"/>
            </w:pPr>
            <w:r>
              <w:rPr>
                <w:rFonts w:cs="Times New Roman"/>
                <w:bCs/>
                <w:szCs w:val="21"/>
              </w:rPr>
              <w:t>项目</w:t>
            </w:r>
          </w:p>
        </w:tc>
        <w:tc>
          <w:tcPr>
            <w:tcW w:w="1410" w:type="dxa"/>
            <w:tcBorders>
              <w:tl2br w:val="nil"/>
              <w:tr2bl w:val="nil"/>
            </w:tcBorders>
            <w:vAlign w:val="center"/>
          </w:tcPr>
          <w:p w:rsidR="00EC735D" w:rsidRDefault="00752089">
            <w:pPr>
              <w:jc w:val="center"/>
            </w:pPr>
            <w:r>
              <w:rPr>
                <w:rFonts w:cs="Times New Roman"/>
                <w:bCs/>
                <w:szCs w:val="21"/>
              </w:rPr>
              <w:t>内容</w:t>
            </w:r>
          </w:p>
        </w:tc>
        <w:tc>
          <w:tcPr>
            <w:tcW w:w="1305" w:type="dxa"/>
            <w:tcBorders>
              <w:tl2br w:val="nil"/>
              <w:tr2bl w:val="nil"/>
            </w:tcBorders>
            <w:vAlign w:val="center"/>
          </w:tcPr>
          <w:p w:rsidR="00EC735D" w:rsidRDefault="00752089">
            <w:pPr>
              <w:jc w:val="center"/>
            </w:pPr>
            <w:r>
              <w:rPr>
                <w:rFonts w:cs="Times New Roman"/>
                <w:bCs/>
                <w:szCs w:val="21"/>
              </w:rPr>
              <w:t>金额（万元）</w:t>
            </w:r>
          </w:p>
        </w:tc>
        <w:tc>
          <w:tcPr>
            <w:tcW w:w="4140" w:type="dxa"/>
            <w:tcBorders>
              <w:tl2br w:val="nil"/>
              <w:tr2bl w:val="nil"/>
            </w:tcBorders>
            <w:vAlign w:val="center"/>
          </w:tcPr>
          <w:p w:rsidR="00EC735D" w:rsidRDefault="00752089">
            <w:pPr>
              <w:jc w:val="center"/>
            </w:pPr>
            <w:r>
              <w:rPr>
                <w:rFonts w:cs="Times New Roman"/>
                <w:bCs/>
                <w:szCs w:val="21"/>
              </w:rPr>
              <w:t>环保措施</w:t>
            </w:r>
          </w:p>
        </w:tc>
      </w:tr>
      <w:tr w:rsidR="00EC735D">
        <w:tc>
          <w:tcPr>
            <w:tcW w:w="672" w:type="dxa"/>
            <w:vMerge w:val="restart"/>
            <w:tcBorders>
              <w:tl2br w:val="nil"/>
              <w:tr2bl w:val="nil"/>
            </w:tcBorders>
            <w:vAlign w:val="center"/>
          </w:tcPr>
          <w:p w:rsidR="00EC735D" w:rsidRDefault="00752089">
            <w:pPr>
              <w:pStyle w:val="a0"/>
              <w:spacing w:after="0"/>
              <w:ind w:firstLineChars="0" w:firstLine="0"/>
              <w:jc w:val="center"/>
            </w:pPr>
            <w:r>
              <w:rPr>
                <w:rFonts w:hint="eastAsia"/>
              </w:rPr>
              <w:t>施</w:t>
            </w:r>
          </w:p>
          <w:p w:rsidR="00EC735D" w:rsidRDefault="00752089">
            <w:pPr>
              <w:pStyle w:val="a0"/>
              <w:spacing w:after="0"/>
              <w:ind w:firstLineChars="0" w:firstLine="0"/>
              <w:jc w:val="center"/>
            </w:pPr>
            <w:r>
              <w:rPr>
                <w:rFonts w:hint="eastAsia"/>
              </w:rPr>
              <w:t>工</w:t>
            </w:r>
          </w:p>
          <w:p w:rsidR="00EC735D" w:rsidRDefault="00752089">
            <w:pPr>
              <w:pStyle w:val="a0"/>
              <w:spacing w:after="0"/>
              <w:ind w:firstLineChars="0" w:firstLine="0"/>
              <w:jc w:val="center"/>
            </w:pPr>
            <w:r>
              <w:rPr>
                <w:rFonts w:hint="eastAsia"/>
              </w:rPr>
              <w:t>期</w:t>
            </w:r>
          </w:p>
        </w:tc>
        <w:tc>
          <w:tcPr>
            <w:tcW w:w="1125" w:type="dxa"/>
            <w:tcBorders>
              <w:tl2br w:val="nil"/>
              <w:tr2bl w:val="nil"/>
            </w:tcBorders>
            <w:vAlign w:val="center"/>
          </w:tcPr>
          <w:p w:rsidR="00EC735D" w:rsidRDefault="00752089">
            <w:pPr>
              <w:jc w:val="center"/>
            </w:pPr>
            <w:r>
              <w:rPr>
                <w:rFonts w:cs="Times New Roman" w:hint="eastAsia"/>
                <w:bCs/>
                <w:szCs w:val="21"/>
              </w:rPr>
              <w:t>废气治理</w:t>
            </w:r>
          </w:p>
        </w:tc>
        <w:tc>
          <w:tcPr>
            <w:tcW w:w="1410" w:type="dxa"/>
            <w:tcBorders>
              <w:tl2br w:val="nil"/>
              <w:tr2bl w:val="nil"/>
            </w:tcBorders>
            <w:vAlign w:val="center"/>
          </w:tcPr>
          <w:p w:rsidR="00EC735D" w:rsidRDefault="00752089">
            <w:pPr>
              <w:jc w:val="center"/>
            </w:pPr>
            <w:r>
              <w:rPr>
                <w:rFonts w:cs="Times New Roman" w:hint="eastAsia"/>
                <w:bCs/>
                <w:szCs w:val="21"/>
              </w:rPr>
              <w:t>扬尘</w:t>
            </w:r>
          </w:p>
        </w:tc>
        <w:tc>
          <w:tcPr>
            <w:tcW w:w="1305" w:type="dxa"/>
            <w:tcBorders>
              <w:tl2br w:val="nil"/>
              <w:tr2bl w:val="nil"/>
            </w:tcBorders>
            <w:vAlign w:val="center"/>
          </w:tcPr>
          <w:p w:rsidR="00EC735D" w:rsidRDefault="00752089">
            <w:pPr>
              <w:jc w:val="center"/>
            </w:pPr>
            <w:r>
              <w:rPr>
                <w:rFonts w:cs="Times New Roman" w:hint="eastAsia"/>
                <w:bCs/>
                <w:szCs w:val="21"/>
              </w:rPr>
              <w:t>1.2</w:t>
            </w:r>
          </w:p>
        </w:tc>
        <w:tc>
          <w:tcPr>
            <w:tcW w:w="4140" w:type="dxa"/>
            <w:tcBorders>
              <w:tl2br w:val="nil"/>
              <w:tr2bl w:val="nil"/>
            </w:tcBorders>
            <w:vAlign w:val="center"/>
          </w:tcPr>
          <w:p w:rsidR="00EC735D" w:rsidRDefault="00752089">
            <w:pPr>
              <w:jc w:val="center"/>
            </w:pPr>
            <w:r>
              <w:rPr>
                <w:rFonts w:cs="Times New Roman" w:hint="eastAsia"/>
                <w:bCs/>
                <w:szCs w:val="21"/>
              </w:rPr>
              <w:t>施工场地洒水，物料堆放及时遮盖。</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tcBorders>
              <w:tl2br w:val="nil"/>
              <w:tr2bl w:val="nil"/>
            </w:tcBorders>
            <w:vAlign w:val="center"/>
          </w:tcPr>
          <w:p w:rsidR="00EC735D" w:rsidRDefault="00752089">
            <w:pPr>
              <w:jc w:val="center"/>
            </w:pPr>
            <w:r>
              <w:rPr>
                <w:rFonts w:cs="Times New Roman" w:hint="eastAsia"/>
                <w:bCs/>
                <w:szCs w:val="21"/>
              </w:rPr>
              <w:t>废水治理</w:t>
            </w:r>
          </w:p>
        </w:tc>
        <w:tc>
          <w:tcPr>
            <w:tcW w:w="1410" w:type="dxa"/>
            <w:tcBorders>
              <w:tl2br w:val="nil"/>
              <w:tr2bl w:val="nil"/>
            </w:tcBorders>
            <w:vAlign w:val="center"/>
          </w:tcPr>
          <w:p w:rsidR="00EC735D" w:rsidRDefault="00752089">
            <w:pPr>
              <w:jc w:val="center"/>
            </w:pPr>
            <w:r>
              <w:rPr>
                <w:rFonts w:cs="Times New Roman" w:hint="eastAsia"/>
                <w:bCs/>
                <w:szCs w:val="21"/>
              </w:rPr>
              <w:t>生活污水</w:t>
            </w:r>
          </w:p>
        </w:tc>
        <w:tc>
          <w:tcPr>
            <w:tcW w:w="1305" w:type="dxa"/>
            <w:tcBorders>
              <w:tl2br w:val="nil"/>
              <w:tr2bl w:val="nil"/>
            </w:tcBorders>
            <w:vAlign w:val="center"/>
          </w:tcPr>
          <w:p w:rsidR="00EC735D" w:rsidRDefault="00752089">
            <w:pPr>
              <w:jc w:val="center"/>
            </w:pPr>
            <w:r>
              <w:rPr>
                <w:rFonts w:cs="Times New Roman" w:hint="eastAsia"/>
                <w:bCs/>
                <w:szCs w:val="21"/>
              </w:rPr>
              <w:t>/</w:t>
            </w:r>
          </w:p>
        </w:tc>
        <w:tc>
          <w:tcPr>
            <w:tcW w:w="4140" w:type="dxa"/>
            <w:tcBorders>
              <w:tl2br w:val="nil"/>
              <w:tr2bl w:val="nil"/>
            </w:tcBorders>
            <w:vAlign w:val="center"/>
          </w:tcPr>
          <w:p w:rsidR="00EC735D" w:rsidRDefault="00752089">
            <w:pPr>
              <w:jc w:val="center"/>
            </w:pPr>
            <w:r>
              <w:rPr>
                <w:rFonts w:cs="Times New Roman" w:hint="eastAsia"/>
                <w:bCs/>
                <w:szCs w:val="21"/>
              </w:rPr>
              <w:t>依托厂区现有化粪池处理后，</w:t>
            </w:r>
            <w:r>
              <w:rPr>
                <w:rFonts w:hint="eastAsia"/>
                <w:bCs/>
                <w:kern w:val="0"/>
                <w:szCs w:val="21"/>
              </w:rPr>
              <w:t>暂时</w:t>
            </w:r>
            <w:r>
              <w:rPr>
                <w:rFonts w:hint="eastAsia"/>
                <w:bCs/>
                <w:kern w:val="0"/>
                <w:szCs w:val="21"/>
              </w:rPr>
              <w:t>拉运至临泽县第二污水处理厂处理，待园区污水管网铺设至项目区后，</w:t>
            </w:r>
            <w:r>
              <w:rPr>
                <w:rFonts w:hint="eastAsia"/>
                <w:bCs/>
                <w:kern w:val="0"/>
                <w:szCs w:val="21"/>
              </w:rPr>
              <w:t>通过</w:t>
            </w:r>
            <w:r>
              <w:rPr>
                <w:rFonts w:hint="eastAsia"/>
                <w:bCs/>
                <w:kern w:val="0"/>
                <w:szCs w:val="21"/>
              </w:rPr>
              <w:t>管网排入临泽县第二污水处理厂处理达标后</w:t>
            </w:r>
            <w:r>
              <w:rPr>
                <w:rFonts w:hint="eastAsia"/>
                <w:bCs/>
                <w:kern w:val="0"/>
                <w:szCs w:val="21"/>
              </w:rPr>
              <w:t>，</w:t>
            </w:r>
            <w:r>
              <w:rPr>
                <w:rFonts w:hint="eastAsia"/>
                <w:bCs/>
                <w:kern w:val="0"/>
                <w:szCs w:val="21"/>
              </w:rPr>
              <w:t>最终排入大沙河</w:t>
            </w:r>
            <w:r>
              <w:rPr>
                <w:bCs/>
                <w:kern w:val="0"/>
                <w:szCs w:val="21"/>
              </w:rPr>
              <w:t>。</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tcBorders>
              <w:tl2br w:val="nil"/>
              <w:tr2bl w:val="nil"/>
            </w:tcBorders>
            <w:vAlign w:val="center"/>
          </w:tcPr>
          <w:p w:rsidR="00EC735D" w:rsidRDefault="00752089">
            <w:pPr>
              <w:jc w:val="center"/>
            </w:pPr>
            <w:r>
              <w:rPr>
                <w:rFonts w:cs="Times New Roman" w:hint="eastAsia"/>
                <w:bCs/>
                <w:szCs w:val="21"/>
              </w:rPr>
              <w:t>噪声治理</w:t>
            </w:r>
          </w:p>
        </w:tc>
        <w:tc>
          <w:tcPr>
            <w:tcW w:w="1410" w:type="dxa"/>
            <w:tcBorders>
              <w:tl2br w:val="nil"/>
              <w:tr2bl w:val="nil"/>
            </w:tcBorders>
            <w:vAlign w:val="center"/>
          </w:tcPr>
          <w:p w:rsidR="00EC735D" w:rsidRDefault="00752089">
            <w:pPr>
              <w:jc w:val="center"/>
            </w:pPr>
            <w:r>
              <w:rPr>
                <w:rFonts w:cs="Times New Roman" w:hint="eastAsia"/>
                <w:bCs/>
                <w:szCs w:val="21"/>
              </w:rPr>
              <w:t>设备噪声</w:t>
            </w:r>
          </w:p>
        </w:tc>
        <w:tc>
          <w:tcPr>
            <w:tcW w:w="1305" w:type="dxa"/>
            <w:tcBorders>
              <w:tl2br w:val="nil"/>
              <w:tr2bl w:val="nil"/>
            </w:tcBorders>
            <w:vAlign w:val="center"/>
          </w:tcPr>
          <w:p w:rsidR="00EC735D" w:rsidRDefault="00752089">
            <w:pPr>
              <w:jc w:val="center"/>
            </w:pPr>
            <w:r>
              <w:rPr>
                <w:rFonts w:cs="Times New Roman" w:hint="eastAsia"/>
                <w:bCs/>
                <w:szCs w:val="21"/>
              </w:rPr>
              <w:t>0.6</w:t>
            </w:r>
          </w:p>
        </w:tc>
        <w:tc>
          <w:tcPr>
            <w:tcW w:w="4140" w:type="dxa"/>
            <w:tcBorders>
              <w:tl2br w:val="nil"/>
              <w:tr2bl w:val="nil"/>
            </w:tcBorders>
            <w:vAlign w:val="center"/>
          </w:tcPr>
          <w:p w:rsidR="00EC735D" w:rsidRDefault="00752089">
            <w:pPr>
              <w:jc w:val="center"/>
            </w:pPr>
            <w:r>
              <w:rPr>
                <w:rFonts w:cs="Times New Roman" w:hint="eastAsia"/>
                <w:bCs/>
                <w:szCs w:val="21"/>
              </w:rPr>
              <w:t>产噪设备采取围挡遮蔽措施</w:t>
            </w:r>
          </w:p>
        </w:tc>
      </w:tr>
      <w:tr w:rsidR="00EC735D">
        <w:tc>
          <w:tcPr>
            <w:tcW w:w="672" w:type="dxa"/>
            <w:vMerge w:val="restart"/>
            <w:tcBorders>
              <w:tl2br w:val="nil"/>
              <w:tr2bl w:val="nil"/>
            </w:tcBorders>
            <w:vAlign w:val="center"/>
          </w:tcPr>
          <w:p w:rsidR="00EC735D" w:rsidRDefault="00752089">
            <w:pPr>
              <w:pStyle w:val="a0"/>
              <w:spacing w:after="0"/>
              <w:ind w:firstLineChars="0" w:firstLine="0"/>
              <w:jc w:val="center"/>
            </w:pPr>
            <w:r>
              <w:rPr>
                <w:rFonts w:hint="eastAsia"/>
              </w:rPr>
              <w:t>运</w:t>
            </w:r>
          </w:p>
          <w:p w:rsidR="00EC735D" w:rsidRDefault="00752089">
            <w:pPr>
              <w:pStyle w:val="a0"/>
              <w:spacing w:after="0"/>
              <w:ind w:firstLineChars="0" w:firstLine="0"/>
              <w:jc w:val="center"/>
            </w:pPr>
            <w:r>
              <w:rPr>
                <w:rFonts w:hint="eastAsia"/>
              </w:rPr>
              <w:t>营</w:t>
            </w:r>
          </w:p>
          <w:p w:rsidR="00EC735D" w:rsidRDefault="00752089">
            <w:pPr>
              <w:pStyle w:val="a0"/>
              <w:spacing w:after="0"/>
              <w:ind w:firstLineChars="0" w:firstLine="0"/>
              <w:jc w:val="center"/>
            </w:pPr>
            <w:r>
              <w:rPr>
                <w:rFonts w:hint="eastAsia"/>
              </w:rPr>
              <w:t>期</w:t>
            </w:r>
          </w:p>
          <w:p w:rsidR="00EC735D" w:rsidRDefault="00EC735D">
            <w:pPr>
              <w:pStyle w:val="a0"/>
              <w:spacing w:after="0"/>
              <w:ind w:firstLineChars="0" w:firstLine="0"/>
              <w:jc w:val="center"/>
            </w:pPr>
          </w:p>
          <w:p w:rsidR="00EC735D" w:rsidRDefault="00EC735D">
            <w:pPr>
              <w:pStyle w:val="a0"/>
              <w:spacing w:after="0"/>
              <w:ind w:firstLineChars="0" w:firstLine="0"/>
              <w:jc w:val="center"/>
            </w:pPr>
          </w:p>
        </w:tc>
        <w:tc>
          <w:tcPr>
            <w:tcW w:w="1125" w:type="dxa"/>
            <w:vMerge w:val="restart"/>
            <w:tcBorders>
              <w:tl2br w:val="nil"/>
              <w:tr2bl w:val="nil"/>
            </w:tcBorders>
            <w:vAlign w:val="center"/>
          </w:tcPr>
          <w:p w:rsidR="00EC735D" w:rsidRDefault="00752089">
            <w:pPr>
              <w:jc w:val="center"/>
            </w:pPr>
            <w:r>
              <w:rPr>
                <w:rFonts w:cs="Times New Roman"/>
              </w:rPr>
              <w:t>废气治理</w:t>
            </w:r>
          </w:p>
        </w:tc>
        <w:tc>
          <w:tcPr>
            <w:tcW w:w="1410" w:type="dxa"/>
            <w:tcBorders>
              <w:tl2br w:val="nil"/>
              <w:tr2bl w:val="nil"/>
            </w:tcBorders>
            <w:vAlign w:val="center"/>
          </w:tcPr>
          <w:p w:rsidR="00EC735D" w:rsidRDefault="00752089">
            <w:pPr>
              <w:jc w:val="center"/>
            </w:pPr>
            <w:r>
              <w:rPr>
                <w:rFonts w:cs="Times New Roman"/>
                <w:bCs/>
                <w:szCs w:val="21"/>
              </w:rPr>
              <w:t>非甲烷总烃</w:t>
            </w:r>
          </w:p>
        </w:tc>
        <w:tc>
          <w:tcPr>
            <w:tcW w:w="1305" w:type="dxa"/>
            <w:tcBorders>
              <w:tl2br w:val="nil"/>
              <w:tr2bl w:val="nil"/>
            </w:tcBorders>
            <w:vAlign w:val="center"/>
          </w:tcPr>
          <w:p w:rsidR="00EC735D" w:rsidRDefault="00752089">
            <w:pPr>
              <w:jc w:val="center"/>
            </w:pPr>
            <w:r>
              <w:rPr>
                <w:rFonts w:cs="Times New Roman" w:hint="eastAsia"/>
              </w:rPr>
              <w:t>8.6</w:t>
            </w:r>
          </w:p>
        </w:tc>
        <w:tc>
          <w:tcPr>
            <w:tcW w:w="4140" w:type="dxa"/>
            <w:tcBorders>
              <w:tl2br w:val="nil"/>
              <w:tr2bl w:val="nil"/>
            </w:tcBorders>
            <w:vAlign w:val="center"/>
          </w:tcPr>
          <w:p w:rsidR="00EC735D" w:rsidRDefault="00752089">
            <w:r>
              <w:rPr>
                <w:rFonts w:cs="Times New Roman"/>
                <w:bCs/>
                <w:szCs w:val="21"/>
              </w:rPr>
              <w:t>在挤出机上方安装集气罩</w:t>
            </w:r>
            <w:r>
              <w:rPr>
                <w:rFonts w:cs="Times New Roman" w:hint="eastAsia"/>
                <w:bCs/>
                <w:szCs w:val="21"/>
              </w:rPr>
              <w:t>（共</w:t>
            </w:r>
            <w:r>
              <w:rPr>
                <w:rFonts w:cs="Times New Roman" w:hint="eastAsia"/>
                <w:bCs/>
                <w:szCs w:val="21"/>
              </w:rPr>
              <w:t>12</w:t>
            </w:r>
            <w:r>
              <w:rPr>
                <w:rFonts w:cs="Times New Roman" w:hint="eastAsia"/>
                <w:bCs/>
                <w:szCs w:val="21"/>
              </w:rPr>
              <w:t>个</w:t>
            </w:r>
            <w:r>
              <w:rPr>
                <w:rFonts w:cs="Times New Roman" w:hint="eastAsia"/>
                <w:bCs/>
                <w:szCs w:val="21"/>
              </w:rPr>
              <w:t>）</w:t>
            </w:r>
            <w:r>
              <w:rPr>
                <w:rFonts w:cs="Times New Roman"/>
                <w:bCs/>
                <w:szCs w:val="21"/>
              </w:rPr>
              <w:t>，并通过引风管将其通过活性炭吸附装置，并配套引风机及排气筒（</w:t>
            </w:r>
            <w:r>
              <w:rPr>
                <w:rFonts w:cs="Times New Roman" w:hint="eastAsia"/>
                <w:bCs/>
                <w:szCs w:val="21"/>
              </w:rPr>
              <w:t>共</w:t>
            </w:r>
            <w:r>
              <w:rPr>
                <w:rFonts w:cs="Times New Roman" w:hint="eastAsia"/>
                <w:bCs/>
                <w:szCs w:val="21"/>
              </w:rPr>
              <w:t>1</w:t>
            </w:r>
            <w:r>
              <w:rPr>
                <w:rFonts w:cs="Times New Roman" w:hint="eastAsia"/>
                <w:bCs/>
                <w:szCs w:val="21"/>
              </w:rPr>
              <w:t>套活性炭吸附装置，收集处理后分别</w:t>
            </w:r>
            <w:r>
              <w:rPr>
                <w:rFonts w:cs="Times New Roman" w:hint="eastAsia"/>
                <w:bCs/>
                <w:szCs w:val="21"/>
              </w:rPr>
              <w:t>由</w:t>
            </w:r>
            <w:r>
              <w:rPr>
                <w:rFonts w:cs="Times New Roman" w:hint="eastAsia"/>
                <w:bCs/>
                <w:szCs w:val="21"/>
              </w:rPr>
              <w:t>一根</w:t>
            </w:r>
            <w:r>
              <w:rPr>
                <w:rFonts w:cs="Times New Roman" w:hint="eastAsia"/>
                <w:bCs/>
                <w:szCs w:val="21"/>
              </w:rPr>
              <w:t>15m</w:t>
            </w:r>
            <w:r>
              <w:rPr>
                <w:rFonts w:cs="Times New Roman" w:hint="eastAsia"/>
                <w:bCs/>
                <w:szCs w:val="21"/>
              </w:rPr>
              <w:t>高的</w:t>
            </w:r>
            <w:r>
              <w:rPr>
                <w:rFonts w:cs="Times New Roman" w:hint="eastAsia"/>
                <w:bCs/>
                <w:szCs w:val="21"/>
              </w:rPr>
              <w:t>排气筒排放</w:t>
            </w:r>
            <w:r>
              <w:rPr>
                <w:rFonts w:cs="Times New Roman" w:hint="eastAsia"/>
                <w:bCs/>
                <w:szCs w:val="21"/>
              </w:rPr>
              <w:t>（</w:t>
            </w:r>
            <w:r>
              <w:rPr>
                <w:rFonts w:cs="Times New Roman" w:hint="eastAsia"/>
                <w:bCs/>
                <w:szCs w:val="21"/>
              </w:rPr>
              <w:t>1#</w:t>
            </w:r>
            <w:r>
              <w:rPr>
                <w:rFonts w:cs="Times New Roman" w:hint="eastAsia"/>
                <w:bCs/>
                <w:szCs w:val="21"/>
              </w:rPr>
              <w:t>）</w:t>
            </w:r>
            <w:r>
              <w:rPr>
                <w:rFonts w:cs="Times New Roman" w:hint="eastAsia"/>
                <w:bCs/>
                <w:szCs w:val="21"/>
              </w:rPr>
              <w:t>，</w:t>
            </w:r>
            <w:r>
              <w:rPr>
                <w:rFonts w:cs="Times New Roman"/>
                <w:bCs/>
                <w:szCs w:val="21"/>
              </w:rPr>
              <w:t>通风量</w:t>
            </w:r>
            <w:r>
              <w:rPr>
                <w:rFonts w:cs="Times New Roman" w:hint="eastAsia"/>
                <w:bCs/>
                <w:szCs w:val="21"/>
              </w:rPr>
              <w:t>为</w:t>
            </w:r>
            <w:r>
              <w:rPr>
                <w:rFonts w:cs="Times New Roman" w:hint="eastAsia"/>
                <w:bCs/>
                <w:szCs w:val="21"/>
              </w:rPr>
              <w:t>12</w:t>
            </w:r>
            <w:r>
              <w:rPr>
                <w:rFonts w:cs="Times New Roman"/>
                <w:bCs/>
                <w:szCs w:val="21"/>
              </w:rPr>
              <w:t>000m</w:t>
            </w:r>
            <w:r>
              <w:rPr>
                <w:rFonts w:cs="Times New Roman"/>
                <w:bCs/>
                <w:szCs w:val="21"/>
                <w:vertAlign w:val="superscript"/>
              </w:rPr>
              <w:t>3</w:t>
            </w:r>
            <w:r>
              <w:rPr>
                <w:rFonts w:cs="Times New Roman"/>
                <w:bCs/>
                <w:szCs w:val="21"/>
              </w:rPr>
              <w:t>/h</w:t>
            </w:r>
            <w:r>
              <w:rPr>
                <w:rFonts w:cs="Times New Roman" w:hint="eastAsia"/>
                <w:bCs/>
                <w:szCs w:val="21"/>
              </w:rPr>
              <w:t>。</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vMerge/>
            <w:tcBorders>
              <w:tl2br w:val="nil"/>
              <w:tr2bl w:val="nil"/>
            </w:tcBorders>
            <w:vAlign w:val="center"/>
          </w:tcPr>
          <w:p w:rsidR="00EC735D" w:rsidRDefault="00EC735D">
            <w:pPr>
              <w:jc w:val="center"/>
            </w:pPr>
          </w:p>
        </w:tc>
        <w:tc>
          <w:tcPr>
            <w:tcW w:w="1410" w:type="dxa"/>
            <w:tcBorders>
              <w:tl2br w:val="nil"/>
              <w:tr2bl w:val="nil"/>
            </w:tcBorders>
            <w:vAlign w:val="center"/>
          </w:tcPr>
          <w:p w:rsidR="00EC735D" w:rsidRDefault="00752089">
            <w:pPr>
              <w:jc w:val="center"/>
            </w:pPr>
            <w:r>
              <w:rPr>
                <w:rFonts w:cs="Times New Roman" w:hint="eastAsia"/>
                <w:bCs/>
                <w:szCs w:val="21"/>
              </w:rPr>
              <w:t>粉尘</w:t>
            </w:r>
          </w:p>
        </w:tc>
        <w:tc>
          <w:tcPr>
            <w:tcW w:w="1305" w:type="dxa"/>
            <w:tcBorders>
              <w:tl2br w:val="nil"/>
              <w:tr2bl w:val="nil"/>
            </w:tcBorders>
            <w:vAlign w:val="center"/>
          </w:tcPr>
          <w:p w:rsidR="00EC735D" w:rsidRDefault="00752089">
            <w:pPr>
              <w:jc w:val="center"/>
            </w:pPr>
            <w:r>
              <w:rPr>
                <w:rFonts w:cs="Times New Roman" w:hint="eastAsia"/>
              </w:rPr>
              <w:t>1.2</w:t>
            </w:r>
          </w:p>
        </w:tc>
        <w:tc>
          <w:tcPr>
            <w:tcW w:w="4140" w:type="dxa"/>
            <w:tcBorders>
              <w:tl2br w:val="nil"/>
              <w:tr2bl w:val="nil"/>
            </w:tcBorders>
            <w:vAlign w:val="center"/>
          </w:tcPr>
          <w:p w:rsidR="00EC735D" w:rsidRDefault="00752089">
            <w:r>
              <w:rPr>
                <w:rFonts w:cs="Times New Roman" w:hint="eastAsia"/>
                <w:bCs/>
                <w:szCs w:val="21"/>
              </w:rPr>
              <w:t>在</w:t>
            </w:r>
            <w:r>
              <w:rPr>
                <w:rFonts w:cs="Times New Roman" w:hint="eastAsia"/>
                <w:bCs/>
                <w:szCs w:val="21"/>
              </w:rPr>
              <w:t>生产车间安装</w:t>
            </w:r>
            <w:r>
              <w:rPr>
                <w:rFonts w:cs="Times New Roman" w:hint="eastAsia"/>
                <w:bCs/>
                <w:szCs w:val="21"/>
              </w:rPr>
              <w:t>6</w:t>
            </w:r>
            <w:r>
              <w:rPr>
                <w:rFonts w:cs="Times New Roman" w:hint="eastAsia"/>
                <w:bCs/>
                <w:szCs w:val="21"/>
              </w:rPr>
              <w:t>台</w:t>
            </w:r>
            <w:r>
              <w:rPr>
                <w:rFonts w:cs="Times New Roman" w:hint="eastAsia"/>
                <w:bCs/>
                <w:szCs w:val="21"/>
              </w:rPr>
              <w:t>换气扇，将无组织废气排出车间</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vMerge w:val="restart"/>
            <w:tcBorders>
              <w:tl2br w:val="nil"/>
              <w:tr2bl w:val="nil"/>
            </w:tcBorders>
            <w:vAlign w:val="center"/>
          </w:tcPr>
          <w:p w:rsidR="00EC735D" w:rsidRDefault="00752089">
            <w:pPr>
              <w:jc w:val="center"/>
            </w:pPr>
            <w:r>
              <w:rPr>
                <w:rFonts w:cs="Times New Roman"/>
              </w:rPr>
              <w:t>废水治理</w:t>
            </w:r>
          </w:p>
        </w:tc>
        <w:tc>
          <w:tcPr>
            <w:tcW w:w="1410" w:type="dxa"/>
            <w:tcBorders>
              <w:tl2br w:val="nil"/>
              <w:tr2bl w:val="nil"/>
            </w:tcBorders>
            <w:vAlign w:val="center"/>
          </w:tcPr>
          <w:p w:rsidR="00EC735D" w:rsidRDefault="00752089">
            <w:pPr>
              <w:jc w:val="center"/>
            </w:pPr>
            <w:r>
              <w:rPr>
                <w:rFonts w:cs="Times New Roman"/>
              </w:rPr>
              <w:t>生产废水</w:t>
            </w:r>
          </w:p>
        </w:tc>
        <w:tc>
          <w:tcPr>
            <w:tcW w:w="1305" w:type="dxa"/>
            <w:tcBorders>
              <w:tl2br w:val="nil"/>
              <w:tr2bl w:val="nil"/>
            </w:tcBorders>
            <w:vAlign w:val="center"/>
          </w:tcPr>
          <w:p w:rsidR="00EC735D" w:rsidRDefault="00752089">
            <w:pPr>
              <w:jc w:val="center"/>
            </w:pPr>
            <w:r>
              <w:rPr>
                <w:rFonts w:cs="Times New Roman" w:hint="eastAsia"/>
                <w:szCs w:val="21"/>
              </w:rPr>
              <w:t>6</w:t>
            </w:r>
            <w:r>
              <w:rPr>
                <w:rFonts w:cs="Times New Roman"/>
                <w:szCs w:val="21"/>
              </w:rPr>
              <w:t>.0</w:t>
            </w:r>
          </w:p>
        </w:tc>
        <w:tc>
          <w:tcPr>
            <w:tcW w:w="4140" w:type="dxa"/>
            <w:tcBorders>
              <w:tl2br w:val="nil"/>
              <w:tr2bl w:val="nil"/>
            </w:tcBorders>
            <w:vAlign w:val="center"/>
          </w:tcPr>
          <w:p w:rsidR="00EC735D" w:rsidRDefault="00752089">
            <w:r>
              <w:rPr>
                <w:rFonts w:cs="Times New Roman"/>
                <w:szCs w:val="21"/>
              </w:rPr>
              <w:t>设一</w:t>
            </w:r>
            <w:r>
              <w:rPr>
                <w:rFonts w:ascii="宋体" w:eastAsia="宋体" w:hAnsi="宋体" w:cs="宋体" w:hint="eastAsia"/>
                <w:szCs w:val="21"/>
              </w:rPr>
              <w:t>套“</w:t>
            </w:r>
            <w:r>
              <w:rPr>
                <w:rFonts w:ascii="宋体" w:eastAsia="宋体" w:hAnsi="宋体" w:cs="宋体" w:hint="eastAsia"/>
                <w:szCs w:val="21"/>
              </w:rPr>
              <w:t>三</w:t>
            </w:r>
            <w:r>
              <w:rPr>
                <w:rFonts w:ascii="宋体" w:eastAsia="宋体" w:hAnsi="宋体" w:cs="宋体" w:hint="eastAsia"/>
                <w:szCs w:val="21"/>
              </w:rPr>
              <w:t>级沉淀池”</w:t>
            </w:r>
            <w:r>
              <w:rPr>
                <w:rFonts w:cs="Times New Roman"/>
                <w:szCs w:val="21"/>
              </w:rPr>
              <w:t>为主体的废水处理系统，沉淀池容积</w:t>
            </w:r>
            <w:r>
              <w:rPr>
                <w:rFonts w:cs="Times New Roman" w:hint="eastAsia"/>
                <w:szCs w:val="21"/>
              </w:rPr>
              <w:t>为</w:t>
            </w:r>
            <w:r>
              <w:rPr>
                <w:rFonts w:cs="Times New Roman" w:hint="eastAsia"/>
                <w:szCs w:val="21"/>
              </w:rPr>
              <w:t>400</w:t>
            </w:r>
            <w:r>
              <w:rPr>
                <w:rFonts w:cs="Times New Roman"/>
                <w:szCs w:val="21"/>
              </w:rPr>
              <w:t>m</w:t>
            </w:r>
            <w:r>
              <w:rPr>
                <w:rFonts w:cs="Times New Roman"/>
                <w:szCs w:val="21"/>
                <w:vertAlign w:val="superscript"/>
              </w:rPr>
              <w:t>3</w:t>
            </w:r>
            <w:r>
              <w:rPr>
                <w:rFonts w:cs="Times New Roman"/>
                <w:szCs w:val="21"/>
              </w:rPr>
              <w:t>。</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vMerge/>
            <w:tcBorders>
              <w:tl2br w:val="nil"/>
              <w:tr2bl w:val="nil"/>
            </w:tcBorders>
            <w:vAlign w:val="center"/>
          </w:tcPr>
          <w:p w:rsidR="00EC735D" w:rsidRDefault="00EC735D">
            <w:pPr>
              <w:jc w:val="center"/>
            </w:pPr>
          </w:p>
        </w:tc>
        <w:tc>
          <w:tcPr>
            <w:tcW w:w="1410" w:type="dxa"/>
            <w:tcBorders>
              <w:tl2br w:val="nil"/>
              <w:tr2bl w:val="nil"/>
            </w:tcBorders>
            <w:vAlign w:val="center"/>
          </w:tcPr>
          <w:p w:rsidR="00EC735D" w:rsidRDefault="00752089">
            <w:pPr>
              <w:jc w:val="center"/>
            </w:pPr>
            <w:r>
              <w:rPr>
                <w:rFonts w:cs="Times New Roman" w:hint="eastAsia"/>
              </w:rPr>
              <w:t>地下水污染防治</w:t>
            </w:r>
          </w:p>
        </w:tc>
        <w:tc>
          <w:tcPr>
            <w:tcW w:w="1305" w:type="dxa"/>
            <w:tcBorders>
              <w:tl2br w:val="nil"/>
              <w:tr2bl w:val="nil"/>
            </w:tcBorders>
            <w:vAlign w:val="center"/>
          </w:tcPr>
          <w:p w:rsidR="00EC735D" w:rsidRDefault="00752089">
            <w:pPr>
              <w:jc w:val="center"/>
            </w:pPr>
            <w:r>
              <w:rPr>
                <w:rFonts w:cs="Times New Roman" w:hint="eastAsia"/>
                <w:szCs w:val="21"/>
              </w:rPr>
              <w:t>4.3</w:t>
            </w:r>
          </w:p>
        </w:tc>
        <w:tc>
          <w:tcPr>
            <w:tcW w:w="4140" w:type="dxa"/>
            <w:tcBorders>
              <w:tl2br w:val="nil"/>
              <w:tr2bl w:val="nil"/>
            </w:tcBorders>
            <w:vAlign w:val="center"/>
          </w:tcPr>
          <w:p w:rsidR="00EC735D" w:rsidRDefault="00752089">
            <w:pPr>
              <w:jc w:val="center"/>
            </w:pPr>
            <w:r>
              <w:rPr>
                <w:rFonts w:cs="Times New Roman"/>
                <w:szCs w:val="21"/>
              </w:rPr>
              <w:t>项目</w:t>
            </w:r>
            <w:r>
              <w:rPr>
                <w:rFonts w:cs="Times New Roman" w:hint="eastAsia"/>
                <w:szCs w:val="21"/>
              </w:rPr>
              <w:t>三级沉淀池、清洗槽地面进行</w:t>
            </w:r>
            <w:r>
              <w:rPr>
                <w:rFonts w:cs="Times New Roman"/>
                <w:szCs w:val="21"/>
              </w:rPr>
              <w:t>防渗</w:t>
            </w:r>
            <w:r>
              <w:rPr>
                <w:rFonts w:cs="Times New Roman" w:hint="eastAsia"/>
                <w:szCs w:val="21"/>
              </w:rPr>
              <w:t>处理</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vMerge/>
            <w:tcBorders>
              <w:tl2br w:val="nil"/>
              <w:tr2bl w:val="nil"/>
            </w:tcBorders>
            <w:vAlign w:val="center"/>
          </w:tcPr>
          <w:p w:rsidR="00EC735D" w:rsidRDefault="00EC735D">
            <w:pPr>
              <w:jc w:val="center"/>
            </w:pPr>
          </w:p>
        </w:tc>
        <w:tc>
          <w:tcPr>
            <w:tcW w:w="1410" w:type="dxa"/>
            <w:tcBorders>
              <w:tl2br w:val="nil"/>
              <w:tr2bl w:val="nil"/>
            </w:tcBorders>
            <w:vAlign w:val="center"/>
          </w:tcPr>
          <w:p w:rsidR="00EC735D" w:rsidRDefault="00752089">
            <w:pPr>
              <w:jc w:val="center"/>
              <w:rPr>
                <w:rFonts w:cs="Times New Roman"/>
                <w:color w:val="FF0000"/>
              </w:rPr>
            </w:pPr>
            <w:r>
              <w:rPr>
                <w:rFonts w:cs="Times New Roman" w:hint="eastAsia"/>
                <w:color w:val="FF0000"/>
              </w:rPr>
              <w:t>消防事故废水</w:t>
            </w:r>
          </w:p>
        </w:tc>
        <w:tc>
          <w:tcPr>
            <w:tcW w:w="1305"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4.4</w:t>
            </w:r>
          </w:p>
        </w:tc>
        <w:tc>
          <w:tcPr>
            <w:tcW w:w="4140"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建设一座</w:t>
            </w:r>
            <w:r>
              <w:rPr>
                <w:rFonts w:cs="Times New Roman" w:hint="eastAsia"/>
                <w:color w:val="FF0000"/>
                <w:szCs w:val="21"/>
              </w:rPr>
              <w:t>200m</w:t>
            </w:r>
            <w:r>
              <w:rPr>
                <w:rFonts w:cs="Times New Roman" w:hint="eastAsia"/>
                <w:color w:val="FF0000"/>
                <w:szCs w:val="21"/>
                <w:vertAlign w:val="superscript"/>
              </w:rPr>
              <w:t>3</w:t>
            </w:r>
            <w:r>
              <w:rPr>
                <w:rFonts w:cs="Times New Roman" w:hint="eastAsia"/>
                <w:color w:val="FF0000"/>
                <w:szCs w:val="21"/>
              </w:rPr>
              <w:t>的消防事故水池，池壁及池底采取防渗处理措施。</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vMerge/>
            <w:tcBorders>
              <w:tl2br w:val="nil"/>
              <w:tr2bl w:val="nil"/>
            </w:tcBorders>
            <w:vAlign w:val="center"/>
          </w:tcPr>
          <w:p w:rsidR="00EC735D" w:rsidRDefault="00EC735D">
            <w:pPr>
              <w:jc w:val="center"/>
            </w:pPr>
          </w:p>
        </w:tc>
        <w:tc>
          <w:tcPr>
            <w:tcW w:w="1410" w:type="dxa"/>
            <w:tcBorders>
              <w:tl2br w:val="nil"/>
              <w:tr2bl w:val="nil"/>
            </w:tcBorders>
            <w:vAlign w:val="center"/>
          </w:tcPr>
          <w:p w:rsidR="00EC735D" w:rsidRDefault="00752089">
            <w:pPr>
              <w:jc w:val="center"/>
              <w:rPr>
                <w:color w:val="FF0000"/>
              </w:rPr>
            </w:pPr>
            <w:r>
              <w:rPr>
                <w:rFonts w:cs="Times New Roman"/>
                <w:bCs/>
                <w:color w:val="FF0000"/>
                <w:szCs w:val="21"/>
              </w:rPr>
              <w:t>生活废水</w:t>
            </w:r>
          </w:p>
        </w:tc>
        <w:tc>
          <w:tcPr>
            <w:tcW w:w="1305" w:type="dxa"/>
            <w:tcBorders>
              <w:tl2br w:val="nil"/>
              <w:tr2bl w:val="nil"/>
            </w:tcBorders>
            <w:vAlign w:val="center"/>
          </w:tcPr>
          <w:p w:rsidR="00EC735D" w:rsidRDefault="00752089">
            <w:pPr>
              <w:jc w:val="center"/>
              <w:rPr>
                <w:color w:val="FF0000"/>
              </w:rPr>
            </w:pPr>
            <w:r>
              <w:rPr>
                <w:rFonts w:cs="Times New Roman" w:hint="eastAsia"/>
                <w:color w:val="FF0000"/>
                <w:szCs w:val="21"/>
              </w:rPr>
              <w:t>/</w:t>
            </w:r>
          </w:p>
        </w:tc>
        <w:tc>
          <w:tcPr>
            <w:tcW w:w="4140" w:type="dxa"/>
            <w:tcBorders>
              <w:tl2br w:val="nil"/>
              <w:tr2bl w:val="nil"/>
            </w:tcBorders>
            <w:vAlign w:val="center"/>
          </w:tcPr>
          <w:p w:rsidR="00EC735D" w:rsidRDefault="00752089">
            <w:pPr>
              <w:jc w:val="center"/>
              <w:rPr>
                <w:color w:val="FF0000"/>
              </w:rPr>
            </w:pPr>
            <w:r>
              <w:rPr>
                <w:rFonts w:cs="Times New Roman" w:hint="eastAsia"/>
                <w:bCs/>
                <w:color w:val="FF0000"/>
                <w:szCs w:val="21"/>
              </w:rPr>
              <w:t>依托厂区现有化粪池处理</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vMerge/>
            <w:tcBorders>
              <w:tl2br w:val="nil"/>
              <w:tr2bl w:val="nil"/>
            </w:tcBorders>
            <w:vAlign w:val="center"/>
          </w:tcPr>
          <w:p w:rsidR="00EC735D" w:rsidRDefault="00EC735D">
            <w:pPr>
              <w:jc w:val="center"/>
            </w:pPr>
          </w:p>
        </w:tc>
        <w:tc>
          <w:tcPr>
            <w:tcW w:w="1410" w:type="dxa"/>
            <w:tcBorders>
              <w:tl2br w:val="nil"/>
              <w:tr2bl w:val="nil"/>
            </w:tcBorders>
            <w:vAlign w:val="center"/>
          </w:tcPr>
          <w:p w:rsidR="00EC735D" w:rsidRDefault="00752089">
            <w:pPr>
              <w:jc w:val="center"/>
              <w:rPr>
                <w:color w:val="FF0000"/>
              </w:rPr>
            </w:pPr>
            <w:r>
              <w:rPr>
                <w:rFonts w:cs="Times New Roman" w:hint="eastAsia"/>
                <w:bCs/>
                <w:color w:val="FF0000"/>
                <w:szCs w:val="21"/>
              </w:rPr>
              <w:t>食堂废水</w:t>
            </w:r>
          </w:p>
        </w:tc>
        <w:tc>
          <w:tcPr>
            <w:tcW w:w="1305" w:type="dxa"/>
            <w:tcBorders>
              <w:tl2br w:val="nil"/>
              <w:tr2bl w:val="nil"/>
            </w:tcBorders>
            <w:vAlign w:val="center"/>
          </w:tcPr>
          <w:p w:rsidR="00EC735D" w:rsidRDefault="00752089">
            <w:pPr>
              <w:jc w:val="center"/>
              <w:rPr>
                <w:color w:val="FF0000"/>
              </w:rPr>
            </w:pPr>
            <w:r>
              <w:rPr>
                <w:rFonts w:cs="Times New Roman" w:hint="eastAsia"/>
                <w:color w:val="FF0000"/>
                <w:szCs w:val="21"/>
              </w:rPr>
              <w:t>/</w:t>
            </w:r>
          </w:p>
        </w:tc>
        <w:tc>
          <w:tcPr>
            <w:tcW w:w="4140" w:type="dxa"/>
            <w:tcBorders>
              <w:tl2br w:val="nil"/>
              <w:tr2bl w:val="nil"/>
            </w:tcBorders>
            <w:vAlign w:val="center"/>
          </w:tcPr>
          <w:p w:rsidR="00EC735D" w:rsidRDefault="00752089">
            <w:pPr>
              <w:jc w:val="center"/>
              <w:rPr>
                <w:color w:val="FF0000"/>
              </w:rPr>
            </w:pPr>
            <w:r>
              <w:rPr>
                <w:rFonts w:cs="Times New Roman" w:hint="eastAsia"/>
                <w:bCs/>
                <w:color w:val="FF0000"/>
                <w:szCs w:val="21"/>
              </w:rPr>
              <w:t>油水分离器</w:t>
            </w:r>
            <w:r>
              <w:rPr>
                <w:rFonts w:cs="Times New Roman" w:hint="eastAsia"/>
                <w:bCs/>
                <w:color w:val="FF0000"/>
                <w:szCs w:val="21"/>
              </w:rPr>
              <w:t>+</w:t>
            </w:r>
            <w:r>
              <w:rPr>
                <w:rFonts w:cs="Times New Roman" w:hint="eastAsia"/>
                <w:bCs/>
                <w:color w:val="FF0000"/>
                <w:szCs w:val="21"/>
              </w:rPr>
              <w:t>化粪池（依托现有）</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tcBorders>
              <w:tl2br w:val="nil"/>
              <w:tr2bl w:val="nil"/>
            </w:tcBorders>
            <w:vAlign w:val="center"/>
          </w:tcPr>
          <w:p w:rsidR="00EC735D" w:rsidRDefault="00752089">
            <w:pPr>
              <w:jc w:val="center"/>
            </w:pPr>
            <w:r>
              <w:rPr>
                <w:rFonts w:cs="Times New Roman"/>
                <w:szCs w:val="21"/>
              </w:rPr>
              <w:t>噪声治理</w:t>
            </w:r>
          </w:p>
        </w:tc>
        <w:tc>
          <w:tcPr>
            <w:tcW w:w="1410" w:type="dxa"/>
            <w:tcBorders>
              <w:tl2br w:val="nil"/>
              <w:tr2bl w:val="nil"/>
            </w:tcBorders>
            <w:vAlign w:val="center"/>
          </w:tcPr>
          <w:p w:rsidR="00EC735D" w:rsidRDefault="00752089">
            <w:pPr>
              <w:jc w:val="center"/>
            </w:pPr>
            <w:r>
              <w:rPr>
                <w:rFonts w:cs="Times New Roman"/>
                <w:bCs/>
                <w:szCs w:val="21"/>
              </w:rPr>
              <w:t>设备噪声</w:t>
            </w:r>
          </w:p>
        </w:tc>
        <w:tc>
          <w:tcPr>
            <w:tcW w:w="1305" w:type="dxa"/>
            <w:tcBorders>
              <w:tl2br w:val="nil"/>
              <w:tr2bl w:val="nil"/>
            </w:tcBorders>
            <w:vAlign w:val="center"/>
          </w:tcPr>
          <w:p w:rsidR="00EC735D" w:rsidRDefault="00752089">
            <w:pPr>
              <w:jc w:val="center"/>
            </w:pPr>
            <w:r>
              <w:rPr>
                <w:rFonts w:cs="Times New Roman" w:hint="eastAsia"/>
                <w:szCs w:val="21"/>
              </w:rPr>
              <w:t>5.8</w:t>
            </w:r>
          </w:p>
        </w:tc>
        <w:tc>
          <w:tcPr>
            <w:tcW w:w="4140" w:type="dxa"/>
            <w:tcBorders>
              <w:tl2br w:val="nil"/>
              <w:tr2bl w:val="nil"/>
            </w:tcBorders>
            <w:vAlign w:val="center"/>
          </w:tcPr>
          <w:p w:rsidR="00EC735D" w:rsidRDefault="00752089">
            <w:r>
              <w:rPr>
                <w:rFonts w:cs="Times New Roman"/>
                <w:szCs w:val="21"/>
              </w:rPr>
              <w:t>固定的设备采取基础减振措施，</w:t>
            </w:r>
            <w:r>
              <w:rPr>
                <w:rFonts w:cs="Times New Roman"/>
                <w:bCs/>
                <w:iCs/>
                <w:szCs w:val="21"/>
              </w:rPr>
              <w:t>车间窗户尽量选用中空玻璃，风机、水泵等采取管道隔振措施。</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vMerge w:val="restart"/>
            <w:tcBorders>
              <w:tl2br w:val="nil"/>
              <w:tr2bl w:val="nil"/>
            </w:tcBorders>
            <w:vAlign w:val="center"/>
          </w:tcPr>
          <w:p w:rsidR="00EC735D" w:rsidRDefault="00752089">
            <w:pPr>
              <w:jc w:val="center"/>
            </w:pPr>
            <w:r>
              <w:rPr>
                <w:rFonts w:cs="Times New Roman"/>
                <w:szCs w:val="21"/>
              </w:rPr>
              <w:t>固废治理</w:t>
            </w:r>
          </w:p>
        </w:tc>
        <w:tc>
          <w:tcPr>
            <w:tcW w:w="1410" w:type="dxa"/>
            <w:tcBorders>
              <w:tl2br w:val="nil"/>
              <w:tr2bl w:val="nil"/>
            </w:tcBorders>
            <w:vAlign w:val="center"/>
          </w:tcPr>
          <w:p w:rsidR="00EC735D" w:rsidRDefault="00752089">
            <w:pPr>
              <w:jc w:val="center"/>
              <w:rPr>
                <w:color w:val="FF0000"/>
              </w:rPr>
            </w:pPr>
            <w:r>
              <w:rPr>
                <w:rFonts w:cs="Times New Roman"/>
                <w:bCs/>
                <w:color w:val="FF0000"/>
                <w:szCs w:val="21"/>
              </w:rPr>
              <w:t>生活垃圾</w:t>
            </w:r>
          </w:p>
        </w:tc>
        <w:tc>
          <w:tcPr>
            <w:tcW w:w="1305" w:type="dxa"/>
            <w:tcBorders>
              <w:tl2br w:val="nil"/>
              <w:tr2bl w:val="nil"/>
            </w:tcBorders>
            <w:vAlign w:val="center"/>
          </w:tcPr>
          <w:p w:rsidR="00EC735D" w:rsidRDefault="00752089">
            <w:pPr>
              <w:jc w:val="center"/>
              <w:rPr>
                <w:color w:val="FF0000"/>
              </w:rPr>
            </w:pPr>
            <w:r>
              <w:rPr>
                <w:rFonts w:cs="Times New Roman" w:hint="eastAsia"/>
                <w:color w:val="FF0000"/>
                <w:szCs w:val="21"/>
              </w:rPr>
              <w:t>/</w:t>
            </w:r>
          </w:p>
        </w:tc>
        <w:tc>
          <w:tcPr>
            <w:tcW w:w="4140" w:type="dxa"/>
            <w:tcBorders>
              <w:tl2br w:val="nil"/>
              <w:tr2bl w:val="nil"/>
            </w:tcBorders>
            <w:vAlign w:val="center"/>
          </w:tcPr>
          <w:p w:rsidR="00EC735D" w:rsidRDefault="00752089">
            <w:pPr>
              <w:jc w:val="center"/>
              <w:rPr>
                <w:color w:val="FF0000"/>
              </w:rPr>
            </w:pPr>
            <w:r>
              <w:rPr>
                <w:rFonts w:cs="Times New Roman"/>
                <w:color w:val="FF0000"/>
                <w:szCs w:val="21"/>
              </w:rPr>
              <w:t>生活区、生产区及道路沿线布设生活垃圾收集桶。</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vMerge/>
            <w:tcBorders>
              <w:tl2br w:val="nil"/>
              <w:tr2bl w:val="nil"/>
            </w:tcBorders>
            <w:vAlign w:val="center"/>
          </w:tcPr>
          <w:p w:rsidR="00EC735D" w:rsidRDefault="00EC735D">
            <w:pPr>
              <w:jc w:val="center"/>
            </w:pPr>
          </w:p>
        </w:tc>
        <w:tc>
          <w:tcPr>
            <w:tcW w:w="1410" w:type="dxa"/>
            <w:tcBorders>
              <w:tl2br w:val="nil"/>
              <w:tr2bl w:val="nil"/>
            </w:tcBorders>
            <w:vAlign w:val="center"/>
          </w:tcPr>
          <w:p w:rsidR="00EC735D" w:rsidRDefault="00752089">
            <w:pPr>
              <w:jc w:val="center"/>
              <w:rPr>
                <w:color w:val="FF0000"/>
              </w:rPr>
            </w:pPr>
            <w:r>
              <w:rPr>
                <w:rFonts w:cs="Times New Roman"/>
                <w:bCs/>
                <w:color w:val="FF0000"/>
                <w:szCs w:val="21"/>
              </w:rPr>
              <w:t>生产固废</w:t>
            </w:r>
          </w:p>
        </w:tc>
        <w:tc>
          <w:tcPr>
            <w:tcW w:w="1305" w:type="dxa"/>
            <w:tcBorders>
              <w:tl2br w:val="nil"/>
              <w:tr2bl w:val="nil"/>
            </w:tcBorders>
            <w:vAlign w:val="center"/>
          </w:tcPr>
          <w:p w:rsidR="00EC735D" w:rsidRDefault="00752089">
            <w:pPr>
              <w:jc w:val="center"/>
              <w:rPr>
                <w:color w:val="FF0000"/>
              </w:rPr>
            </w:pPr>
            <w:r>
              <w:rPr>
                <w:rFonts w:cs="Times New Roman" w:hint="eastAsia"/>
                <w:color w:val="FF0000"/>
                <w:szCs w:val="21"/>
              </w:rPr>
              <w:t>/</w:t>
            </w:r>
          </w:p>
        </w:tc>
        <w:tc>
          <w:tcPr>
            <w:tcW w:w="4140" w:type="dxa"/>
            <w:tcBorders>
              <w:tl2br w:val="nil"/>
              <w:tr2bl w:val="nil"/>
            </w:tcBorders>
            <w:vAlign w:val="center"/>
          </w:tcPr>
          <w:p w:rsidR="00EC735D" w:rsidRDefault="00752089">
            <w:pPr>
              <w:rPr>
                <w:color w:val="FF0000"/>
              </w:rPr>
            </w:pPr>
            <w:r>
              <w:rPr>
                <w:rFonts w:cs="Times New Roman" w:hint="eastAsia"/>
                <w:color w:val="FF0000"/>
                <w:szCs w:val="21"/>
              </w:rPr>
              <w:t>依托现有工程</w:t>
            </w:r>
            <w:r>
              <w:rPr>
                <w:rFonts w:cs="Times New Roman"/>
                <w:color w:val="FF0000"/>
                <w:szCs w:val="21"/>
              </w:rPr>
              <w:t>生产固废暂存场，</w:t>
            </w:r>
            <w:r>
              <w:rPr>
                <w:rFonts w:cs="Times New Roman" w:hint="eastAsia"/>
                <w:color w:val="FF0000"/>
                <w:szCs w:val="21"/>
              </w:rPr>
              <w:t>面积为</w:t>
            </w:r>
            <w:r>
              <w:rPr>
                <w:rFonts w:cs="Times New Roman" w:hint="eastAsia"/>
                <w:color w:val="FF0000"/>
                <w:szCs w:val="21"/>
              </w:rPr>
              <w:t>3</w:t>
            </w:r>
            <w:r>
              <w:rPr>
                <w:rFonts w:cs="Times New Roman"/>
                <w:color w:val="FF0000"/>
                <w:szCs w:val="21"/>
              </w:rPr>
              <w:t>00m</w:t>
            </w:r>
            <w:r>
              <w:rPr>
                <w:rFonts w:cs="Times New Roman"/>
                <w:color w:val="FF0000"/>
                <w:szCs w:val="21"/>
                <w:vertAlign w:val="superscript"/>
              </w:rPr>
              <w:t>2</w:t>
            </w:r>
            <w:r>
              <w:rPr>
                <w:rFonts w:cs="Times New Roman"/>
                <w:color w:val="FF0000"/>
                <w:szCs w:val="21"/>
              </w:rPr>
              <w:t>，场地硬化且防渗，顶部设防雨棚。</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vMerge/>
            <w:tcBorders>
              <w:tl2br w:val="nil"/>
              <w:tr2bl w:val="nil"/>
            </w:tcBorders>
            <w:vAlign w:val="center"/>
          </w:tcPr>
          <w:p w:rsidR="00EC735D" w:rsidRDefault="00EC735D">
            <w:pPr>
              <w:jc w:val="center"/>
            </w:pPr>
          </w:p>
        </w:tc>
        <w:tc>
          <w:tcPr>
            <w:tcW w:w="1410" w:type="dxa"/>
            <w:tcBorders>
              <w:tl2br w:val="nil"/>
              <w:tr2bl w:val="nil"/>
            </w:tcBorders>
            <w:vAlign w:val="center"/>
          </w:tcPr>
          <w:p w:rsidR="00EC735D" w:rsidRDefault="00752089">
            <w:pPr>
              <w:jc w:val="center"/>
            </w:pPr>
            <w:r>
              <w:rPr>
                <w:rFonts w:cs="Times New Roman"/>
                <w:bCs/>
                <w:szCs w:val="21"/>
              </w:rPr>
              <w:t>废活性炭</w:t>
            </w:r>
          </w:p>
        </w:tc>
        <w:tc>
          <w:tcPr>
            <w:tcW w:w="1305" w:type="dxa"/>
            <w:tcBorders>
              <w:tl2br w:val="nil"/>
              <w:tr2bl w:val="nil"/>
            </w:tcBorders>
            <w:vAlign w:val="center"/>
          </w:tcPr>
          <w:p w:rsidR="00EC735D" w:rsidRDefault="00752089">
            <w:pPr>
              <w:jc w:val="center"/>
            </w:pPr>
            <w:r>
              <w:rPr>
                <w:rFonts w:cs="Times New Roman" w:hint="eastAsia"/>
                <w:szCs w:val="21"/>
              </w:rPr>
              <w:t>/</w:t>
            </w:r>
          </w:p>
        </w:tc>
        <w:tc>
          <w:tcPr>
            <w:tcW w:w="4140" w:type="dxa"/>
            <w:tcBorders>
              <w:tl2br w:val="nil"/>
              <w:tr2bl w:val="nil"/>
            </w:tcBorders>
            <w:vAlign w:val="center"/>
          </w:tcPr>
          <w:p w:rsidR="00EC735D" w:rsidRDefault="00752089">
            <w:r>
              <w:rPr>
                <w:rFonts w:cs="Times New Roman" w:hint="eastAsia"/>
                <w:szCs w:val="21"/>
              </w:rPr>
              <w:t>依托现有</w:t>
            </w:r>
            <w:r>
              <w:rPr>
                <w:rFonts w:cs="Times New Roman" w:hint="eastAsia"/>
                <w:szCs w:val="21"/>
              </w:rPr>
              <w:t>15m</w:t>
            </w:r>
            <w:r>
              <w:rPr>
                <w:rFonts w:cs="Times New Roman" w:hint="eastAsia"/>
                <w:szCs w:val="21"/>
                <w:vertAlign w:val="superscript"/>
              </w:rPr>
              <w:t>2</w:t>
            </w:r>
            <w:r>
              <w:rPr>
                <w:rFonts w:cs="Times New Roman"/>
                <w:szCs w:val="21"/>
              </w:rPr>
              <w:t>的</w:t>
            </w:r>
            <w:r>
              <w:rPr>
                <w:rFonts w:cs="Times New Roman" w:hint="eastAsia"/>
                <w:szCs w:val="21"/>
              </w:rPr>
              <w:t>危废</w:t>
            </w:r>
            <w:r>
              <w:rPr>
                <w:rFonts w:cs="Times New Roman"/>
                <w:szCs w:val="21"/>
              </w:rPr>
              <w:t>暂存间，要求密封暂存，定期由厂家回收。</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tcBorders>
              <w:tl2br w:val="nil"/>
              <w:tr2bl w:val="nil"/>
            </w:tcBorders>
            <w:vAlign w:val="center"/>
          </w:tcPr>
          <w:p w:rsidR="00EC735D" w:rsidRDefault="00752089">
            <w:pPr>
              <w:jc w:val="center"/>
            </w:pPr>
            <w:r>
              <w:rPr>
                <w:rFonts w:cs="Times New Roman"/>
              </w:rPr>
              <w:t>生态环境保护</w:t>
            </w:r>
          </w:p>
        </w:tc>
        <w:tc>
          <w:tcPr>
            <w:tcW w:w="1410" w:type="dxa"/>
            <w:tcBorders>
              <w:tl2br w:val="nil"/>
              <w:tr2bl w:val="nil"/>
            </w:tcBorders>
            <w:vAlign w:val="center"/>
          </w:tcPr>
          <w:p w:rsidR="00EC735D" w:rsidRDefault="00752089">
            <w:pPr>
              <w:jc w:val="center"/>
            </w:pPr>
            <w:r>
              <w:rPr>
                <w:rFonts w:cs="Times New Roman"/>
                <w:bCs/>
                <w:szCs w:val="21"/>
              </w:rPr>
              <w:t>厂区绿化</w:t>
            </w:r>
          </w:p>
        </w:tc>
        <w:tc>
          <w:tcPr>
            <w:tcW w:w="1305" w:type="dxa"/>
            <w:tcBorders>
              <w:tl2br w:val="nil"/>
              <w:tr2bl w:val="nil"/>
            </w:tcBorders>
            <w:vAlign w:val="center"/>
          </w:tcPr>
          <w:p w:rsidR="00EC735D" w:rsidRDefault="00752089">
            <w:pPr>
              <w:jc w:val="center"/>
            </w:pPr>
            <w:r>
              <w:rPr>
                <w:rFonts w:cs="Times New Roman" w:hint="eastAsia"/>
                <w:bCs/>
                <w:szCs w:val="21"/>
              </w:rPr>
              <w:t>4</w:t>
            </w:r>
            <w:r>
              <w:rPr>
                <w:rFonts w:cs="Times New Roman"/>
                <w:bCs/>
                <w:szCs w:val="21"/>
              </w:rPr>
              <w:t>.0</w:t>
            </w:r>
          </w:p>
        </w:tc>
        <w:tc>
          <w:tcPr>
            <w:tcW w:w="4140" w:type="dxa"/>
            <w:tcBorders>
              <w:tl2br w:val="nil"/>
              <w:tr2bl w:val="nil"/>
            </w:tcBorders>
            <w:vAlign w:val="center"/>
          </w:tcPr>
          <w:p w:rsidR="00EC735D" w:rsidRDefault="00752089">
            <w:pPr>
              <w:jc w:val="center"/>
            </w:pPr>
            <w:r>
              <w:rPr>
                <w:rFonts w:cs="Times New Roman" w:hint="eastAsia"/>
                <w:bCs/>
                <w:szCs w:val="21"/>
              </w:rPr>
              <w:t>增加厂区绿化面积</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vMerge w:val="restart"/>
            <w:tcBorders>
              <w:tl2br w:val="nil"/>
              <w:tr2bl w:val="nil"/>
            </w:tcBorders>
            <w:vAlign w:val="center"/>
          </w:tcPr>
          <w:p w:rsidR="00EC735D" w:rsidRDefault="00752089">
            <w:pPr>
              <w:jc w:val="center"/>
            </w:pPr>
            <w:r>
              <w:rPr>
                <w:rFonts w:cs="Times New Roman"/>
              </w:rPr>
              <w:t>其他措施</w:t>
            </w:r>
          </w:p>
        </w:tc>
        <w:tc>
          <w:tcPr>
            <w:tcW w:w="1410" w:type="dxa"/>
            <w:tcBorders>
              <w:tl2br w:val="nil"/>
              <w:tr2bl w:val="nil"/>
            </w:tcBorders>
            <w:vAlign w:val="center"/>
          </w:tcPr>
          <w:p w:rsidR="00EC735D" w:rsidRDefault="00752089">
            <w:pPr>
              <w:jc w:val="center"/>
            </w:pPr>
            <w:r>
              <w:rPr>
                <w:rFonts w:cs="Times New Roman"/>
                <w:szCs w:val="21"/>
              </w:rPr>
              <w:t>标志牌</w:t>
            </w:r>
          </w:p>
        </w:tc>
        <w:tc>
          <w:tcPr>
            <w:tcW w:w="1305" w:type="dxa"/>
            <w:tcBorders>
              <w:tl2br w:val="nil"/>
              <w:tr2bl w:val="nil"/>
            </w:tcBorders>
            <w:vAlign w:val="center"/>
          </w:tcPr>
          <w:p w:rsidR="00EC735D" w:rsidRDefault="00752089">
            <w:pPr>
              <w:jc w:val="center"/>
            </w:pPr>
            <w:r>
              <w:rPr>
                <w:rFonts w:cs="Times New Roman"/>
                <w:bCs/>
                <w:szCs w:val="21"/>
              </w:rPr>
              <w:t>0.5</w:t>
            </w:r>
          </w:p>
        </w:tc>
        <w:tc>
          <w:tcPr>
            <w:tcW w:w="4140" w:type="dxa"/>
            <w:tcBorders>
              <w:tl2br w:val="nil"/>
              <w:tr2bl w:val="nil"/>
            </w:tcBorders>
            <w:vAlign w:val="center"/>
          </w:tcPr>
          <w:p w:rsidR="00EC735D" w:rsidRDefault="00752089">
            <w:pPr>
              <w:jc w:val="center"/>
            </w:pPr>
            <w:r>
              <w:rPr>
                <w:rFonts w:cs="Times New Roman"/>
                <w:szCs w:val="21"/>
              </w:rPr>
              <w:t>厂区内各功能区设置明显的界线和标志牌</w:t>
            </w:r>
            <w:r>
              <w:rPr>
                <w:rFonts w:cs="Times New Roman" w:hint="eastAsia"/>
                <w:szCs w:val="21"/>
              </w:rPr>
              <w:t>。</w:t>
            </w:r>
          </w:p>
        </w:tc>
      </w:tr>
      <w:tr w:rsidR="00EC735D">
        <w:tc>
          <w:tcPr>
            <w:tcW w:w="672" w:type="dxa"/>
            <w:vMerge/>
            <w:tcBorders>
              <w:tl2br w:val="nil"/>
              <w:tr2bl w:val="nil"/>
            </w:tcBorders>
            <w:vAlign w:val="center"/>
          </w:tcPr>
          <w:p w:rsidR="00EC735D" w:rsidRDefault="00EC735D">
            <w:pPr>
              <w:pStyle w:val="a0"/>
              <w:spacing w:after="0"/>
              <w:ind w:firstLineChars="0" w:firstLine="0"/>
              <w:jc w:val="center"/>
            </w:pPr>
          </w:p>
        </w:tc>
        <w:tc>
          <w:tcPr>
            <w:tcW w:w="1125" w:type="dxa"/>
            <w:vMerge/>
            <w:tcBorders>
              <w:tl2br w:val="nil"/>
              <w:tr2bl w:val="nil"/>
            </w:tcBorders>
            <w:vAlign w:val="center"/>
          </w:tcPr>
          <w:p w:rsidR="00EC735D" w:rsidRDefault="00EC735D">
            <w:pPr>
              <w:jc w:val="center"/>
              <w:rPr>
                <w:rFonts w:cs="Times New Roman"/>
              </w:rPr>
            </w:pPr>
          </w:p>
        </w:tc>
        <w:tc>
          <w:tcPr>
            <w:tcW w:w="1410" w:type="dxa"/>
            <w:tcBorders>
              <w:tl2br w:val="nil"/>
              <w:tr2bl w:val="nil"/>
            </w:tcBorders>
            <w:vAlign w:val="center"/>
          </w:tcPr>
          <w:p w:rsidR="00EC735D" w:rsidRDefault="00752089">
            <w:pPr>
              <w:jc w:val="center"/>
              <w:rPr>
                <w:rFonts w:cs="Times New Roman"/>
                <w:szCs w:val="21"/>
              </w:rPr>
            </w:pPr>
            <w:r>
              <w:rPr>
                <w:rFonts w:cs="Times New Roman" w:hint="eastAsia"/>
                <w:color w:val="FF0000"/>
                <w:szCs w:val="21"/>
              </w:rPr>
              <w:t>现有工程废气治理</w:t>
            </w:r>
          </w:p>
        </w:tc>
        <w:tc>
          <w:tcPr>
            <w:tcW w:w="1305" w:type="dxa"/>
            <w:tcBorders>
              <w:tl2br w:val="nil"/>
              <w:tr2bl w:val="nil"/>
            </w:tcBorders>
            <w:vAlign w:val="center"/>
          </w:tcPr>
          <w:p w:rsidR="00EC735D" w:rsidRDefault="00752089">
            <w:pPr>
              <w:jc w:val="center"/>
              <w:rPr>
                <w:rFonts w:cs="Times New Roman"/>
                <w:bCs/>
                <w:szCs w:val="21"/>
              </w:rPr>
            </w:pPr>
            <w:r>
              <w:rPr>
                <w:rFonts w:cs="Times New Roman" w:hint="eastAsia"/>
                <w:bCs/>
                <w:color w:val="FF0000"/>
                <w:szCs w:val="21"/>
              </w:rPr>
              <w:t>8.0</w:t>
            </w:r>
          </w:p>
        </w:tc>
        <w:tc>
          <w:tcPr>
            <w:tcW w:w="4140" w:type="dxa"/>
            <w:tcBorders>
              <w:tl2br w:val="nil"/>
              <w:tr2bl w:val="nil"/>
            </w:tcBorders>
            <w:vAlign w:val="center"/>
          </w:tcPr>
          <w:p w:rsidR="00EC735D" w:rsidRDefault="00752089">
            <w:pPr>
              <w:jc w:val="center"/>
              <w:rPr>
                <w:rFonts w:cs="Times New Roman"/>
                <w:szCs w:val="21"/>
              </w:rPr>
            </w:pPr>
            <w:r>
              <w:rPr>
                <w:rFonts w:cs="Times New Roman" w:hint="eastAsia"/>
                <w:color w:val="FF0000"/>
                <w:szCs w:val="21"/>
              </w:rPr>
              <w:t>现有地膜车间安装</w:t>
            </w:r>
            <w:r>
              <w:rPr>
                <w:rFonts w:cs="Times New Roman" w:hint="eastAsia"/>
                <w:color w:val="FF0000"/>
                <w:szCs w:val="21"/>
              </w:rPr>
              <w:t>20</w:t>
            </w:r>
            <w:r>
              <w:rPr>
                <w:rFonts w:cs="Times New Roman" w:hint="eastAsia"/>
                <w:color w:val="FF0000"/>
                <w:szCs w:val="21"/>
              </w:rPr>
              <w:t>个集气罩</w:t>
            </w:r>
            <w:r>
              <w:rPr>
                <w:rFonts w:cs="Times New Roman" w:hint="eastAsia"/>
                <w:color w:val="FF0000"/>
                <w:szCs w:val="21"/>
              </w:rPr>
              <w:t>+2</w:t>
            </w:r>
            <w:r>
              <w:rPr>
                <w:rFonts w:cs="Times New Roman" w:hint="eastAsia"/>
                <w:color w:val="FF0000"/>
                <w:szCs w:val="21"/>
              </w:rPr>
              <w:t>台</w:t>
            </w:r>
            <w:r>
              <w:rPr>
                <w:rFonts w:cs="Times New Roman" w:hint="eastAsia"/>
                <w:color w:val="FF0000"/>
                <w:szCs w:val="21"/>
              </w:rPr>
              <w:t>活性炭吸附装置，生产废气经处理后通过</w:t>
            </w:r>
            <w:r>
              <w:rPr>
                <w:rFonts w:cs="Times New Roman" w:hint="eastAsia"/>
                <w:color w:val="FF0000"/>
                <w:szCs w:val="21"/>
              </w:rPr>
              <w:t>15m</w:t>
            </w:r>
            <w:r>
              <w:rPr>
                <w:rFonts w:cs="Times New Roman" w:hint="eastAsia"/>
                <w:color w:val="FF0000"/>
                <w:szCs w:val="21"/>
              </w:rPr>
              <w:t>高排气筒（</w:t>
            </w:r>
            <w:r>
              <w:rPr>
                <w:rFonts w:cs="Times New Roman" w:hint="eastAsia"/>
                <w:color w:val="FF0000"/>
                <w:szCs w:val="21"/>
              </w:rPr>
              <w:t>2#</w:t>
            </w:r>
            <w:r>
              <w:rPr>
                <w:rFonts w:cs="Times New Roman" w:hint="eastAsia"/>
                <w:color w:val="FF0000"/>
                <w:szCs w:val="21"/>
              </w:rPr>
              <w:t>）</w:t>
            </w:r>
            <w:r>
              <w:rPr>
                <w:rFonts w:cs="Times New Roman" w:hint="eastAsia"/>
                <w:color w:val="FF0000"/>
                <w:szCs w:val="21"/>
              </w:rPr>
              <w:t>排放。</w:t>
            </w:r>
          </w:p>
        </w:tc>
      </w:tr>
      <w:tr w:rsidR="00EC735D">
        <w:tc>
          <w:tcPr>
            <w:tcW w:w="3207" w:type="dxa"/>
            <w:gridSpan w:val="3"/>
            <w:tcBorders>
              <w:tl2br w:val="nil"/>
              <w:tr2bl w:val="nil"/>
            </w:tcBorders>
            <w:vAlign w:val="center"/>
          </w:tcPr>
          <w:p w:rsidR="00EC735D" w:rsidRDefault="00752089">
            <w:pPr>
              <w:pStyle w:val="a0"/>
              <w:spacing w:after="0"/>
              <w:ind w:firstLineChars="0" w:firstLine="0"/>
              <w:jc w:val="center"/>
              <w:rPr>
                <w:color w:val="FF0000"/>
              </w:rPr>
            </w:pPr>
            <w:r>
              <w:rPr>
                <w:rFonts w:hint="eastAsia"/>
                <w:color w:val="FF0000"/>
              </w:rPr>
              <w:t>合</w:t>
            </w:r>
            <w:r>
              <w:rPr>
                <w:rFonts w:hint="eastAsia"/>
                <w:color w:val="FF0000"/>
              </w:rPr>
              <w:t xml:space="preserve"> </w:t>
            </w:r>
            <w:r>
              <w:rPr>
                <w:rFonts w:hint="eastAsia"/>
                <w:color w:val="FF0000"/>
              </w:rPr>
              <w:t>计</w:t>
            </w:r>
          </w:p>
        </w:tc>
        <w:tc>
          <w:tcPr>
            <w:tcW w:w="1305" w:type="dxa"/>
            <w:tcBorders>
              <w:tl2br w:val="nil"/>
              <w:tr2bl w:val="nil"/>
            </w:tcBorders>
            <w:vAlign w:val="center"/>
          </w:tcPr>
          <w:p w:rsidR="00EC735D" w:rsidRDefault="00752089">
            <w:pPr>
              <w:pStyle w:val="a0"/>
              <w:spacing w:after="0"/>
              <w:ind w:firstLineChars="0" w:firstLine="0"/>
              <w:jc w:val="center"/>
              <w:rPr>
                <w:color w:val="FF0000"/>
              </w:rPr>
            </w:pPr>
            <w:r>
              <w:rPr>
                <w:rFonts w:hint="eastAsia"/>
                <w:color w:val="FF0000"/>
              </w:rPr>
              <w:t>44.6</w:t>
            </w:r>
          </w:p>
        </w:tc>
        <w:tc>
          <w:tcPr>
            <w:tcW w:w="4140" w:type="dxa"/>
            <w:tcBorders>
              <w:tl2br w:val="nil"/>
              <w:tr2bl w:val="nil"/>
            </w:tcBorders>
            <w:vAlign w:val="center"/>
          </w:tcPr>
          <w:p w:rsidR="00EC735D" w:rsidRDefault="00752089">
            <w:pPr>
              <w:pStyle w:val="a0"/>
              <w:spacing w:after="0"/>
              <w:ind w:firstLineChars="0" w:firstLine="0"/>
              <w:jc w:val="center"/>
            </w:pPr>
            <w:r>
              <w:rPr>
                <w:rFonts w:hint="eastAsia"/>
              </w:rPr>
              <w:t>/</w:t>
            </w:r>
          </w:p>
        </w:tc>
      </w:tr>
    </w:tbl>
    <w:p w:rsidR="00EC735D" w:rsidRDefault="00752089">
      <w:pPr>
        <w:autoSpaceDE w:val="0"/>
        <w:autoSpaceDN w:val="0"/>
        <w:spacing w:line="360" w:lineRule="auto"/>
        <w:ind w:firstLineChars="200" w:firstLine="420"/>
        <w:jc w:val="left"/>
        <w:rPr>
          <w:rFonts w:eastAsia="宋体"/>
        </w:rPr>
      </w:pPr>
      <w:r>
        <w:rPr>
          <w:rFonts w:eastAsia="宋体"/>
        </w:rPr>
        <w:br w:type="page"/>
      </w:r>
    </w:p>
    <w:p w:rsidR="00EC735D" w:rsidRDefault="00752089">
      <w:pPr>
        <w:numPr>
          <w:ilvl w:val="0"/>
          <w:numId w:val="17"/>
        </w:numPr>
        <w:autoSpaceDE w:val="0"/>
        <w:autoSpaceDN w:val="0"/>
        <w:spacing w:line="360" w:lineRule="auto"/>
        <w:jc w:val="center"/>
        <w:outlineLvl w:val="0"/>
        <w:rPr>
          <w:rFonts w:cs="Times New Roman"/>
          <w:b/>
          <w:bCs/>
          <w:sz w:val="28"/>
          <w:szCs w:val="28"/>
        </w:rPr>
      </w:pPr>
      <w:bookmarkStart w:id="899" w:name="_Toc26245"/>
      <w:bookmarkStart w:id="900" w:name="_Toc2304"/>
      <w:bookmarkStart w:id="901" w:name="_Toc9700"/>
      <w:bookmarkStart w:id="902" w:name="_Toc434519517"/>
      <w:bookmarkStart w:id="903" w:name="_Toc25220"/>
      <w:r>
        <w:rPr>
          <w:rFonts w:cs="Times New Roman"/>
          <w:b/>
          <w:bCs/>
          <w:sz w:val="28"/>
          <w:szCs w:val="28"/>
        </w:rPr>
        <w:t>环境管理与监控计划</w:t>
      </w:r>
      <w:bookmarkEnd w:id="899"/>
      <w:bookmarkEnd w:id="900"/>
      <w:bookmarkEnd w:id="901"/>
      <w:bookmarkEnd w:id="902"/>
      <w:bookmarkEnd w:id="903"/>
    </w:p>
    <w:p w:rsidR="00EC735D" w:rsidRDefault="00752089">
      <w:pPr>
        <w:spacing w:line="360" w:lineRule="auto"/>
        <w:ind w:firstLineChars="200" w:firstLine="482"/>
        <w:outlineLvl w:val="1"/>
        <w:rPr>
          <w:rFonts w:cs="Times New Roman"/>
          <w:b/>
          <w:bCs/>
          <w:sz w:val="24"/>
        </w:rPr>
      </w:pPr>
      <w:bookmarkStart w:id="904" w:name="_Toc1939"/>
      <w:bookmarkStart w:id="905" w:name="_Toc16170"/>
      <w:bookmarkStart w:id="906" w:name="_Toc434519518"/>
      <w:bookmarkStart w:id="907" w:name="_Toc16745"/>
      <w:bookmarkStart w:id="908" w:name="_Toc10547"/>
      <w:bookmarkStart w:id="909" w:name="_Toc8035"/>
      <w:r>
        <w:rPr>
          <w:rFonts w:cs="Times New Roman" w:hint="eastAsia"/>
          <w:b/>
          <w:bCs/>
          <w:sz w:val="24"/>
        </w:rPr>
        <w:t>7</w:t>
      </w:r>
      <w:r>
        <w:rPr>
          <w:rFonts w:cs="Times New Roman"/>
          <w:b/>
          <w:bCs/>
          <w:sz w:val="24"/>
        </w:rPr>
        <w:t>.1</w:t>
      </w:r>
      <w:r>
        <w:rPr>
          <w:rFonts w:cs="Times New Roman"/>
          <w:b/>
          <w:bCs/>
          <w:sz w:val="24"/>
        </w:rPr>
        <w:t>环境管理</w:t>
      </w:r>
      <w:bookmarkEnd w:id="904"/>
      <w:bookmarkEnd w:id="905"/>
      <w:bookmarkEnd w:id="906"/>
      <w:bookmarkEnd w:id="907"/>
      <w:bookmarkEnd w:id="908"/>
      <w:bookmarkEnd w:id="909"/>
    </w:p>
    <w:p w:rsidR="00EC735D" w:rsidRDefault="00752089">
      <w:pPr>
        <w:spacing w:line="360" w:lineRule="auto"/>
        <w:ind w:firstLineChars="200" w:firstLine="482"/>
        <w:rPr>
          <w:rFonts w:cs="Times New Roman"/>
          <w:b/>
          <w:bCs/>
          <w:sz w:val="24"/>
        </w:rPr>
      </w:pPr>
      <w:r>
        <w:rPr>
          <w:rFonts w:cs="Times New Roman" w:hint="eastAsia"/>
          <w:b/>
          <w:bCs/>
          <w:sz w:val="24"/>
        </w:rPr>
        <w:t>7</w:t>
      </w:r>
      <w:r>
        <w:rPr>
          <w:rFonts w:cs="Times New Roman"/>
          <w:b/>
          <w:bCs/>
          <w:sz w:val="24"/>
        </w:rPr>
        <w:t>.1.1</w:t>
      </w:r>
      <w:r>
        <w:rPr>
          <w:rFonts w:cs="Times New Roman"/>
          <w:b/>
          <w:bCs/>
          <w:sz w:val="24"/>
        </w:rPr>
        <w:t>环境管理机构</w:t>
      </w:r>
    </w:p>
    <w:p w:rsidR="00EC735D" w:rsidRDefault="00752089">
      <w:pPr>
        <w:spacing w:line="360" w:lineRule="auto"/>
        <w:ind w:firstLineChars="200" w:firstLine="480"/>
        <w:rPr>
          <w:rFonts w:cs="Times New Roman"/>
          <w:sz w:val="24"/>
        </w:rPr>
      </w:pPr>
      <w:r>
        <w:rPr>
          <w:rFonts w:cs="Times New Roman"/>
          <w:sz w:val="24"/>
        </w:rPr>
        <w:t>环境管理是为了贯彻执行中华人民共和国环境保护的有关法律法规，全面落实《国务院关于环境保护若干问题的决定》的有关规定，对项目污染物排放实行监控，确保建设项目经济、环境和社会效益协调发展，为企业的生产管理和环境管理提供保证。</w:t>
      </w:r>
    </w:p>
    <w:p w:rsidR="00EC735D" w:rsidRDefault="00752089">
      <w:pPr>
        <w:spacing w:line="360" w:lineRule="auto"/>
        <w:ind w:firstLineChars="200" w:firstLine="480"/>
        <w:rPr>
          <w:rFonts w:cs="Times New Roman"/>
          <w:sz w:val="24"/>
        </w:rPr>
      </w:pPr>
      <w:r>
        <w:rPr>
          <w:rFonts w:cs="Times New Roman"/>
          <w:sz w:val="24"/>
        </w:rPr>
        <w:t>根据工程施工特征，项目施工期环境管理与监控工作应由环境监督小组负责，环境监督小组由建设单位、施工单位和监理单位共同抽调人员组成，起到共同监督和互相监督的作用，环境监督小组应至少设总负责人员</w:t>
      </w:r>
      <w:r>
        <w:rPr>
          <w:rFonts w:cs="Times New Roman"/>
          <w:sz w:val="24"/>
        </w:rPr>
        <w:t>1</w:t>
      </w:r>
      <w:r>
        <w:rPr>
          <w:rFonts w:cs="Times New Roman"/>
          <w:sz w:val="24"/>
        </w:rPr>
        <w:t>名，环境监测等相关技术人员</w:t>
      </w:r>
      <w:r>
        <w:rPr>
          <w:rFonts w:cs="Times New Roman"/>
          <w:sz w:val="24"/>
        </w:rPr>
        <w:t>1</w:t>
      </w:r>
      <w:r>
        <w:rPr>
          <w:rFonts w:cs="Times New Roman"/>
          <w:sz w:val="24"/>
        </w:rPr>
        <w:t>名。</w:t>
      </w:r>
    </w:p>
    <w:p w:rsidR="00EC735D" w:rsidRDefault="00752089">
      <w:pPr>
        <w:spacing w:line="360" w:lineRule="auto"/>
        <w:ind w:firstLine="480"/>
        <w:rPr>
          <w:rFonts w:cs="Times New Roman"/>
          <w:sz w:val="24"/>
        </w:rPr>
      </w:pPr>
      <w:r>
        <w:rPr>
          <w:rFonts w:cs="Times New Roman"/>
          <w:sz w:val="24"/>
        </w:rPr>
        <w:t>企业应设立专门的环境管理机构，建立健全环境管理制度，设总负责人</w:t>
      </w:r>
      <w:r>
        <w:rPr>
          <w:rFonts w:cs="Times New Roman"/>
          <w:sz w:val="24"/>
        </w:rPr>
        <w:t>1</w:t>
      </w:r>
      <w:r>
        <w:rPr>
          <w:rFonts w:cs="Times New Roman"/>
          <w:sz w:val="24"/>
        </w:rPr>
        <w:t>名</w:t>
      </w:r>
      <w:r>
        <w:rPr>
          <w:rFonts w:cs="Times New Roman"/>
          <w:sz w:val="24"/>
        </w:rPr>
        <w:t>，环境监测人员</w:t>
      </w:r>
      <w:r>
        <w:rPr>
          <w:rFonts w:cs="Times New Roman"/>
          <w:sz w:val="24"/>
        </w:rPr>
        <w:t>1</w:t>
      </w:r>
      <w:r>
        <w:rPr>
          <w:rFonts w:cs="Times New Roman"/>
          <w:sz w:val="24"/>
        </w:rPr>
        <w:t>名，负责运营期废水、废气及噪声的环境监测和环境卫生管理；同时环境管理机构应接受当地环境保护主管部门的监督和指导，积极配合环境监测部门进行定期监测，做好监测数据记录，按照国家环保法规和标准及时监督和掌握污染动态变化情况。</w:t>
      </w:r>
    </w:p>
    <w:p w:rsidR="00EC735D" w:rsidRDefault="00752089">
      <w:pPr>
        <w:spacing w:line="360" w:lineRule="auto"/>
        <w:ind w:firstLine="480"/>
        <w:rPr>
          <w:rFonts w:ascii="宋体" w:eastAsia="宋体" w:hAnsi="宋体" w:cs="宋体"/>
          <w:sz w:val="24"/>
        </w:rPr>
      </w:pPr>
      <w:r>
        <w:rPr>
          <w:rFonts w:cs="Times New Roman"/>
          <w:sz w:val="24"/>
        </w:rPr>
        <w:t>环境管理机构应积极宣传、贯彻执行国家有关环境保护的方针、政策、法令和条例，做好相应的环境保护工作，监督环保设施和设备的安装、调试及运行，加强生产设施的日常运行管理，确保环保设施及生产作业正常运行，保</w:t>
      </w:r>
      <w:r>
        <w:rPr>
          <w:rFonts w:ascii="宋体" w:eastAsia="宋体" w:hAnsi="宋体" w:cs="宋体" w:hint="eastAsia"/>
          <w:sz w:val="24"/>
        </w:rPr>
        <w:t>证“三同时”验收合格。</w:t>
      </w:r>
    </w:p>
    <w:p w:rsidR="00EC735D" w:rsidRDefault="00752089">
      <w:pPr>
        <w:spacing w:line="360" w:lineRule="auto"/>
        <w:ind w:firstLineChars="200" w:firstLine="482"/>
        <w:rPr>
          <w:rFonts w:cs="Times New Roman"/>
          <w:b/>
          <w:bCs/>
          <w:sz w:val="28"/>
        </w:rPr>
      </w:pPr>
      <w:r>
        <w:rPr>
          <w:rFonts w:cs="Times New Roman" w:hint="eastAsia"/>
          <w:b/>
          <w:bCs/>
          <w:sz w:val="24"/>
        </w:rPr>
        <w:t>7</w:t>
      </w:r>
      <w:r>
        <w:rPr>
          <w:rFonts w:cs="Times New Roman"/>
          <w:b/>
          <w:bCs/>
          <w:sz w:val="24"/>
        </w:rPr>
        <w:t>.1.2</w:t>
      </w:r>
      <w:r>
        <w:rPr>
          <w:rFonts w:cs="Times New Roman"/>
          <w:b/>
          <w:bCs/>
          <w:sz w:val="24"/>
        </w:rPr>
        <w:t>环境管理制度</w:t>
      </w:r>
    </w:p>
    <w:p w:rsidR="00EC735D" w:rsidRDefault="00752089">
      <w:pPr>
        <w:spacing w:line="360" w:lineRule="auto"/>
        <w:rPr>
          <w:rFonts w:cs="Times New Roman"/>
          <w:sz w:val="24"/>
        </w:rPr>
      </w:pPr>
      <w:r>
        <w:rPr>
          <w:rFonts w:cs="Times New Roman"/>
          <w:sz w:val="24"/>
        </w:rPr>
        <w:t xml:space="preserve">   </w:t>
      </w:r>
      <w:r>
        <w:rPr>
          <w:rFonts w:cs="Times New Roman"/>
          <w:sz w:val="24"/>
        </w:rPr>
        <w:t>（</w:t>
      </w:r>
      <w:r>
        <w:rPr>
          <w:rFonts w:cs="Times New Roman"/>
          <w:sz w:val="24"/>
        </w:rPr>
        <w:t>1</w:t>
      </w:r>
      <w:r>
        <w:rPr>
          <w:rFonts w:cs="Times New Roman"/>
          <w:sz w:val="24"/>
        </w:rPr>
        <w:t>）环境管理原则</w:t>
      </w:r>
    </w:p>
    <w:p w:rsidR="00EC735D" w:rsidRDefault="00752089">
      <w:pPr>
        <w:spacing w:line="360" w:lineRule="auto"/>
        <w:ind w:firstLineChars="200" w:firstLine="480"/>
        <w:rPr>
          <w:rFonts w:cs="Times New Roman"/>
          <w:sz w:val="24"/>
        </w:rPr>
      </w:pPr>
      <w:r>
        <w:rPr>
          <w:rFonts w:cs="Times New Roman"/>
          <w:sz w:val="24"/>
        </w:rPr>
        <w:t>环境管理要确定正确的环境管理原则，具体如下：</w:t>
      </w:r>
    </w:p>
    <w:p w:rsidR="00EC735D" w:rsidRDefault="00752089">
      <w:pPr>
        <w:spacing w:line="360" w:lineRule="auto"/>
        <w:ind w:firstLineChars="200" w:firstLine="480"/>
        <w:rPr>
          <w:rFonts w:cs="Times New Roman"/>
          <w:sz w:val="24"/>
        </w:rPr>
      </w:pPr>
      <w:r>
        <w:rPr>
          <w:rFonts w:ascii="宋体" w:eastAsia="宋体" w:hAnsi="宋体" w:cs="宋体" w:hint="eastAsia"/>
          <w:sz w:val="24"/>
        </w:rPr>
        <w:t>①</w:t>
      </w:r>
      <w:r>
        <w:rPr>
          <w:rFonts w:cs="Times New Roman"/>
          <w:sz w:val="24"/>
        </w:rPr>
        <w:t>坚持法制原则和可持续发展的原则；</w:t>
      </w:r>
    </w:p>
    <w:p w:rsidR="00EC735D" w:rsidRDefault="00752089">
      <w:pPr>
        <w:spacing w:line="360" w:lineRule="auto"/>
        <w:ind w:firstLineChars="200" w:firstLine="480"/>
        <w:rPr>
          <w:rFonts w:cs="Times New Roman"/>
          <w:sz w:val="24"/>
        </w:rPr>
      </w:pPr>
      <w:r>
        <w:rPr>
          <w:rFonts w:ascii="宋体" w:eastAsia="宋体" w:hAnsi="宋体" w:cs="宋体" w:hint="eastAsia"/>
          <w:sz w:val="24"/>
        </w:rPr>
        <w:t>②</w:t>
      </w:r>
      <w:r>
        <w:rPr>
          <w:rFonts w:cs="Times New Roman"/>
          <w:sz w:val="24"/>
        </w:rPr>
        <w:t>坚</w:t>
      </w:r>
      <w:r>
        <w:rPr>
          <w:rFonts w:ascii="宋体" w:eastAsia="宋体" w:hAnsi="宋体" w:cs="宋体" w:hint="eastAsia"/>
          <w:sz w:val="24"/>
        </w:rPr>
        <w:t>持“开发促保护，保护为开发”</w:t>
      </w:r>
      <w:r>
        <w:rPr>
          <w:rFonts w:cs="Times New Roman"/>
          <w:sz w:val="24"/>
        </w:rPr>
        <w:t>的原则；</w:t>
      </w:r>
    </w:p>
    <w:p w:rsidR="00EC735D" w:rsidRDefault="00752089">
      <w:pPr>
        <w:spacing w:line="360" w:lineRule="auto"/>
        <w:ind w:firstLineChars="200" w:firstLine="480"/>
        <w:rPr>
          <w:rFonts w:cs="Times New Roman"/>
          <w:sz w:val="24"/>
        </w:rPr>
      </w:pPr>
      <w:r>
        <w:rPr>
          <w:rFonts w:ascii="宋体" w:eastAsia="宋体" w:hAnsi="宋体" w:cs="宋体" w:hint="eastAsia"/>
          <w:sz w:val="24"/>
        </w:rPr>
        <w:t>③</w:t>
      </w:r>
      <w:r>
        <w:rPr>
          <w:rFonts w:cs="Times New Roman"/>
          <w:sz w:val="24"/>
        </w:rPr>
        <w:t>坚持经济、社会、环境协调统一的原则。</w:t>
      </w:r>
    </w:p>
    <w:p w:rsidR="00EC735D" w:rsidRDefault="00752089">
      <w:pPr>
        <w:spacing w:line="360" w:lineRule="auto"/>
        <w:rPr>
          <w:rFonts w:cs="Times New Roman"/>
          <w:sz w:val="24"/>
        </w:rPr>
      </w:pPr>
      <w:r>
        <w:rPr>
          <w:rFonts w:cs="Times New Roman"/>
          <w:sz w:val="24"/>
        </w:rPr>
        <w:t xml:space="preserve">   </w:t>
      </w:r>
      <w:r>
        <w:rPr>
          <w:rFonts w:cs="Times New Roman"/>
          <w:sz w:val="24"/>
        </w:rPr>
        <w:t>（</w:t>
      </w:r>
      <w:r>
        <w:rPr>
          <w:rFonts w:cs="Times New Roman"/>
          <w:sz w:val="24"/>
        </w:rPr>
        <w:t>2</w:t>
      </w:r>
      <w:r>
        <w:rPr>
          <w:rFonts w:cs="Times New Roman"/>
          <w:sz w:val="24"/>
        </w:rPr>
        <w:t>）环境管理制度</w:t>
      </w:r>
    </w:p>
    <w:p w:rsidR="00EC735D" w:rsidRDefault="00752089">
      <w:pPr>
        <w:autoSpaceDE w:val="0"/>
        <w:autoSpaceDN w:val="0"/>
        <w:spacing w:line="360" w:lineRule="auto"/>
        <w:ind w:firstLineChars="200" w:firstLine="480"/>
        <w:rPr>
          <w:rFonts w:cs="Times New Roman"/>
          <w:sz w:val="24"/>
        </w:rPr>
      </w:pPr>
      <w:r>
        <w:rPr>
          <w:rFonts w:ascii="宋体" w:eastAsia="宋体" w:hAnsi="宋体" w:cs="宋体" w:hint="eastAsia"/>
          <w:sz w:val="24"/>
        </w:rPr>
        <w:t>①</w:t>
      </w:r>
      <w:r>
        <w:rPr>
          <w:rFonts w:cs="Times New Roman"/>
          <w:sz w:val="24"/>
        </w:rPr>
        <w:t>环境管理责任制，即由企业环境管理部门相关负责人负责厂区的环境管理工作。</w:t>
      </w:r>
    </w:p>
    <w:p w:rsidR="00EC735D" w:rsidRDefault="00752089">
      <w:pPr>
        <w:autoSpaceDE w:val="0"/>
        <w:autoSpaceDN w:val="0"/>
        <w:spacing w:line="360" w:lineRule="auto"/>
        <w:ind w:firstLineChars="200" w:firstLine="480"/>
        <w:rPr>
          <w:rFonts w:cs="Times New Roman"/>
          <w:sz w:val="24"/>
        </w:rPr>
      </w:pPr>
      <w:r>
        <w:rPr>
          <w:rFonts w:ascii="宋体" w:eastAsia="宋体" w:hAnsi="宋体" w:cs="宋体" w:hint="eastAsia"/>
          <w:sz w:val="24"/>
        </w:rPr>
        <w:t>②</w:t>
      </w:r>
      <w:r>
        <w:rPr>
          <w:rFonts w:cs="Times New Roman"/>
          <w:sz w:val="24"/>
        </w:rPr>
        <w:t>环境监测制度，即建立完善的环境监测体系，对废气、废水和噪声等进行监测。</w:t>
      </w:r>
    </w:p>
    <w:p w:rsidR="00EC735D" w:rsidRDefault="00752089">
      <w:pPr>
        <w:autoSpaceDE w:val="0"/>
        <w:autoSpaceDN w:val="0"/>
        <w:spacing w:line="360" w:lineRule="auto"/>
        <w:ind w:firstLineChars="200" w:firstLine="480"/>
        <w:rPr>
          <w:rFonts w:cs="Times New Roman"/>
          <w:sz w:val="24"/>
        </w:rPr>
      </w:pPr>
      <w:r>
        <w:rPr>
          <w:rFonts w:ascii="宋体" w:eastAsia="宋体" w:hAnsi="宋体" w:cs="宋体" w:hint="eastAsia"/>
          <w:sz w:val="24"/>
        </w:rPr>
        <w:t>③</w:t>
      </w:r>
      <w:r>
        <w:rPr>
          <w:rFonts w:cs="Times New Roman"/>
          <w:sz w:val="24"/>
        </w:rPr>
        <w:t>污染治理制度，即对废气、废水、噪声和固废等污染物采取切实有效的治理措施。</w:t>
      </w:r>
    </w:p>
    <w:p w:rsidR="00EC735D" w:rsidRDefault="00752089">
      <w:pPr>
        <w:autoSpaceDE w:val="0"/>
        <w:autoSpaceDN w:val="0"/>
        <w:spacing w:line="360" w:lineRule="auto"/>
        <w:ind w:firstLineChars="200" w:firstLine="480"/>
        <w:rPr>
          <w:rFonts w:cs="Times New Roman"/>
          <w:sz w:val="24"/>
        </w:rPr>
      </w:pPr>
      <w:r>
        <w:rPr>
          <w:rFonts w:ascii="宋体" w:eastAsia="宋体" w:hAnsi="宋体" w:cs="宋体" w:hint="eastAsia"/>
          <w:sz w:val="24"/>
        </w:rPr>
        <w:t>④</w:t>
      </w:r>
      <w:r>
        <w:rPr>
          <w:rFonts w:cs="Times New Roman"/>
          <w:sz w:val="24"/>
        </w:rPr>
        <w:t>设备维护制度，即对主要环保设施、重要环节进行维护检修，杜绝意外事故排放。</w:t>
      </w:r>
    </w:p>
    <w:p w:rsidR="00EC735D" w:rsidRDefault="00752089">
      <w:pPr>
        <w:autoSpaceDE w:val="0"/>
        <w:autoSpaceDN w:val="0"/>
        <w:spacing w:line="360" w:lineRule="auto"/>
        <w:ind w:firstLineChars="200" w:firstLine="480"/>
        <w:rPr>
          <w:rFonts w:cs="Times New Roman"/>
          <w:sz w:val="24"/>
        </w:rPr>
      </w:pPr>
      <w:r>
        <w:rPr>
          <w:rFonts w:ascii="宋体" w:eastAsia="宋体" w:hAnsi="宋体" w:cs="宋体" w:hint="eastAsia"/>
          <w:sz w:val="24"/>
        </w:rPr>
        <w:t>⑤</w:t>
      </w:r>
      <w:r>
        <w:rPr>
          <w:rFonts w:cs="Times New Roman"/>
          <w:sz w:val="24"/>
        </w:rPr>
        <w:t>资料存档上报制度，即对环保资料和数据等进行存档管理，并且定期向上级汇报。</w:t>
      </w:r>
    </w:p>
    <w:p w:rsidR="00EC735D" w:rsidRDefault="00752089">
      <w:pPr>
        <w:autoSpaceDE w:val="0"/>
        <w:autoSpaceDN w:val="0"/>
        <w:spacing w:line="360" w:lineRule="auto"/>
        <w:ind w:firstLineChars="200" w:firstLine="480"/>
        <w:rPr>
          <w:rFonts w:cs="Times New Roman"/>
          <w:sz w:val="24"/>
        </w:rPr>
      </w:pPr>
      <w:r>
        <w:rPr>
          <w:rFonts w:ascii="宋体" w:eastAsia="宋体" w:hAnsi="宋体" w:cs="宋体" w:hint="eastAsia"/>
          <w:sz w:val="24"/>
        </w:rPr>
        <w:t>⑥</w:t>
      </w:r>
      <w:r>
        <w:rPr>
          <w:rFonts w:cs="Times New Roman"/>
          <w:sz w:val="24"/>
        </w:rPr>
        <w:t>环保宣传教育制度，即加强环保宣传教育，强化职工清洁生产和环境保护的意识。</w:t>
      </w:r>
    </w:p>
    <w:p w:rsidR="00EC735D" w:rsidRDefault="00752089">
      <w:pPr>
        <w:spacing w:line="360" w:lineRule="auto"/>
        <w:ind w:firstLineChars="200" w:firstLine="482"/>
        <w:rPr>
          <w:rFonts w:cs="Times New Roman"/>
          <w:b/>
          <w:bCs/>
          <w:sz w:val="24"/>
        </w:rPr>
      </w:pPr>
      <w:r>
        <w:rPr>
          <w:rFonts w:cs="Times New Roman" w:hint="eastAsia"/>
          <w:b/>
          <w:bCs/>
          <w:sz w:val="24"/>
        </w:rPr>
        <w:t>7</w:t>
      </w:r>
      <w:r>
        <w:rPr>
          <w:rFonts w:cs="Times New Roman"/>
          <w:b/>
          <w:bCs/>
          <w:sz w:val="24"/>
        </w:rPr>
        <w:t>.1.3</w:t>
      </w:r>
      <w:r>
        <w:rPr>
          <w:rFonts w:cs="Times New Roman"/>
          <w:b/>
          <w:bCs/>
          <w:sz w:val="24"/>
        </w:rPr>
        <w:t>环境管理计划</w:t>
      </w:r>
    </w:p>
    <w:p w:rsidR="00EC735D" w:rsidRDefault="00752089">
      <w:pPr>
        <w:spacing w:line="360" w:lineRule="auto"/>
        <w:ind w:firstLineChars="200" w:firstLine="480"/>
        <w:rPr>
          <w:rFonts w:cs="Times New Roman"/>
          <w:sz w:val="24"/>
        </w:rPr>
      </w:pPr>
      <w:bookmarkStart w:id="910" w:name="_Toc8168"/>
      <w:r>
        <w:rPr>
          <w:rFonts w:eastAsia="宋体" w:cs="Times New Roman"/>
          <w:sz w:val="24"/>
        </w:rPr>
        <w:t>①</w:t>
      </w:r>
      <w:r>
        <w:rPr>
          <w:rFonts w:cs="Times New Roman"/>
          <w:sz w:val="24"/>
        </w:rPr>
        <w:t>建立完善的环境管理组织机构及管理体系，健全各项环保制度；宣传、贯彻执行国家的环境保护法律、法规和条例，并监督有关部门的执行情况。</w:t>
      </w:r>
    </w:p>
    <w:p w:rsidR="00EC735D" w:rsidRDefault="00752089">
      <w:pPr>
        <w:spacing w:line="360" w:lineRule="auto"/>
        <w:ind w:firstLineChars="200" w:firstLine="480"/>
        <w:rPr>
          <w:rFonts w:cs="Times New Roman"/>
          <w:sz w:val="24"/>
        </w:rPr>
      </w:pPr>
      <w:r>
        <w:rPr>
          <w:rFonts w:eastAsia="宋体" w:cs="Times New Roman"/>
          <w:sz w:val="24"/>
        </w:rPr>
        <w:t>②</w:t>
      </w:r>
      <w:r>
        <w:rPr>
          <w:rFonts w:cs="Times New Roman"/>
          <w:sz w:val="24"/>
        </w:rPr>
        <w:t>对施工期环境保护工作全面负责，履行施工期各阶段的环境管理职责；对施工队伍实行职责管理，要求施工队伍文明施工，做好教育和监督工作。</w:t>
      </w:r>
    </w:p>
    <w:p w:rsidR="00EC735D" w:rsidRDefault="00752089">
      <w:pPr>
        <w:spacing w:line="360" w:lineRule="auto"/>
        <w:ind w:firstLineChars="200" w:firstLine="480"/>
        <w:rPr>
          <w:rFonts w:cs="Times New Roman"/>
          <w:sz w:val="24"/>
        </w:rPr>
      </w:pPr>
      <w:r>
        <w:rPr>
          <w:rFonts w:eastAsia="宋体" w:cs="Times New Roman"/>
          <w:sz w:val="24"/>
        </w:rPr>
        <w:t>③</w:t>
      </w:r>
      <w:r>
        <w:rPr>
          <w:rFonts w:cs="Times New Roman"/>
          <w:sz w:val="24"/>
        </w:rPr>
        <w:t>制定合理的物料运输方案，优化物流配送生产工艺流程，减少能耗；制定详细的设</w:t>
      </w:r>
      <w:r>
        <w:rPr>
          <w:rFonts w:cs="Times New Roman"/>
          <w:sz w:val="24"/>
        </w:rPr>
        <w:t>备设施维护管理计划，确保厂内生产设备和环保设施正常运行。</w:t>
      </w:r>
    </w:p>
    <w:p w:rsidR="00EC735D" w:rsidRDefault="00752089">
      <w:pPr>
        <w:spacing w:line="360" w:lineRule="auto"/>
        <w:ind w:firstLineChars="200" w:firstLine="480"/>
        <w:rPr>
          <w:rFonts w:cs="Times New Roman"/>
          <w:bCs/>
          <w:sz w:val="24"/>
        </w:rPr>
      </w:pPr>
      <w:r>
        <w:rPr>
          <w:rFonts w:eastAsia="宋体" w:cs="Times New Roman"/>
          <w:bCs/>
          <w:sz w:val="24"/>
        </w:rPr>
        <w:t>④</w:t>
      </w:r>
      <w:r>
        <w:rPr>
          <w:rFonts w:cs="Times New Roman"/>
          <w:sz w:val="24"/>
        </w:rPr>
        <w:t>制定合理的绿化方案和绿化维护、管理措施；加强运营期生产工艺废气处理设施、废水处理设施的管理和保养维护，确保其处于良好的运转状态。</w:t>
      </w:r>
    </w:p>
    <w:p w:rsidR="00EC735D" w:rsidRDefault="00752089">
      <w:pPr>
        <w:spacing w:line="360" w:lineRule="auto"/>
        <w:ind w:firstLineChars="200" w:firstLine="480"/>
        <w:rPr>
          <w:rFonts w:cs="Times New Roman"/>
          <w:sz w:val="24"/>
        </w:rPr>
      </w:pPr>
      <w:r>
        <w:rPr>
          <w:rFonts w:eastAsia="宋体" w:cs="Times New Roman"/>
          <w:sz w:val="24"/>
        </w:rPr>
        <w:t>⑤</w:t>
      </w:r>
      <w:r>
        <w:rPr>
          <w:rFonts w:cs="Times New Roman"/>
          <w:sz w:val="24"/>
        </w:rPr>
        <w:t>进行常规的环境监测，负责编制公司内部的环境状况简报；接受当地环保部门的监督和指导，与当地环保部门保持联络，及时通报环境监测结果。</w:t>
      </w:r>
    </w:p>
    <w:p w:rsidR="00EC735D" w:rsidRDefault="00752089">
      <w:pPr>
        <w:spacing w:line="360" w:lineRule="auto"/>
        <w:ind w:firstLineChars="200" w:firstLine="480"/>
        <w:rPr>
          <w:rFonts w:cs="Times New Roman"/>
          <w:sz w:val="24"/>
        </w:rPr>
      </w:pPr>
      <w:r>
        <w:rPr>
          <w:rFonts w:eastAsia="宋体" w:cs="Times New Roman"/>
          <w:sz w:val="24"/>
        </w:rPr>
        <w:t>⑥</w:t>
      </w:r>
      <w:r>
        <w:rPr>
          <w:rFonts w:cs="Times New Roman"/>
          <w:sz w:val="24"/>
        </w:rPr>
        <w:t>组织开展清洁生产、环境保护的宣传教育和培训工作，提高全体职工的环境保护意识；接受个人或组织的环保投诉，并负责对投诉事件进行处理。</w:t>
      </w:r>
    </w:p>
    <w:p w:rsidR="00EC735D" w:rsidRDefault="00752089">
      <w:pPr>
        <w:spacing w:line="360" w:lineRule="auto"/>
        <w:ind w:firstLineChars="200" w:firstLine="482"/>
        <w:outlineLvl w:val="1"/>
        <w:rPr>
          <w:b/>
          <w:bCs/>
          <w:sz w:val="24"/>
        </w:rPr>
      </w:pPr>
      <w:bookmarkStart w:id="911" w:name="_Toc17830"/>
      <w:r>
        <w:rPr>
          <w:rFonts w:cs="Times New Roman" w:hint="eastAsia"/>
          <w:b/>
          <w:bCs/>
          <w:sz w:val="24"/>
        </w:rPr>
        <w:t>7.2</w:t>
      </w:r>
      <w:r>
        <w:rPr>
          <w:b/>
          <w:bCs/>
          <w:sz w:val="24"/>
        </w:rPr>
        <w:t>污染物排放清单</w:t>
      </w:r>
      <w:bookmarkEnd w:id="911"/>
    </w:p>
    <w:p w:rsidR="00EC735D" w:rsidRDefault="00752089">
      <w:pPr>
        <w:spacing w:line="360" w:lineRule="auto"/>
        <w:ind w:firstLine="482"/>
        <w:rPr>
          <w:sz w:val="24"/>
        </w:rPr>
      </w:pPr>
      <w:r>
        <w:rPr>
          <w:sz w:val="24"/>
        </w:rPr>
        <w:t>本项目污染物排放清单及排放的管理要求见表</w:t>
      </w:r>
      <w:r>
        <w:rPr>
          <w:rFonts w:hint="eastAsia"/>
          <w:sz w:val="24"/>
        </w:rPr>
        <w:t>7-1</w:t>
      </w:r>
      <w:r>
        <w:rPr>
          <w:sz w:val="24"/>
        </w:rPr>
        <w:t>到表</w:t>
      </w:r>
      <w:r>
        <w:rPr>
          <w:rFonts w:hint="eastAsia"/>
          <w:sz w:val="24"/>
        </w:rPr>
        <w:t>7-3</w:t>
      </w:r>
      <w:r>
        <w:rPr>
          <w:sz w:val="24"/>
        </w:rPr>
        <w:t>。</w:t>
      </w:r>
    </w:p>
    <w:p w:rsidR="00EC735D" w:rsidRDefault="00752089">
      <w:pPr>
        <w:spacing w:line="360" w:lineRule="auto"/>
        <w:ind w:firstLine="482"/>
        <w:jc w:val="center"/>
        <w:rPr>
          <w:b/>
          <w:sz w:val="24"/>
        </w:rPr>
      </w:pPr>
      <w:r>
        <w:rPr>
          <w:b/>
          <w:sz w:val="24"/>
        </w:rPr>
        <w:t>表</w:t>
      </w:r>
      <w:r>
        <w:rPr>
          <w:rFonts w:hint="eastAsia"/>
          <w:b/>
          <w:sz w:val="24"/>
        </w:rPr>
        <w:t xml:space="preserve">7-1   </w:t>
      </w:r>
      <w:r>
        <w:rPr>
          <w:b/>
          <w:sz w:val="24"/>
        </w:rPr>
        <w:t xml:space="preserve">   </w:t>
      </w:r>
      <w:r>
        <w:rPr>
          <w:b/>
          <w:sz w:val="24"/>
        </w:rPr>
        <w:t>本项目污染物排放清单一览表</w:t>
      </w:r>
    </w:p>
    <w:tbl>
      <w:tblPr>
        <w:tblW w:w="8621" w:type="dxa"/>
        <w:tblBorders>
          <w:top w:val="double" w:sz="4" w:space="0" w:color="auto"/>
          <w:bottom w:val="double" w:sz="4" w:space="0" w:color="auto"/>
          <w:insideH w:val="single" w:sz="6" w:space="0" w:color="auto"/>
          <w:insideV w:val="single" w:sz="6" w:space="0" w:color="auto"/>
        </w:tblBorders>
        <w:tblLayout w:type="fixed"/>
        <w:tblLook w:val="04A0"/>
      </w:tblPr>
      <w:tblGrid>
        <w:gridCol w:w="1310"/>
        <w:gridCol w:w="1056"/>
        <w:gridCol w:w="2805"/>
        <w:gridCol w:w="2040"/>
        <w:gridCol w:w="1410"/>
      </w:tblGrid>
      <w:tr w:rsidR="00EC735D">
        <w:trPr>
          <w:trHeight w:val="311"/>
        </w:trPr>
        <w:tc>
          <w:tcPr>
            <w:tcW w:w="1310" w:type="dxa"/>
            <w:vAlign w:val="center"/>
          </w:tcPr>
          <w:p w:rsidR="00EC735D" w:rsidRDefault="00752089">
            <w:pPr>
              <w:jc w:val="center"/>
              <w:rPr>
                <w:szCs w:val="21"/>
              </w:rPr>
            </w:pPr>
            <w:r>
              <w:rPr>
                <w:szCs w:val="21"/>
              </w:rPr>
              <w:t>工程组成</w:t>
            </w:r>
          </w:p>
        </w:tc>
        <w:tc>
          <w:tcPr>
            <w:tcW w:w="1056" w:type="dxa"/>
            <w:vAlign w:val="center"/>
          </w:tcPr>
          <w:p w:rsidR="00EC735D" w:rsidRDefault="00752089">
            <w:pPr>
              <w:jc w:val="center"/>
              <w:rPr>
                <w:szCs w:val="21"/>
              </w:rPr>
            </w:pPr>
            <w:r>
              <w:rPr>
                <w:szCs w:val="21"/>
              </w:rPr>
              <w:t>原辅材料</w:t>
            </w:r>
          </w:p>
        </w:tc>
        <w:tc>
          <w:tcPr>
            <w:tcW w:w="2805" w:type="dxa"/>
            <w:vAlign w:val="center"/>
          </w:tcPr>
          <w:p w:rsidR="00EC735D" w:rsidRDefault="00752089">
            <w:pPr>
              <w:jc w:val="center"/>
              <w:rPr>
                <w:szCs w:val="21"/>
              </w:rPr>
            </w:pPr>
            <w:r>
              <w:rPr>
                <w:szCs w:val="21"/>
              </w:rPr>
              <w:t>环保设施</w:t>
            </w:r>
          </w:p>
        </w:tc>
        <w:tc>
          <w:tcPr>
            <w:tcW w:w="2040" w:type="dxa"/>
            <w:vAlign w:val="center"/>
          </w:tcPr>
          <w:p w:rsidR="00EC735D" w:rsidRDefault="00752089">
            <w:pPr>
              <w:jc w:val="center"/>
              <w:rPr>
                <w:szCs w:val="21"/>
              </w:rPr>
            </w:pPr>
            <w:r>
              <w:rPr>
                <w:szCs w:val="21"/>
              </w:rPr>
              <w:t>排放的污染物</w:t>
            </w:r>
          </w:p>
        </w:tc>
        <w:tc>
          <w:tcPr>
            <w:tcW w:w="1410" w:type="dxa"/>
            <w:vAlign w:val="center"/>
          </w:tcPr>
          <w:p w:rsidR="00EC735D" w:rsidRDefault="00752089">
            <w:pPr>
              <w:jc w:val="center"/>
              <w:rPr>
                <w:szCs w:val="21"/>
              </w:rPr>
            </w:pPr>
            <w:r>
              <w:rPr>
                <w:szCs w:val="21"/>
              </w:rPr>
              <w:t>总量指标</w:t>
            </w:r>
          </w:p>
        </w:tc>
      </w:tr>
      <w:tr w:rsidR="00EC735D">
        <w:trPr>
          <w:trHeight w:val="785"/>
        </w:trPr>
        <w:tc>
          <w:tcPr>
            <w:tcW w:w="1310" w:type="dxa"/>
            <w:vAlign w:val="center"/>
          </w:tcPr>
          <w:p w:rsidR="00EC735D" w:rsidRDefault="00752089">
            <w:pPr>
              <w:contextualSpacing/>
              <w:jc w:val="center"/>
              <w:rPr>
                <w:kern w:val="0"/>
                <w:szCs w:val="21"/>
              </w:rPr>
            </w:pPr>
            <w:r>
              <w:rPr>
                <w:szCs w:val="21"/>
              </w:rPr>
              <w:t>生产单元</w:t>
            </w:r>
            <w:r>
              <w:rPr>
                <w:rFonts w:hint="eastAsia"/>
                <w:szCs w:val="21"/>
              </w:rPr>
              <w:t>：</w:t>
            </w:r>
            <w:r>
              <w:rPr>
                <w:rFonts w:hint="eastAsia"/>
                <w:szCs w:val="21"/>
              </w:rPr>
              <w:t>塑料颗粒及管材生产新车间</w:t>
            </w:r>
          </w:p>
        </w:tc>
        <w:tc>
          <w:tcPr>
            <w:tcW w:w="1056" w:type="dxa"/>
            <w:vAlign w:val="center"/>
          </w:tcPr>
          <w:p w:rsidR="00EC735D" w:rsidRDefault="00752089">
            <w:pPr>
              <w:jc w:val="center"/>
              <w:rPr>
                <w:szCs w:val="21"/>
              </w:rPr>
            </w:pPr>
            <w:r>
              <w:rPr>
                <w:rFonts w:hint="eastAsia"/>
                <w:szCs w:val="21"/>
              </w:rPr>
              <w:t>废地膜</w:t>
            </w:r>
            <w:r>
              <w:rPr>
                <w:rFonts w:hint="eastAsia"/>
                <w:szCs w:val="21"/>
              </w:rPr>
              <w:t xml:space="preserve"> 30000t/a</w:t>
            </w:r>
            <w:r>
              <w:rPr>
                <w:rFonts w:hint="eastAsia"/>
                <w:szCs w:val="21"/>
              </w:rPr>
              <w:t>、塑料</w:t>
            </w:r>
            <w:r>
              <w:rPr>
                <w:rFonts w:hint="eastAsia"/>
                <w:szCs w:val="21"/>
              </w:rPr>
              <w:t>再生</w:t>
            </w:r>
            <w:r>
              <w:rPr>
                <w:rFonts w:hint="eastAsia"/>
                <w:szCs w:val="21"/>
              </w:rPr>
              <w:t>颗粒</w:t>
            </w:r>
            <w:r>
              <w:rPr>
                <w:rFonts w:hint="eastAsia"/>
                <w:szCs w:val="21"/>
              </w:rPr>
              <w:t>10000t/a</w:t>
            </w:r>
            <w:r>
              <w:rPr>
                <w:rFonts w:hint="eastAsia"/>
                <w:szCs w:val="21"/>
              </w:rPr>
              <w:t>、</w:t>
            </w:r>
            <w:r>
              <w:rPr>
                <w:rFonts w:hint="eastAsia"/>
                <w:szCs w:val="21"/>
              </w:rPr>
              <w:t>颗粒新料</w:t>
            </w:r>
            <w:r>
              <w:rPr>
                <w:rFonts w:hint="eastAsia"/>
                <w:szCs w:val="21"/>
              </w:rPr>
              <w:t>10000t/a</w:t>
            </w:r>
            <w:r>
              <w:rPr>
                <w:rFonts w:hint="eastAsia"/>
                <w:szCs w:val="21"/>
              </w:rPr>
              <w:t>、抗老化剂</w:t>
            </w:r>
            <w:r>
              <w:rPr>
                <w:rFonts w:hint="eastAsia"/>
                <w:szCs w:val="21"/>
              </w:rPr>
              <w:t>100t/a</w:t>
            </w:r>
          </w:p>
        </w:tc>
        <w:tc>
          <w:tcPr>
            <w:tcW w:w="2805" w:type="dxa"/>
            <w:vAlign w:val="center"/>
          </w:tcPr>
          <w:p w:rsidR="00EC735D" w:rsidRDefault="00752089">
            <w:pPr>
              <w:snapToGrid w:val="0"/>
              <w:jc w:val="left"/>
              <w:rPr>
                <w:bCs/>
                <w:kern w:val="0"/>
                <w:szCs w:val="21"/>
              </w:rPr>
            </w:pPr>
            <w:r>
              <w:rPr>
                <w:b/>
                <w:szCs w:val="21"/>
              </w:rPr>
              <w:t>废气</w:t>
            </w:r>
            <w:r>
              <w:rPr>
                <w:szCs w:val="21"/>
              </w:rPr>
              <w:t>：</w:t>
            </w:r>
            <w:r>
              <w:rPr>
                <w:bCs/>
                <w:kern w:val="0"/>
                <w:szCs w:val="21"/>
              </w:rPr>
              <w:t>塑料破碎过程中产尘系数按</w:t>
            </w:r>
            <w:r>
              <w:rPr>
                <w:rFonts w:hint="eastAsia"/>
                <w:bCs/>
                <w:kern w:val="0"/>
                <w:szCs w:val="21"/>
              </w:rPr>
              <w:t>原料用量的</w:t>
            </w:r>
            <w:r>
              <w:rPr>
                <w:bCs/>
                <w:kern w:val="0"/>
                <w:szCs w:val="21"/>
              </w:rPr>
              <w:t> 0.</w:t>
            </w:r>
            <w:r>
              <w:rPr>
                <w:rFonts w:hint="eastAsia"/>
                <w:bCs/>
                <w:kern w:val="0"/>
                <w:szCs w:val="21"/>
              </w:rPr>
              <w:t>05%</w:t>
            </w:r>
            <w:r>
              <w:rPr>
                <w:bCs/>
                <w:kern w:val="0"/>
                <w:szCs w:val="21"/>
              </w:rPr>
              <w:t>计</w:t>
            </w:r>
            <w:r>
              <w:rPr>
                <w:rFonts w:hint="eastAsia"/>
                <w:bCs/>
                <w:kern w:val="0"/>
                <w:szCs w:val="21"/>
              </w:rPr>
              <w:t>，破碎清洗工序为湿法作业，</w:t>
            </w:r>
            <w:r>
              <w:rPr>
                <w:rFonts w:hint="eastAsia"/>
                <w:bCs/>
                <w:kern w:val="0"/>
                <w:szCs w:val="21"/>
              </w:rPr>
              <w:t>粉尘的排放量约为产生量的</w:t>
            </w:r>
            <w:r>
              <w:rPr>
                <w:rFonts w:hint="eastAsia"/>
                <w:bCs/>
                <w:kern w:val="0"/>
                <w:szCs w:val="21"/>
              </w:rPr>
              <w:t>5</w:t>
            </w:r>
            <w:r>
              <w:rPr>
                <w:rFonts w:hint="eastAsia"/>
                <w:bCs/>
                <w:kern w:val="0"/>
                <w:szCs w:val="21"/>
              </w:rPr>
              <w:t>%</w:t>
            </w:r>
            <w:r>
              <w:rPr>
                <w:rFonts w:hint="eastAsia"/>
                <w:bCs/>
                <w:kern w:val="0"/>
                <w:szCs w:val="21"/>
              </w:rPr>
              <w:t>；</w:t>
            </w:r>
          </w:p>
          <w:p w:rsidR="00EC735D" w:rsidRDefault="00752089">
            <w:pPr>
              <w:snapToGrid w:val="0"/>
              <w:jc w:val="left"/>
              <w:rPr>
                <w:szCs w:val="21"/>
              </w:rPr>
            </w:pPr>
            <w:r>
              <w:rPr>
                <w:rFonts w:hint="eastAsia"/>
                <w:bCs/>
                <w:kern w:val="0"/>
                <w:szCs w:val="21"/>
              </w:rPr>
              <w:t>塑料造粒</w:t>
            </w:r>
            <w:r>
              <w:rPr>
                <w:rFonts w:hint="eastAsia"/>
                <w:szCs w:val="21"/>
              </w:rPr>
              <w:t>及管材生产熔融挤出工序产生的非甲烷总烃废气</w:t>
            </w:r>
            <w:r>
              <w:rPr>
                <w:bCs/>
                <w:kern w:val="0"/>
                <w:szCs w:val="21"/>
              </w:rPr>
              <w:t>采用</w:t>
            </w:r>
            <w:r>
              <w:rPr>
                <w:bCs/>
                <w:kern w:val="0"/>
                <w:szCs w:val="21"/>
              </w:rPr>
              <w:t>“</w:t>
            </w:r>
            <w:r>
              <w:rPr>
                <w:rFonts w:cs="Times New Roman" w:hint="eastAsia"/>
                <w:szCs w:val="21"/>
              </w:rPr>
              <w:t>12</w:t>
            </w:r>
            <w:r>
              <w:rPr>
                <w:rFonts w:cs="Times New Roman"/>
                <w:szCs w:val="21"/>
              </w:rPr>
              <w:t>套集气罩</w:t>
            </w:r>
            <w:r>
              <w:rPr>
                <w:rFonts w:cs="Times New Roman"/>
                <w:szCs w:val="21"/>
              </w:rPr>
              <w:t>+1</w:t>
            </w:r>
            <w:r>
              <w:rPr>
                <w:rFonts w:cs="Times New Roman"/>
                <w:szCs w:val="21"/>
              </w:rPr>
              <w:t>套活性炭吸附装置</w:t>
            </w:r>
            <w:r>
              <w:rPr>
                <w:rFonts w:cs="Times New Roman"/>
                <w:szCs w:val="21"/>
              </w:rPr>
              <w:t>+1</w:t>
            </w:r>
            <w:r>
              <w:rPr>
                <w:rFonts w:cs="Times New Roman"/>
                <w:szCs w:val="21"/>
              </w:rPr>
              <w:t>根</w:t>
            </w:r>
            <w:r>
              <w:rPr>
                <w:rFonts w:cs="Times New Roman"/>
                <w:szCs w:val="21"/>
              </w:rPr>
              <w:t>15m</w:t>
            </w:r>
            <w:r>
              <w:rPr>
                <w:rFonts w:cs="Times New Roman"/>
                <w:szCs w:val="21"/>
              </w:rPr>
              <w:t>高排气筒</w:t>
            </w:r>
            <w:r>
              <w:rPr>
                <w:bCs/>
                <w:kern w:val="0"/>
                <w:szCs w:val="21"/>
              </w:rPr>
              <w:t>”</w:t>
            </w:r>
            <w:r>
              <w:rPr>
                <w:bCs/>
                <w:kern w:val="0"/>
                <w:szCs w:val="21"/>
              </w:rPr>
              <w:t>环保技术，该</w:t>
            </w:r>
            <w:r>
              <w:rPr>
                <w:rFonts w:hint="eastAsia"/>
                <w:bCs/>
                <w:kern w:val="0"/>
                <w:szCs w:val="21"/>
              </w:rPr>
              <w:t>设备集气罩收集</w:t>
            </w:r>
            <w:r>
              <w:rPr>
                <w:bCs/>
                <w:kern w:val="0"/>
                <w:szCs w:val="21"/>
              </w:rPr>
              <w:t>效率为</w:t>
            </w:r>
            <w:r>
              <w:rPr>
                <w:rFonts w:hint="eastAsia"/>
                <w:bCs/>
                <w:kern w:val="0"/>
                <w:szCs w:val="21"/>
              </w:rPr>
              <w:t>9</w:t>
            </w:r>
            <w:r>
              <w:rPr>
                <w:rFonts w:hint="eastAsia"/>
                <w:bCs/>
                <w:kern w:val="0"/>
                <w:szCs w:val="21"/>
              </w:rPr>
              <w:t>0</w:t>
            </w:r>
            <w:r>
              <w:rPr>
                <w:bCs/>
                <w:kern w:val="0"/>
                <w:szCs w:val="21"/>
              </w:rPr>
              <w:t>%</w:t>
            </w:r>
            <w:r>
              <w:rPr>
                <w:bCs/>
                <w:kern w:val="0"/>
                <w:szCs w:val="21"/>
              </w:rPr>
              <w:t>，</w:t>
            </w:r>
            <w:r>
              <w:rPr>
                <w:rFonts w:hint="eastAsia"/>
                <w:bCs/>
                <w:kern w:val="0"/>
                <w:szCs w:val="21"/>
              </w:rPr>
              <w:t>活性炭吸附</w:t>
            </w:r>
            <w:r>
              <w:rPr>
                <w:bCs/>
                <w:kern w:val="0"/>
                <w:szCs w:val="21"/>
              </w:rPr>
              <w:t>效率为</w:t>
            </w:r>
            <w:r>
              <w:rPr>
                <w:rFonts w:hint="eastAsia"/>
                <w:bCs/>
                <w:kern w:val="0"/>
                <w:szCs w:val="21"/>
              </w:rPr>
              <w:t>8</w:t>
            </w:r>
            <w:r>
              <w:rPr>
                <w:rFonts w:hint="eastAsia"/>
                <w:bCs/>
                <w:kern w:val="0"/>
                <w:szCs w:val="21"/>
              </w:rPr>
              <w:t>0</w:t>
            </w:r>
            <w:r>
              <w:rPr>
                <w:bCs/>
                <w:kern w:val="0"/>
                <w:szCs w:val="21"/>
              </w:rPr>
              <w:t>%</w:t>
            </w:r>
            <w:r>
              <w:rPr>
                <w:szCs w:val="21"/>
              </w:rPr>
              <w:t>；</w:t>
            </w:r>
          </w:p>
          <w:p w:rsidR="00EC735D" w:rsidRDefault="00752089">
            <w:pPr>
              <w:snapToGrid w:val="0"/>
              <w:jc w:val="left"/>
              <w:rPr>
                <w:bCs/>
                <w:kern w:val="0"/>
                <w:szCs w:val="21"/>
              </w:rPr>
            </w:pPr>
            <w:r>
              <w:rPr>
                <w:b/>
                <w:szCs w:val="21"/>
              </w:rPr>
              <w:t>废水</w:t>
            </w:r>
            <w:r>
              <w:rPr>
                <w:szCs w:val="21"/>
              </w:rPr>
              <w:t>：</w:t>
            </w:r>
            <w:r>
              <w:rPr>
                <w:rFonts w:hint="eastAsia"/>
                <w:bCs/>
                <w:kern w:val="0"/>
                <w:szCs w:val="21"/>
              </w:rPr>
              <w:t>清洗废水经“三级沉淀池”处理后回用，冷却水自然蒸发，无外排；食堂废水先经油水分离器处理后，与生活污水一起排入厂区化粪池，</w:t>
            </w:r>
            <w:r>
              <w:rPr>
                <w:rFonts w:hint="eastAsia"/>
                <w:bCs/>
                <w:kern w:val="0"/>
                <w:szCs w:val="21"/>
              </w:rPr>
              <w:t>暂时</w:t>
            </w:r>
            <w:r>
              <w:rPr>
                <w:rFonts w:hint="eastAsia"/>
                <w:bCs/>
                <w:kern w:val="0"/>
                <w:szCs w:val="21"/>
              </w:rPr>
              <w:t>拉运至临泽县第二污水处理厂处理，待园区污水管网铺设至项目区后，</w:t>
            </w:r>
            <w:r>
              <w:rPr>
                <w:rFonts w:hint="eastAsia"/>
                <w:bCs/>
                <w:kern w:val="0"/>
                <w:szCs w:val="21"/>
              </w:rPr>
              <w:t>通过</w:t>
            </w:r>
            <w:r>
              <w:rPr>
                <w:rFonts w:hint="eastAsia"/>
                <w:bCs/>
                <w:kern w:val="0"/>
                <w:szCs w:val="21"/>
              </w:rPr>
              <w:t>管网排入临泽县第二污水处理厂，经处理达标后最终排入大沙河</w:t>
            </w:r>
            <w:r>
              <w:rPr>
                <w:bCs/>
                <w:kern w:val="0"/>
                <w:szCs w:val="21"/>
              </w:rPr>
              <w:t>。</w:t>
            </w:r>
          </w:p>
          <w:p w:rsidR="00EC735D" w:rsidRDefault="00752089">
            <w:pPr>
              <w:snapToGrid w:val="0"/>
              <w:jc w:val="left"/>
              <w:rPr>
                <w:bCs/>
                <w:kern w:val="0"/>
                <w:szCs w:val="21"/>
              </w:rPr>
            </w:pPr>
            <w:r>
              <w:rPr>
                <w:rFonts w:hint="eastAsia"/>
                <w:b/>
                <w:kern w:val="0"/>
                <w:szCs w:val="21"/>
              </w:rPr>
              <w:t>噪声</w:t>
            </w:r>
            <w:r>
              <w:rPr>
                <w:rFonts w:hint="eastAsia"/>
                <w:bCs/>
                <w:kern w:val="0"/>
                <w:szCs w:val="21"/>
              </w:rPr>
              <w:t>：采取基础减振措施，房屋隔声、围墙和绿化带的有效屏障及距离衰减。</w:t>
            </w:r>
          </w:p>
          <w:p w:rsidR="00EC735D" w:rsidRDefault="00752089">
            <w:pPr>
              <w:snapToGrid w:val="0"/>
              <w:jc w:val="left"/>
              <w:rPr>
                <w:szCs w:val="21"/>
              </w:rPr>
            </w:pPr>
            <w:r>
              <w:rPr>
                <w:b/>
                <w:szCs w:val="21"/>
              </w:rPr>
              <w:t>固废</w:t>
            </w:r>
            <w:r>
              <w:rPr>
                <w:szCs w:val="21"/>
              </w:rPr>
              <w:t>：</w:t>
            </w:r>
            <w:r>
              <w:rPr>
                <w:szCs w:val="21"/>
              </w:rPr>
              <w:t>废旧塑料在拣选过程中土杂</w:t>
            </w:r>
            <w:r>
              <w:rPr>
                <w:rFonts w:hint="eastAsia"/>
                <w:szCs w:val="21"/>
              </w:rPr>
              <w:t>和</w:t>
            </w:r>
            <w:r>
              <w:rPr>
                <w:szCs w:val="21"/>
              </w:rPr>
              <w:t>清洗过程中泥沙</w:t>
            </w:r>
            <w:r>
              <w:rPr>
                <w:rFonts w:hint="eastAsia"/>
                <w:szCs w:val="21"/>
              </w:rPr>
              <w:t>、</w:t>
            </w:r>
            <w:r>
              <w:rPr>
                <w:szCs w:val="21"/>
              </w:rPr>
              <w:t>生活垃圾</w:t>
            </w:r>
            <w:r>
              <w:rPr>
                <w:rFonts w:hint="eastAsia"/>
                <w:szCs w:val="21"/>
              </w:rPr>
              <w:t>分别</w:t>
            </w:r>
            <w:r>
              <w:rPr>
                <w:szCs w:val="21"/>
              </w:rPr>
              <w:t>收集后运至</w:t>
            </w:r>
            <w:r>
              <w:rPr>
                <w:szCs w:val="21"/>
              </w:rPr>
              <w:t>临泽</w:t>
            </w:r>
            <w:r>
              <w:rPr>
                <w:szCs w:val="21"/>
              </w:rPr>
              <w:t>县生活垃圾填埋场处置。</w:t>
            </w:r>
          </w:p>
          <w:p w:rsidR="00EC735D" w:rsidRDefault="00752089">
            <w:pPr>
              <w:snapToGrid w:val="0"/>
              <w:jc w:val="left"/>
              <w:rPr>
                <w:szCs w:val="21"/>
              </w:rPr>
            </w:pPr>
            <w:r>
              <w:rPr>
                <w:szCs w:val="21"/>
              </w:rPr>
              <w:t>废塑料在熔融挤出时滤渣</w:t>
            </w:r>
            <w:r>
              <w:rPr>
                <w:rFonts w:hint="eastAsia"/>
                <w:szCs w:val="21"/>
              </w:rPr>
              <w:t>、</w:t>
            </w:r>
            <w:r>
              <w:rPr>
                <w:szCs w:val="21"/>
              </w:rPr>
              <w:t>成品筛选产生的细颗粒</w:t>
            </w:r>
            <w:r>
              <w:rPr>
                <w:rFonts w:hint="eastAsia"/>
                <w:szCs w:val="21"/>
              </w:rPr>
              <w:t>和</w:t>
            </w:r>
            <w:r>
              <w:rPr>
                <w:rFonts w:hint="eastAsia"/>
                <w:szCs w:val="21"/>
              </w:rPr>
              <w:t>不合格的边角料</w:t>
            </w:r>
            <w:r>
              <w:rPr>
                <w:szCs w:val="21"/>
              </w:rPr>
              <w:t>作为原料回用。</w:t>
            </w:r>
          </w:p>
          <w:p w:rsidR="00EC735D" w:rsidRDefault="00752089">
            <w:pPr>
              <w:snapToGrid w:val="0"/>
              <w:jc w:val="left"/>
              <w:rPr>
                <w:bCs/>
                <w:kern w:val="0"/>
                <w:szCs w:val="21"/>
              </w:rPr>
            </w:pPr>
            <w:r>
              <w:rPr>
                <w:szCs w:val="21"/>
              </w:rPr>
              <w:t>项目</w:t>
            </w:r>
            <w:r>
              <w:rPr>
                <w:rFonts w:hint="eastAsia"/>
                <w:szCs w:val="21"/>
              </w:rPr>
              <w:t>废</w:t>
            </w:r>
            <w:r>
              <w:rPr>
                <w:szCs w:val="21"/>
              </w:rPr>
              <w:t>活性炭属于危险废物，集中收集</w:t>
            </w:r>
            <w:r>
              <w:rPr>
                <w:rFonts w:hint="eastAsia"/>
                <w:szCs w:val="21"/>
              </w:rPr>
              <w:t>于</w:t>
            </w:r>
            <w:r>
              <w:rPr>
                <w:rFonts w:hint="eastAsia"/>
                <w:szCs w:val="21"/>
              </w:rPr>
              <w:t>危废暂存间</w:t>
            </w:r>
            <w:r>
              <w:rPr>
                <w:szCs w:val="21"/>
              </w:rPr>
              <w:t>，定期由</w:t>
            </w:r>
            <w:r>
              <w:rPr>
                <w:szCs w:val="21"/>
              </w:rPr>
              <w:t>供应商</w:t>
            </w:r>
            <w:r>
              <w:rPr>
                <w:szCs w:val="21"/>
              </w:rPr>
              <w:t>回收</w:t>
            </w:r>
            <w:r>
              <w:rPr>
                <w:szCs w:val="21"/>
              </w:rPr>
              <w:t>进行再生</w:t>
            </w:r>
            <w:r>
              <w:rPr>
                <w:szCs w:val="21"/>
              </w:rPr>
              <w:t>处置。</w:t>
            </w:r>
          </w:p>
        </w:tc>
        <w:tc>
          <w:tcPr>
            <w:tcW w:w="2040" w:type="dxa"/>
            <w:vAlign w:val="center"/>
          </w:tcPr>
          <w:p w:rsidR="00EC735D" w:rsidRDefault="00752089">
            <w:pPr>
              <w:ind w:left="211" w:hangingChars="100" w:hanging="211"/>
              <w:jc w:val="left"/>
              <w:rPr>
                <w:szCs w:val="21"/>
              </w:rPr>
            </w:pPr>
            <w:r>
              <w:rPr>
                <w:b/>
                <w:szCs w:val="21"/>
              </w:rPr>
              <w:t>废气</w:t>
            </w:r>
            <w:r>
              <w:rPr>
                <w:szCs w:val="21"/>
              </w:rPr>
              <w:t>：</w:t>
            </w:r>
          </w:p>
          <w:p w:rsidR="00EC735D" w:rsidRDefault="00752089" w:rsidP="00752089">
            <w:pPr>
              <w:ind w:left="210" w:hangingChars="100" w:hanging="210"/>
              <w:jc w:val="left"/>
              <w:rPr>
                <w:szCs w:val="21"/>
              </w:rPr>
            </w:pPr>
            <w:r>
              <w:rPr>
                <w:rFonts w:hint="eastAsia"/>
                <w:szCs w:val="21"/>
              </w:rPr>
              <w:t>非甲烷总</w:t>
            </w:r>
            <w:r>
              <w:rPr>
                <w:rFonts w:hint="eastAsia"/>
                <w:szCs w:val="21"/>
              </w:rPr>
              <w:t>烃：</w:t>
            </w:r>
            <w:r>
              <w:rPr>
                <w:rFonts w:hint="eastAsia"/>
                <w:szCs w:val="21"/>
              </w:rPr>
              <w:t xml:space="preserve"> </w:t>
            </w:r>
          </w:p>
          <w:p w:rsidR="00EC735D" w:rsidRDefault="00752089" w:rsidP="00752089">
            <w:pPr>
              <w:ind w:left="210" w:hangingChars="100" w:hanging="210"/>
              <w:jc w:val="left"/>
              <w:rPr>
                <w:szCs w:val="21"/>
              </w:rPr>
            </w:pPr>
            <w:r>
              <w:rPr>
                <w:rFonts w:hint="eastAsia"/>
                <w:szCs w:val="21"/>
              </w:rPr>
              <w:t>有组织</w:t>
            </w:r>
            <w:r>
              <w:rPr>
                <w:rFonts w:hint="eastAsia"/>
                <w:szCs w:val="21"/>
              </w:rPr>
              <w:t xml:space="preserve">   3.16</w:t>
            </w:r>
            <w:r>
              <w:rPr>
                <w:rFonts w:hint="eastAsia"/>
                <w:szCs w:val="21"/>
              </w:rPr>
              <w:t>t/a</w:t>
            </w:r>
          </w:p>
          <w:p w:rsidR="00EC735D" w:rsidRDefault="00752089">
            <w:pPr>
              <w:pStyle w:val="a0"/>
              <w:ind w:firstLineChars="0" w:firstLine="0"/>
            </w:pPr>
            <w:r>
              <w:rPr>
                <w:rFonts w:hint="eastAsia"/>
                <w:szCs w:val="21"/>
              </w:rPr>
              <w:t>无组织</w:t>
            </w:r>
            <w:r>
              <w:rPr>
                <w:rFonts w:hint="eastAsia"/>
                <w:szCs w:val="21"/>
              </w:rPr>
              <w:t xml:space="preserve">   1.75</w:t>
            </w:r>
            <w:r>
              <w:rPr>
                <w:rFonts w:hint="eastAsia"/>
                <w:szCs w:val="21"/>
              </w:rPr>
              <w:t>t/a</w:t>
            </w:r>
          </w:p>
          <w:p w:rsidR="00EC735D" w:rsidRDefault="00752089" w:rsidP="00752089">
            <w:pPr>
              <w:ind w:left="210" w:hangingChars="100" w:hanging="210"/>
              <w:jc w:val="left"/>
              <w:rPr>
                <w:szCs w:val="21"/>
              </w:rPr>
            </w:pPr>
            <w:r>
              <w:rPr>
                <w:rFonts w:hint="eastAsia"/>
                <w:szCs w:val="21"/>
              </w:rPr>
              <w:t>无组织粉</w:t>
            </w:r>
            <w:r>
              <w:rPr>
                <w:rFonts w:hint="eastAsia"/>
                <w:szCs w:val="21"/>
              </w:rPr>
              <w:t>尘</w:t>
            </w:r>
            <w:r>
              <w:rPr>
                <w:rFonts w:hint="eastAsia"/>
                <w:szCs w:val="21"/>
              </w:rPr>
              <w:t>:1.25</w:t>
            </w:r>
            <w:r>
              <w:rPr>
                <w:rFonts w:hint="eastAsia"/>
                <w:szCs w:val="21"/>
              </w:rPr>
              <w:t>t/a</w:t>
            </w:r>
          </w:p>
          <w:p w:rsidR="00EC735D" w:rsidRDefault="00752089">
            <w:pPr>
              <w:jc w:val="left"/>
              <w:rPr>
                <w:szCs w:val="21"/>
              </w:rPr>
            </w:pPr>
            <w:r>
              <w:rPr>
                <w:b/>
                <w:szCs w:val="21"/>
              </w:rPr>
              <w:t>废水</w:t>
            </w:r>
            <w:r>
              <w:rPr>
                <w:szCs w:val="21"/>
              </w:rPr>
              <w:t>：</w:t>
            </w:r>
            <w:r>
              <w:rPr>
                <w:rFonts w:hint="eastAsia"/>
                <w:szCs w:val="21"/>
              </w:rPr>
              <w:t>408</w:t>
            </w:r>
            <w:r>
              <w:rPr>
                <w:rFonts w:hint="eastAsia"/>
                <w:szCs w:val="21"/>
              </w:rPr>
              <w:t xml:space="preserve"> </w:t>
            </w:r>
            <w:r>
              <w:rPr>
                <w:szCs w:val="21"/>
              </w:rPr>
              <w:t>m</w:t>
            </w:r>
            <w:r>
              <w:rPr>
                <w:szCs w:val="21"/>
                <w:vertAlign w:val="superscript"/>
              </w:rPr>
              <w:t>3</w:t>
            </w:r>
            <w:r>
              <w:rPr>
                <w:rFonts w:hint="eastAsia"/>
                <w:szCs w:val="21"/>
              </w:rPr>
              <w:t>/a</w:t>
            </w:r>
            <w:r>
              <w:rPr>
                <w:rFonts w:hint="eastAsia"/>
                <w:szCs w:val="21"/>
              </w:rPr>
              <w:t>，</w:t>
            </w:r>
            <w:r>
              <w:rPr>
                <w:rFonts w:hint="eastAsia"/>
                <w:szCs w:val="21"/>
              </w:rPr>
              <w:t>油水分离器</w:t>
            </w:r>
            <w:r>
              <w:rPr>
                <w:rFonts w:hint="eastAsia"/>
                <w:szCs w:val="21"/>
              </w:rPr>
              <w:t>+</w:t>
            </w:r>
            <w:r>
              <w:rPr>
                <w:rFonts w:hint="eastAsia"/>
                <w:szCs w:val="21"/>
              </w:rPr>
              <w:t>化粪池处理后</w:t>
            </w:r>
            <w:r>
              <w:rPr>
                <w:rFonts w:hint="eastAsia"/>
                <w:szCs w:val="21"/>
              </w:rPr>
              <w:t>清运至临泽县第二污水处理厂</w:t>
            </w:r>
            <w:r>
              <w:rPr>
                <w:szCs w:val="21"/>
              </w:rPr>
              <w:t>；</w:t>
            </w:r>
          </w:p>
          <w:p w:rsidR="00EC735D" w:rsidRDefault="00752089">
            <w:pPr>
              <w:jc w:val="left"/>
              <w:rPr>
                <w:szCs w:val="21"/>
              </w:rPr>
            </w:pPr>
            <w:r>
              <w:rPr>
                <w:b/>
                <w:szCs w:val="21"/>
              </w:rPr>
              <w:t>噪声</w:t>
            </w:r>
            <w:r>
              <w:rPr>
                <w:szCs w:val="21"/>
              </w:rPr>
              <w:t>：厂界噪声贡献</w:t>
            </w:r>
            <w:r>
              <w:rPr>
                <w:rFonts w:hint="eastAsia"/>
                <w:szCs w:val="21"/>
              </w:rPr>
              <w:t>值为</w:t>
            </w:r>
            <w:r>
              <w:rPr>
                <w:rFonts w:hint="eastAsia"/>
                <w:szCs w:val="21"/>
              </w:rPr>
              <w:t>38.04</w:t>
            </w:r>
            <w:r>
              <w:rPr>
                <w:szCs w:val="21"/>
              </w:rPr>
              <w:t>~</w:t>
            </w:r>
            <w:r>
              <w:rPr>
                <w:rFonts w:hint="eastAsia"/>
                <w:szCs w:val="21"/>
              </w:rPr>
              <w:t>42.56</w:t>
            </w:r>
            <w:r>
              <w:rPr>
                <w:szCs w:val="21"/>
              </w:rPr>
              <w:t xml:space="preserve">dB(A) </w:t>
            </w:r>
          </w:p>
          <w:p w:rsidR="00EC735D" w:rsidRDefault="00752089">
            <w:pPr>
              <w:jc w:val="left"/>
              <w:rPr>
                <w:szCs w:val="21"/>
              </w:rPr>
            </w:pPr>
            <w:r>
              <w:rPr>
                <w:b/>
                <w:szCs w:val="21"/>
              </w:rPr>
              <w:t>固废</w:t>
            </w:r>
            <w:r>
              <w:rPr>
                <w:szCs w:val="21"/>
              </w:rPr>
              <w:t>：</w:t>
            </w:r>
            <w:r>
              <w:rPr>
                <w:rFonts w:hint="eastAsia"/>
                <w:szCs w:val="21"/>
              </w:rPr>
              <w:t>土杂</w:t>
            </w:r>
            <w:r>
              <w:rPr>
                <w:rFonts w:hint="eastAsia"/>
                <w:szCs w:val="21"/>
              </w:rPr>
              <w:t>6000</w:t>
            </w:r>
            <w:r>
              <w:rPr>
                <w:szCs w:val="21"/>
              </w:rPr>
              <w:t>t/a</w:t>
            </w:r>
            <w:r>
              <w:rPr>
                <w:rFonts w:hint="eastAsia"/>
                <w:szCs w:val="21"/>
              </w:rPr>
              <w:t>、</w:t>
            </w:r>
            <w:r>
              <w:rPr>
                <w:rFonts w:hint="eastAsia"/>
                <w:szCs w:val="21"/>
              </w:rPr>
              <w:t>泥沙</w:t>
            </w:r>
            <w:r>
              <w:rPr>
                <w:rFonts w:hint="eastAsia"/>
                <w:szCs w:val="21"/>
              </w:rPr>
              <w:t xml:space="preserve"> </w:t>
            </w:r>
            <w:r>
              <w:rPr>
                <w:rFonts w:hint="eastAsia"/>
                <w:szCs w:val="21"/>
              </w:rPr>
              <w:t>3948.75</w:t>
            </w:r>
            <w:r>
              <w:rPr>
                <w:szCs w:val="21"/>
              </w:rPr>
              <w:t>t/a</w:t>
            </w:r>
            <w:r>
              <w:rPr>
                <w:rFonts w:hint="eastAsia"/>
                <w:szCs w:val="21"/>
              </w:rPr>
              <w:t>、</w:t>
            </w:r>
          </w:p>
          <w:p w:rsidR="00EC735D" w:rsidRDefault="00752089">
            <w:pPr>
              <w:jc w:val="left"/>
              <w:rPr>
                <w:szCs w:val="21"/>
              </w:rPr>
            </w:pPr>
            <w:r>
              <w:rPr>
                <w:rFonts w:hint="eastAsia"/>
                <w:szCs w:val="21"/>
              </w:rPr>
              <w:t>滤渣</w:t>
            </w:r>
            <w:r>
              <w:rPr>
                <w:rFonts w:hint="eastAsia"/>
                <w:szCs w:val="21"/>
              </w:rPr>
              <w:t xml:space="preserve"> </w:t>
            </w:r>
            <w:r>
              <w:rPr>
                <w:rFonts w:hint="eastAsia"/>
                <w:szCs w:val="21"/>
              </w:rPr>
              <w:t>20</w:t>
            </w:r>
            <w:r>
              <w:rPr>
                <w:rFonts w:hint="eastAsia"/>
                <w:szCs w:val="21"/>
              </w:rPr>
              <w:t>t/a</w:t>
            </w:r>
            <w:r>
              <w:rPr>
                <w:rFonts w:hint="eastAsia"/>
                <w:szCs w:val="21"/>
              </w:rPr>
              <w:t>、</w:t>
            </w:r>
          </w:p>
          <w:p w:rsidR="00EC735D" w:rsidRDefault="00752089">
            <w:pPr>
              <w:jc w:val="left"/>
              <w:rPr>
                <w:szCs w:val="21"/>
              </w:rPr>
            </w:pPr>
            <w:r>
              <w:rPr>
                <w:rFonts w:hint="eastAsia"/>
                <w:szCs w:val="21"/>
              </w:rPr>
              <w:t>筛选细颗粒</w:t>
            </w:r>
            <w:r>
              <w:rPr>
                <w:rFonts w:hint="eastAsia"/>
                <w:szCs w:val="21"/>
              </w:rPr>
              <w:t xml:space="preserve"> </w:t>
            </w:r>
            <w:r>
              <w:rPr>
                <w:rFonts w:hint="eastAsia"/>
                <w:szCs w:val="21"/>
              </w:rPr>
              <w:t>20</w:t>
            </w:r>
            <w:r>
              <w:rPr>
                <w:rFonts w:hint="eastAsia"/>
                <w:szCs w:val="21"/>
              </w:rPr>
              <w:t>t/a</w:t>
            </w:r>
            <w:r>
              <w:rPr>
                <w:rFonts w:hint="eastAsia"/>
                <w:szCs w:val="21"/>
              </w:rPr>
              <w:t>、</w:t>
            </w:r>
            <w:r>
              <w:rPr>
                <w:rFonts w:hint="eastAsia"/>
                <w:szCs w:val="21"/>
              </w:rPr>
              <w:t>边角料</w:t>
            </w:r>
            <w:r>
              <w:rPr>
                <w:rFonts w:hint="eastAsia"/>
                <w:szCs w:val="21"/>
              </w:rPr>
              <w:t xml:space="preserve">  92.96</w:t>
            </w:r>
            <w:r>
              <w:rPr>
                <w:rFonts w:hint="eastAsia"/>
                <w:szCs w:val="21"/>
              </w:rPr>
              <w:t>t/a</w:t>
            </w:r>
            <w:r>
              <w:rPr>
                <w:rFonts w:hint="eastAsia"/>
                <w:szCs w:val="21"/>
              </w:rPr>
              <w:t>、</w:t>
            </w:r>
          </w:p>
          <w:p w:rsidR="00EC735D" w:rsidRDefault="00752089">
            <w:pPr>
              <w:jc w:val="left"/>
              <w:rPr>
                <w:szCs w:val="21"/>
              </w:rPr>
            </w:pPr>
            <w:r>
              <w:rPr>
                <w:rFonts w:hint="eastAsia"/>
                <w:szCs w:val="21"/>
              </w:rPr>
              <w:t>废活性炭</w:t>
            </w:r>
            <w:r>
              <w:rPr>
                <w:rFonts w:hint="eastAsia"/>
                <w:szCs w:val="21"/>
              </w:rPr>
              <w:t xml:space="preserve"> 4.8</w:t>
            </w:r>
            <w:r>
              <w:rPr>
                <w:rFonts w:hint="eastAsia"/>
                <w:szCs w:val="21"/>
              </w:rPr>
              <w:t>t/a</w:t>
            </w:r>
            <w:r>
              <w:rPr>
                <w:rFonts w:hint="eastAsia"/>
                <w:szCs w:val="21"/>
              </w:rPr>
              <w:t>、</w:t>
            </w:r>
          </w:p>
          <w:p w:rsidR="00EC735D" w:rsidRDefault="00752089">
            <w:pPr>
              <w:jc w:val="left"/>
              <w:rPr>
                <w:szCs w:val="21"/>
              </w:rPr>
            </w:pPr>
            <w:r>
              <w:rPr>
                <w:szCs w:val="21"/>
              </w:rPr>
              <w:t>生活垃圾</w:t>
            </w:r>
            <w:r>
              <w:rPr>
                <w:rFonts w:hint="eastAsia"/>
                <w:szCs w:val="21"/>
              </w:rPr>
              <w:t xml:space="preserve"> </w:t>
            </w:r>
            <w:r>
              <w:rPr>
                <w:rFonts w:hint="eastAsia"/>
                <w:szCs w:val="21"/>
              </w:rPr>
              <w:t>7.5</w:t>
            </w:r>
            <w:r>
              <w:rPr>
                <w:szCs w:val="21"/>
              </w:rPr>
              <w:t>t/a</w:t>
            </w:r>
            <w:r>
              <w:rPr>
                <w:rFonts w:hint="eastAsia"/>
                <w:szCs w:val="21"/>
              </w:rPr>
              <w:t>。</w:t>
            </w:r>
          </w:p>
        </w:tc>
        <w:tc>
          <w:tcPr>
            <w:tcW w:w="1410" w:type="dxa"/>
            <w:vAlign w:val="center"/>
          </w:tcPr>
          <w:p w:rsidR="00EC735D" w:rsidRDefault="00752089">
            <w:pPr>
              <w:ind w:left="420" w:hangingChars="200" w:hanging="420"/>
              <w:rPr>
                <w:bCs/>
                <w:kern w:val="0"/>
                <w:szCs w:val="21"/>
              </w:rPr>
            </w:pPr>
            <w:r>
              <w:rPr>
                <w:rFonts w:hint="eastAsia"/>
                <w:bCs/>
                <w:kern w:val="0"/>
                <w:szCs w:val="21"/>
              </w:rPr>
              <w:t>非甲烷总烃：</w:t>
            </w:r>
          </w:p>
          <w:p w:rsidR="00EC735D" w:rsidRDefault="00752089">
            <w:pPr>
              <w:ind w:firstLineChars="100" w:firstLine="210"/>
              <w:rPr>
                <w:szCs w:val="21"/>
              </w:rPr>
            </w:pPr>
            <w:r>
              <w:rPr>
                <w:rFonts w:hint="eastAsia"/>
                <w:bCs/>
                <w:kern w:val="0"/>
                <w:szCs w:val="21"/>
              </w:rPr>
              <w:t>4.91</w:t>
            </w:r>
            <w:r>
              <w:rPr>
                <w:rFonts w:hint="eastAsia"/>
                <w:bCs/>
                <w:kern w:val="0"/>
                <w:szCs w:val="21"/>
              </w:rPr>
              <w:t>t/a</w:t>
            </w:r>
          </w:p>
        </w:tc>
      </w:tr>
    </w:tbl>
    <w:p w:rsidR="00EC735D" w:rsidRDefault="00752089">
      <w:pPr>
        <w:spacing w:line="360" w:lineRule="auto"/>
        <w:jc w:val="center"/>
        <w:rPr>
          <w:b/>
          <w:sz w:val="24"/>
        </w:rPr>
      </w:pPr>
      <w:r>
        <w:rPr>
          <w:b/>
          <w:sz w:val="24"/>
        </w:rPr>
        <w:t>表</w:t>
      </w:r>
      <w:r>
        <w:rPr>
          <w:rFonts w:hint="eastAsia"/>
          <w:b/>
          <w:sz w:val="24"/>
        </w:rPr>
        <w:t xml:space="preserve">7-2   </w:t>
      </w:r>
      <w:r>
        <w:rPr>
          <w:b/>
          <w:sz w:val="24"/>
        </w:rPr>
        <w:t xml:space="preserve">    </w:t>
      </w:r>
      <w:r>
        <w:rPr>
          <w:b/>
          <w:sz w:val="24"/>
        </w:rPr>
        <w:t>本项目污染物排放管理要求一览表</w:t>
      </w:r>
    </w:p>
    <w:tbl>
      <w:tblPr>
        <w:tblW w:w="8549" w:type="dxa"/>
        <w:tblBorders>
          <w:top w:val="double" w:sz="4" w:space="0" w:color="auto"/>
          <w:bottom w:val="double" w:sz="4" w:space="0" w:color="auto"/>
          <w:insideH w:val="single" w:sz="6" w:space="0" w:color="auto"/>
          <w:insideV w:val="single" w:sz="6" w:space="0" w:color="auto"/>
        </w:tblBorders>
        <w:tblLayout w:type="fixed"/>
        <w:tblLook w:val="04A0"/>
      </w:tblPr>
      <w:tblGrid>
        <w:gridCol w:w="2346"/>
        <w:gridCol w:w="3705"/>
        <w:gridCol w:w="2498"/>
      </w:tblGrid>
      <w:tr w:rsidR="00EC735D">
        <w:trPr>
          <w:trHeight w:val="357"/>
        </w:trPr>
        <w:tc>
          <w:tcPr>
            <w:tcW w:w="2346" w:type="dxa"/>
            <w:vAlign w:val="center"/>
          </w:tcPr>
          <w:p w:rsidR="00EC735D" w:rsidRDefault="00752089">
            <w:pPr>
              <w:jc w:val="center"/>
              <w:rPr>
                <w:szCs w:val="21"/>
              </w:rPr>
            </w:pPr>
            <w:r>
              <w:rPr>
                <w:szCs w:val="21"/>
              </w:rPr>
              <w:t>污染物排放分时段要求</w:t>
            </w:r>
          </w:p>
        </w:tc>
        <w:tc>
          <w:tcPr>
            <w:tcW w:w="3705" w:type="dxa"/>
            <w:vAlign w:val="center"/>
          </w:tcPr>
          <w:p w:rsidR="00EC735D" w:rsidRDefault="00752089">
            <w:pPr>
              <w:jc w:val="center"/>
              <w:rPr>
                <w:szCs w:val="21"/>
              </w:rPr>
            </w:pPr>
            <w:r>
              <w:rPr>
                <w:szCs w:val="21"/>
              </w:rPr>
              <w:t>执行的环境标准</w:t>
            </w:r>
          </w:p>
        </w:tc>
        <w:tc>
          <w:tcPr>
            <w:tcW w:w="2498" w:type="dxa"/>
            <w:vAlign w:val="center"/>
          </w:tcPr>
          <w:p w:rsidR="00EC735D" w:rsidRDefault="00752089">
            <w:pPr>
              <w:jc w:val="center"/>
              <w:rPr>
                <w:szCs w:val="21"/>
              </w:rPr>
            </w:pPr>
            <w:r>
              <w:rPr>
                <w:szCs w:val="21"/>
              </w:rPr>
              <w:t>环境风险防范措施</w:t>
            </w:r>
          </w:p>
        </w:tc>
      </w:tr>
      <w:tr w:rsidR="00EC735D">
        <w:trPr>
          <w:trHeight w:val="318"/>
        </w:trPr>
        <w:tc>
          <w:tcPr>
            <w:tcW w:w="2346" w:type="dxa"/>
            <w:vAlign w:val="center"/>
          </w:tcPr>
          <w:p w:rsidR="00EC735D" w:rsidRDefault="00752089">
            <w:r>
              <w:rPr>
                <w:rFonts w:hint="eastAsia"/>
                <w:b/>
                <w:bCs/>
              </w:rPr>
              <w:t>废气</w:t>
            </w:r>
            <w:r>
              <w:rPr>
                <w:rFonts w:hint="eastAsia"/>
              </w:rPr>
              <w:t>：</w:t>
            </w:r>
            <w:r>
              <w:t>项目建成后</w:t>
            </w:r>
            <w:r>
              <w:t>每天运行</w:t>
            </w:r>
            <w:r>
              <w:rPr>
                <w:rFonts w:hint="eastAsia"/>
              </w:rPr>
              <w:t>12</w:t>
            </w:r>
            <w:r>
              <w:t>h</w:t>
            </w:r>
            <w:r>
              <w:t>，年运行</w:t>
            </w:r>
            <w:r>
              <w:rPr>
                <w:rFonts w:hint="eastAsia"/>
              </w:rPr>
              <w:t>300</w:t>
            </w:r>
            <w:r>
              <w:t>d</w:t>
            </w:r>
            <w:r>
              <w:rPr>
                <w:rFonts w:hint="eastAsia"/>
              </w:rPr>
              <w:t>，活性炭吸附装置工作时间为</w:t>
            </w:r>
            <w:r>
              <w:rPr>
                <w:rFonts w:hint="eastAsia"/>
              </w:rPr>
              <w:t>12h/d</w:t>
            </w:r>
            <w:r>
              <w:rPr>
                <w:rFonts w:hint="eastAsia"/>
              </w:rPr>
              <w:t>。</w:t>
            </w:r>
          </w:p>
          <w:p w:rsidR="00EC735D" w:rsidRDefault="00752089">
            <w:pPr>
              <w:pStyle w:val="a0"/>
              <w:ind w:firstLineChars="0" w:firstLine="0"/>
            </w:pPr>
            <w:r>
              <w:rPr>
                <w:rFonts w:hint="eastAsia"/>
                <w:b/>
                <w:bCs/>
                <w:szCs w:val="21"/>
              </w:rPr>
              <w:t>废水</w:t>
            </w:r>
            <w:r>
              <w:rPr>
                <w:rFonts w:hint="eastAsia"/>
                <w:szCs w:val="21"/>
              </w:rPr>
              <w:t>：生活废水为连续排放，食堂废水为间歇排放</w:t>
            </w:r>
          </w:p>
        </w:tc>
        <w:tc>
          <w:tcPr>
            <w:tcW w:w="3705" w:type="dxa"/>
            <w:vAlign w:val="center"/>
          </w:tcPr>
          <w:p w:rsidR="00EC735D" w:rsidRDefault="00752089">
            <w:pPr>
              <w:adjustRightInd w:val="0"/>
              <w:snapToGrid w:val="0"/>
              <w:rPr>
                <w:kern w:val="0"/>
                <w:szCs w:val="21"/>
              </w:rPr>
            </w:pPr>
            <w:r>
              <w:rPr>
                <w:rFonts w:hAnsi="宋体"/>
                <w:kern w:val="0"/>
                <w:szCs w:val="21"/>
              </w:rPr>
              <w:t>⑴</w:t>
            </w:r>
            <w:r>
              <w:rPr>
                <w:rFonts w:hAnsi="宋体" w:hint="eastAsia"/>
                <w:kern w:val="0"/>
                <w:szCs w:val="21"/>
              </w:rPr>
              <w:t>非甲烷总烃和</w:t>
            </w:r>
            <w:r>
              <w:rPr>
                <w:szCs w:val="21"/>
              </w:rPr>
              <w:t>无组织</w:t>
            </w:r>
            <w:r>
              <w:rPr>
                <w:bCs/>
                <w:szCs w:val="21"/>
              </w:rPr>
              <w:t>粉尘排放执行</w:t>
            </w:r>
            <w:r>
              <w:rPr>
                <w:rFonts w:hAnsi="宋体"/>
                <w:szCs w:val="21"/>
                <w:lang w:val="zh-CN"/>
              </w:rPr>
              <w:t>《</w:t>
            </w:r>
            <w:r>
              <w:rPr>
                <w:rFonts w:hAnsi="宋体"/>
                <w:szCs w:val="21"/>
                <w:lang w:val="zh-CN"/>
              </w:rPr>
              <w:t>合成树脂工业污染物</w:t>
            </w:r>
            <w:r>
              <w:rPr>
                <w:rFonts w:hAnsi="宋体"/>
                <w:szCs w:val="21"/>
                <w:lang w:val="zh-CN"/>
              </w:rPr>
              <w:t>排放标准》（</w:t>
            </w:r>
            <w:r>
              <w:rPr>
                <w:rFonts w:hAnsi="宋体"/>
                <w:szCs w:val="21"/>
                <w:lang w:val="zh-CN"/>
              </w:rPr>
              <w:t>GB</w:t>
            </w:r>
            <w:r>
              <w:rPr>
                <w:rFonts w:hAnsi="宋体"/>
                <w:szCs w:val="21"/>
              </w:rPr>
              <w:t>31572</w:t>
            </w:r>
            <w:r>
              <w:rPr>
                <w:rFonts w:hAnsi="宋体"/>
                <w:szCs w:val="21"/>
                <w:lang w:val="zh-CN"/>
              </w:rPr>
              <w:t>-</w:t>
            </w:r>
            <w:r>
              <w:rPr>
                <w:rFonts w:hAnsi="宋体"/>
                <w:szCs w:val="21"/>
              </w:rPr>
              <w:t>2015</w:t>
            </w:r>
            <w:r>
              <w:rPr>
                <w:rFonts w:hAnsi="宋体"/>
                <w:szCs w:val="21"/>
                <w:lang w:val="zh-CN"/>
              </w:rPr>
              <w:t>）表</w:t>
            </w:r>
            <w:r>
              <w:rPr>
                <w:rFonts w:hAnsi="宋体"/>
                <w:szCs w:val="21"/>
              </w:rPr>
              <w:t>4</w:t>
            </w:r>
            <w:r>
              <w:rPr>
                <w:rFonts w:hAnsi="宋体"/>
                <w:szCs w:val="21"/>
                <w:lang w:val="zh-CN"/>
              </w:rPr>
              <w:t>中污染物排放限值</w:t>
            </w:r>
            <w:r>
              <w:rPr>
                <w:rFonts w:hAnsi="宋体"/>
                <w:szCs w:val="21"/>
                <w:lang w:val="zh-CN"/>
              </w:rPr>
              <w:t>和表</w:t>
            </w:r>
            <w:r>
              <w:rPr>
                <w:rFonts w:hAnsi="宋体"/>
                <w:szCs w:val="21"/>
              </w:rPr>
              <w:t>9</w:t>
            </w:r>
            <w:r>
              <w:rPr>
                <w:rFonts w:hAnsi="宋体"/>
                <w:szCs w:val="21"/>
              </w:rPr>
              <w:t>中</w:t>
            </w:r>
            <w:r>
              <w:rPr>
                <w:rFonts w:hAnsi="宋体" w:hint="eastAsia"/>
                <w:szCs w:val="21"/>
              </w:rPr>
              <w:t>厂界</w:t>
            </w:r>
            <w:r>
              <w:rPr>
                <w:rFonts w:hAnsi="宋体"/>
                <w:szCs w:val="21"/>
              </w:rPr>
              <w:t>无组织</w:t>
            </w:r>
            <w:r>
              <w:rPr>
                <w:rFonts w:hAnsi="宋体" w:hint="eastAsia"/>
                <w:szCs w:val="21"/>
              </w:rPr>
              <w:t>排放</w:t>
            </w:r>
            <w:r>
              <w:rPr>
                <w:rFonts w:hAnsi="宋体"/>
                <w:szCs w:val="21"/>
              </w:rPr>
              <w:t>限值</w:t>
            </w:r>
            <w:r>
              <w:rPr>
                <w:rFonts w:hAnsi="宋体" w:hint="eastAsia"/>
                <w:szCs w:val="21"/>
                <w:lang w:val="zh-CN"/>
              </w:rPr>
              <w:t>；</w:t>
            </w:r>
          </w:p>
          <w:p w:rsidR="00EC735D" w:rsidRDefault="00752089">
            <w:pPr>
              <w:adjustRightInd w:val="0"/>
              <w:snapToGrid w:val="0"/>
              <w:rPr>
                <w:bCs/>
                <w:szCs w:val="21"/>
              </w:rPr>
            </w:pPr>
            <w:r>
              <w:rPr>
                <w:rFonts w:hAnsi="宋体"/>
                <w:kern w:val="0"/>
                <w:szCs w:val="21"/>
              </w:rPr>
              <w:t>⑵</w:t>
            </w:r>
            <w:r>
              <w:rPr>
                <w:rFonts w:hAnsi="宋体" w:hint="eastAsia"/>
                <w:kern w:val="0"/>
                <w:szCs w:val="21"/>
              </w:rPr>
              <w:t>废水排放执行</w:t>
            </w:r>
            <w:r>
              <w:rPr>
                <w:rFonts w:cs="Times New Roman"/>
                <w:szCs w:val="21"/>
              </w:rPr>
              <w:t>《污水</w:t>
            </w:r>
            <w:r>
              <w:rPr>
                <w:rFonts w:cs="Times New Roman" w:hint="eastAsia"/>
                <w:szCs w:val="21"/>
              </w:rPr>
              <w:t>排入城镇下水道水质标准</w:t>
            </w:r>
            <w:r>
              <w:rPr>
                <w:rFonts w:cs="Times New Roman"/>
                <w:szCs w:val="21"/>
              </w:rPr>
              <w:t>》（</w:t>
            </w:r>
            <w:r>
              <w:rPr>
                <w:rFonts w:cs="Times New Roman"/>
                <w:kern w:val="0"/>
                <w:szCs w:val="21"/>
              </w:rPr>
              <w:t>GB</w:t>
            </w:r>
            <w:r>
              <w:rPr>
                <w:rFonts w:cs="Times New Roman" w:hint="eastAsia"/>
                <w:kern w:val="0"/>
                <w:szCs w:val="21"/>
              </w:rPr>
              <w:t>/T31962</w:t>
            </w:r>
            <w:r>
              <w:rPr>
                <w:rFonts w:cs="Times New Roman"/>
                <w:kern w:val="0"/>
                <w:szCs w:val="21"/>
              </w:rPr>
              <w:t>-</w:t>
            </w:r>
            <w:r>
              <w:rPr>
                <w:rFonts w:cs="Times New Roman" w:hint="eastAsia"/>
                <w:kern w:val="0"/>
                <w:szCs w:val="21"/>
              </w:rPr>
              <w:t>2015</w:t>
            </w:r>
            <w:r>
              <w:rPr>
                <w:rFonts w:cs="Times New Roman"/>
                <w:kern w:val="0"/>
                <w:szCs w:val="21"/>
              </w:rPr>
              <w:t>）中的</w:t>
            </w:r>
            <w:r>
              <w:rPr>
                <w:rFonts w:cs="Times New Roman" w:hint="eastAsia"/>
                <w:kern w:val="0"/>
                <w:szCs w:val="21"/>
              </w:rPr>
              <w:t>A</w:t>
            </w:r>
            <w:r>
              <w:rPr>
                <w:rFonts w:cs="Times New Roman"/>
                <w:kern w:val="0"/>
                <w:szCs w:val="21"/>
              </w:rPr>
              <w:t>级标准</w:t>
            </w:r>
            <w:r>
              <w:rPr>
                <w:rFonts w:hint="eastAsia"/>
                <w:bCs/>
                <w:szCs w:val="21"/>
              </w:rPr>
              <w:t>；</w:t>
            </w:r>
          </w:p>
          <w:p w:rsidR="00EC735D" w:rsidRDefault="00752089">
            <w:pPr>
              <w:adjustRightInd w:val="0"/>
              <w:snapToGrid w:val="0"/>
              <w:rPr>
                <w:szCs w:val="21"/>
              </w:rPr>
            </w:pPr>
            <w:r>
              <w:rPr>
                <w:rFonts w:hAnsi="宋体"/>
                <w:kern w:val="0"/>
                <w:szCs w:val="21"/>
              </w:rPr>
              <w:t>⑶</w:t>
            </w:r>
            <w:r>
              <w:rPr>
                <w:kern w:val="0"/>
                <w:szCs w:val="21"/>
              </w:rPr>
              <w:t>噪声执行《工业企业厂界环境噪声排放标准》（</w:t>
            </w:r>
            <w:r>
              <w:rPr>
                <w:kern w:val="0"/>
                <w:szCs w:val="21"/>
              </w:rPr>
              <w:t>GB12348-2008</w:t>
            </w:r>
            <w:r>
              <w:rPr>
                <w:kern w:val="0"/>
                <w:szCs w:val="21"/>
              </w:rPr>
              <w:t>）</w:t>
            </w:r>
            <w:r>
              <w:rPr>
                <w:rFonts w:hint="eastAsia"/>
                <w:kern w:val="0"/>
                <w:szCs w:val="21"/>
              </w:rPr>
              <w:t>3</w:t>
            </w:r>
            <w:r>
              <w:rPr>
                <w:kern w:val="0"/>
                <w:szCs w:val="21"/>
              </w:rPr>
              <w:t>类标准</w:t>
            </w:r>
            <w:r>
              <w:rPr>
                <w:szCs w:val="21"/>
              </w:rPr>
              <w:t>；</w:t>
            </w:r>
          </w:p>
          <w:p w:rsidR="00EC735D" w:rsidRDefault="00EC735D">
            <w:pPr>
              <w:adjustRightInd w:val="0"/>
              <w:snapToGrid w:val="0"/>
              <w:jc w:val="left"/>
              <w:rPr>
                <w:szCs w:val="21"/>
              </w:rPr>
            </w:pPr>
            <w:r>
              <w:rPr>
                <w:rFonts w:hAnsi="宋体" w:hint="eastAsia"/>
                <w:kern w:val="0"/>
                <w:szCs w:val="21"/>
              </w:rPr>
              <w:fldChar w:fldCharType="begin"/>
            </w:r>
            <w:r w:rsidR="00752089">
              <w:rPr>
                <w:rFonts w:hAnsi="宋体" w:hint="eastAsia"/>
                <w:kern w:val="0"/>
                <w:szCs w:val="21"/>
              </w:rPr>
              <w:instrText xml:space="preserve"> = 4 \* GB2 \* MERGEFORMAT </w:instrText>
            </w:r>
            <w:r>
              <w:rPr>
                <w:rFonts w:hAnsi="宋体" w:hint="eastAsia"/>
                <w:kern w:val="0"/>
                <w:szCs w:val="21"/>
              </w:rPr>
              <w:fldChar w:fldCharType="separate"/>
            </w:r>
            <w:r w:rsidR="00752089">
              <w:t>⑷</w:t>
            </w:r>
            <w:r>
              <w:rPr>
                <w:rFonts w:hAnsi="宋体" w:hint="eastAsia"/>
                <w:kern w:val="0"/>
                <w:szCs w:val="21"/>
              </w:rPr>
              <w:fldChar w:fldCharType="end"/>
            </w:r>
            <w:r w:rsidR="00752089">
              <w:rPr>
                <w:rFonts w:hAnsi="宋体" w:hint="eastAsia"/>
                <w:kern w:val="0"/>
                <w:szCs w:val="21"/>
              </w:rPr>
              <w:t>一般</w:t>
            </w:r>
            <w:r w:rsidR="00752089">
              <w:rPr>
                <w:szCs w:val="21"/>
              </w:rPr>
              <w:t>固体废物的处理、处置执行《一般工业固体废物贮存、处置场所污染控制标准》（</w:t>
            </w:r>
            <w:r w:rsidR="00752089">
              <w:rPr>
                <w:szCs w:val="21"/>
              </w:rPr>
              <w:t>2013</w:t>
            </w:r>
            <w:r w:rsidR="00752089">
              <w:rPr>
                <w:szCs w:val="21"/>
              </w:rPr>
              <w:t>修</w:t>
            </w:r>
            <w:r w:rsidR="00752089">
              <w:rPr>
                <w:rFonts w:hAnsi="宋体" w:hint="eastAsia"/>
                <w:kern w:val="0"/>
                <w:szCs w:val="21"/>
              </w:rPr>
              <w:t>订）；危险废</w:t>
            </w:r>
            <w:r w:rsidR="00752089">
              <w:rPr>
                <w:kern w:val="0"/>
                <w:szCs w:val="21"/>
              </w:rPr>
              <w:t>物按照《危险废物贮存污染控制标准》（</w:t>
            </w:r>
            <w:r w:rsidR="00752089">
              <w:rPr>
                <w:kern w:val="0"/>
                <w:szCs w:val="21"/>
              </w:rPr>
              <w:t>GB18597-2001</w:t>
            </w:r>
            <w:r w:rsidR="00752089">
              <w:rPr>
                <w:kern w:val="0"/>
                <w:szCs w:val="21"/>
              </w:rPr>
              <w:t>）及其修改单（环保部公告，公告</w:t>
            </w:r>
            <w:r w:rsidR="00752089">
              <w:rPr>
                <w:kern w:val="0"/>
                <w:szCs w:val="21"/>
              </w:rPr>
              <w:t>2013</w:t>
            </w:r>
            <w:r w:rsidR="00752089">
              <w:rPr>
                <w:kern w:val="0"/>
                <w:szCs w:val="21"/>
              </w:rPr>
              <w:t>年</w:t>
            </w:r>
            <w:r w:rsidR="00752089">
              <w:rPr>
                <w:kern w:val="0"/>
                <w:szCs w:val="21"/>
              </w:rPr>
              <w:t>36</w:t>
            </w:r>
            <w:r w:rsidR="00752089">
              <w:rPr>
                <w:kern w:val="0"/>
                <w:szCs w:val="21"/>
              </w:rPr>
              <w:t>号）进行暂存场所设置。</w:t>
            </w:r>
          </w:p>
        </w:tc>
        <w:tc>
          <w:tcPr>
            <w:tcW w:w="2498" w:type="dxa"/>
            <w:vAlign w:val="center"/>
          </w:tcPr>
          <w:p w:rsidR="00EC735D" w:rsidRDefault="00752089">
            <w:pPr>
              <w:adjustRightInd w:val="0"/>
              <w:snapToGrid w:val="0"/>
              <w:jc w:val="left"/>
              <w:rPr>
                <w:rFonts w:hAnsi="宋体"/>
                <w:szCs w:val="21"/>
                <w:lang w:val="zh-CN"/>
              </w:rPr>
            </w:pPr>
            <w:r>
              <w:rPr>
                <w:rFonts w:hAnsi="宋体"/>
                <w:szCs w:val="21"/>
                <w:lang w:val="zh-CN"/>
              </w:rPr>
              <w:t>加强运行管理，提高管理人员的维护技术和管理技能，是保证</w:t>
            </w:r>
            <w:r>
              <w:rPr>
                <w:rFonts w:hAnsi="宋体" w:hint="eastAsia"/>
                <w:szCs w:val="21"/>
                <w:lang w:val="zh-CN"/>
              </w:rPr>
              <w:t>活性炭吸附装置和三级沉淀池</w:t>
            </w:r>
            <w:r>
              <w:rPr>
                <w:rFonts w:hAnsi="宋体"/>
                <w:szCs w:val="21"/>
                <w:lang w:val="zh-CN"/>
              </w:rPr>
              <w:t>设施安全运行的重要措施。确保污染防治设施的正常运行，使污染物达标排放，避免因污染防治设施停运引起污染事故的发生。在采取积极的环境风险防范措施后，能够有效降低事故发生概率。</w:t>
            </w:r>
          </w:p>
        </w:tc>
      </w:tr>
    </w:tbl>
    <w:p w:rsidR="00EC735D" w:rsidRDefault="00752089">
      <w:pPr>
        <w:spacing w:line="360" w:lineRule="auto"/>
        <w:jc w:val="center"/>
        <w:rPr>
          <w:b/>
          <w:sz w:val="24"/>
        </w:rPr>
      </w:pPr>
      <w:r>
        <w:rPr>
          <w:b/>
          <w:sz w:val="24"/>
        </w:rPr>
        <w:t>表</w:t>
      </w:r>
      <w:r>
        <w:rPr>
          <w:rFonts w:hint="eastAsia"/>
          <w:b/>
          <w:sz w:val="24"/>
        </w:rPr>
        <w:t xml:space="preserve">7-3   </w:t>
      </w:r>
      <w:r>
        <w:rPr>
          <w:b/>
          <w:sz w:val="24"/>
        </w:rPr>
        <w:t xml:space="preserve">     </w:t>
      </w:r>
      <w:r>
        <w:rPr>
          <w:b/>
          <w:sz w:val="24"/>
        </w:rPr>
        <w:t>信息公开表</w:t>
      </w:r>
    </w:p>
    <w:tbl>
      <w:tblPr>
        <w:tblW w:w="8421" w:type="dxa"/>
        <w:tblBorders>
          <w:top w:val="double" w:sz="4" w:space="0" w:color="auto"/>
          <w:bottom w:val="double" w:sz="4" w:space="0" w:color="auto"/>
          <w:insideH w:val="single" w:sz="6" w:space="0" w:color="auto"/>
          <w:insideV w:val="single" w:sz="6" w:space="0" w:color="auto"/>
        </w:tblBorders>
        <w:tblLayout w:type="fixed"/>
        <w:tblLook w:val="04A0"/>
      </w:tblPr>
      <w:tblGrid>
        <w:gridCol w:w="784"/>
        <w:gridCol w:w="2227"/>
        <w:gridCol w:w="1276"/>
        <w:gridCol w:w="3026"/>
        <w:gridCol w:w="1108"/>
      </w:tblGrid>
      <w:tr w:rsidR="00EC735D">
        <w:trPr>
          <w:trHeight w:val="361"/>
        </w:trPr>
        <w:tc>
          <w:tcPr>
            <w:tcW w:w="784" w:type="dxa"/>
            <w:vAlign w:val="center"/>
          </w:tcPr>
          <w:p w:rsidR="00EC735D" w:rsidRDefault="00752089">
            <w:pPr>
              <w:jc w:val="center"/>
              <w:rPr>
                <w:b/>
                <w:bCs/>
                <w:szCs w:val="21"/>
              </w:rPr>
            </w:pPr>
            <w:r>
              <w:rPr>
                <w:b/>
                <w:bCs/>
                <w:szCs w:val="21"/>
              </w:rPr>
              <w:t>序号</w:t>
            </w:r>
          </w:p>
        </w:tc>
        <w:tc>
          <w:tcPr>
            <w:tcW w:w="2227" w:type="dxa"/>
            <w:vAlign w:val="center"/>
          </w:tcPr>
          <w:p w:rsidR="00EC735D" w:rsidRDefault="00752089">
            <w:pPr>
              <w:jc w:val="center"/>
              <w:rPr>
                <w:b/>
                <w:bCs/>
                <w:szCs w:val="21"/>
              </w:rPr>
            </w:pPr>
            <w:r>
              <w:rPr>
                <w:b/>
                <w:bCs/>
                <w:szCs w:val="21"/>
              </w:rPr>
              <w:t>公</w:t>
            </w:r>
            <w:r>
              <w:rPr>
                <w:b/>
                <w:bCs/>
                <w:szCs w:val="21"/>
              </w:rPr>
              <w:t xml:space="preserve"> </w:t>
            </w:r>
            <w:r>
              <w:rPr>
                <w:b/>
                <w:bCs/>
                <w:szCs w:val="21"/>
              </w:rPr>
              <w:t>开</w:t>
            </w:r>
            <w:r>
              <w:rPr>
                <w:b/>
                <w:bCs/>
                <w:szCs w:val="21"/>
              </w:rPr>
              <w:t xml:space="preserve"> </w:t>
            </w:r>
            <w:r>
              <w:rPr>
                <w:b/>
                <w:bCs/>
                <w:szCs w:val="21"/>
              </w:rPr>
              <w:t>方</w:t>
            </w:r>
            <w:r>
              <w:rPr>
                <w:b/>
                <w:bCs/>
                <w:szCs w:val="21"/>
              </w:rPr>
              <w:t xml:space="preserve"> </w:t>
            </w:r>
            <w:r>
              <w:rPr>
                <w:b/>
                <w:bCs/>
                <w:szCs w:val="21"/>
              </w:rPr>
              <w:t>式</w:t>
            </w:r>
          </w:p>
        </w:tc>
        <w:tc>
          <w:tcPr>
            <w:tcW w:w="1276" w:type="dxa"/>
            <w:vAlign w:val="center"/>
          </w:tcPr>
          <w:p w:rsidR="00EC735D" w:rsidRDefault="00752089">
            <w:pPr>
              <w:jc w:val="center"/>
              <w:rPr>
                <w:b/>
                <w:bCs/>
                <w:szCs w:val="21"/>
              </w:rPr>
            </w:pPr>
            <w:r>
              <w:rPr>
                <w:b/>
                <w:bCs/>
                <w:szCs w:val="21"/>
              </w:rPr>
              <w:t>时间节点</w:t>
            </w:r>
          </w:p>
        </w:tc>
        <w:tc>
          <w:tcPr>
            <w:tcW w:w="3026" w:type="dxa"/>
            <w:vAlign w:val="center"/>
          </w:tcPr>
          <w:p w:rsidR="00EC735D" w:rsidRDefault="00752089">
            <w:pPr>
              <w:jc w:val="center"/>
              <w:rPr>
                <w:b/>
                <w:bCs/>
                <w:szCs w:val="21"/>
              </w:rPr>
            </w:pPr>
            <w:r>
              <w:rPr>
                <w:b/>
                <w:bCs/>
                <w:szCs w:val="21"/>
              </w:rPr>
              <w:t>公开内容</w:t>
            </w:r>
          </w:p>
        </w:tc>
        <w:tc>
          <w:tcPr>
            <w:tcW w:w="1108" w:type="dxa"/>
            <w:vAlign w:val="center"/>
          </w:tcPr>
          <w:p w:rsidR="00EC735D" w:rsidRDefault="00752089">
            <w:pPr>
              <w:jc w:val="center"/>
              <w:rPr>
                <w:b/>
                <w:bCs/>
                <w:szCs w:val="21"/>
              </w:rPr>
            </w:pPr>
            <w:r>
              <w:rPr>
                <w:b/>
                <w:bCs/>
                <w:szCs w:val="21"/>
              </w:rPr>
              <w:t>公开主体</w:t>
            </w:r>
          </w:p>
        </w:tc>
      </w:tr>
      <w:tr w:rsidR="00EC735D">
        <w:trPr>
          <w:trHeight w:val="361"/>
        </w:trPr>
        <w:tc>
          <w:tcPr>
            <w:tcW w:w="784" w:type="dxa"/>
            <w:vAlign w:val="center"/>
          </w:tcPr>
          <w:p w:rsidR="00EC735D" w:rsidRDefault="00752089">
            <w:pPr>
              <w:jc w:val="center"/>
              <w:rPr>
                <w:bCs/>
                <w:szCs w:val="21"/>
              </w:rPr>
            </w:pPr>
            <w:r>
              <w:rPr>
                <w:bCs/>
                <w:szCs w:val="21"/>
              </w:rPr>
              <w:t>1</w:t>
            </w:r>
          </w:p>
        </w:tc>
        <w:tc>
          <w:tcPr>
            <w:tcW w:w="2227" w:type="dxa"/>
            <w:vAlign w:val="center"/>
          </w:tcPr>
          <w:p w:rsidR="00EC735D" w:rsidRDefault="00752089">
            <w:pPr>
              <w:jc w:val="center"/>
              <w:rPr>
                <w:bCs/>
                <w:szCs w:val="21"/>
              </w:rPr>
            </w:pPr>
            <w:r>
              <w:rPr>
                <w:bCs/>
                <w:szCs w:val="21"/>
              </w:rPr>
              <w:t>公司宣传栏</w:t>
            </w:r>
          </w:p>
        </w:tc>
        <w:tc>
          <w:tcPr>
            <w:tcW w:w="1276" w:type="dxa"/>
            <w:vAlign w:val="center"/>
          </w:tcPr>
          <w:p w:rsidR="00EC735D" w:rsidRDefault="00752089">
            <w:pPr>
              <w:jc w:val="center"/>
              <w:rPr>
                <w:bCs/>
                <w:szCs w:val="21"/>
              </w:rPr>
            </w:pPr>
            <w:r>
              <w:rPr>
                <w:bCs/>
                <w:szCs w:val="21"/>
              </w:rPr>
              <w:t>两周一次</w:t>
            </w:r>
          </w:p>
        </w:tc>
        <w:tc>
          <w:tcPr>
            <w:tcW w:w="3026" w:type="dxa"/>
            <w:vAlign w:val="center"/>
          </w:tcPr>
          <w:p w:rsidR="00EC735D" w:rsidRDefault="00752089">
            <w:pPr>
              <w:jc w:val="center"/>
              <w:rPr>
                <w:bCs/>
                <w:szCs w:val="21"/>
              </w:rPr>
            </w:pPr>
            <w:r>
              <w:rPr>
                <w:bCs/>
                <w:szCs w:val="21"/>
              </w:rPr>
              <w:t>环保设施运行情况</w:t>
            </w:r>
          </w:p>
        </w:tc>
        <w:tc>
          <w:tcPr>
            <w:tcW w:w="1108" w:type="dxa"/>
            <w:vAlign w:val="center"/>
          </w:tcPr>
          <w:p w:rsidR="00EC735D" w:rsidRDefault="00752089">
            <w:pPr>
              <w:jc w:val="center"/>
              <w:rPr>
                <w:bCs/>
                <w:szCs w:val="21"/>
              </w:rPr>
            </w:pPr>
            <w:r>
              <w:rPr>
                <w:bCs/>
                <w:szCs w:val="21"/>
              </w:rPr>
              <w:t>建设单位</w:t>
            </w:r>
          </w:p>
        </w:tc>
      </w:tr>
      <w:tr w:rsidR="00EC735D">
        <w:trPr>
          <w:trHeight w:val="361"/>
        </w:trPr>
        <w:tc>
          <w:tcPr>
            <w:tcW w:w="784" w:type="dxa"/>
            <w:vAlign w:val="center"/>
          </w:tcPr>
          <w:p w:rsidR="00EC735D" w:rsidRDefault="00752089">
            <w:pPr>
              <w:jc w:val="center"/>
              <w:rPr>
                <w:bCs/>
                <w:szCs w:val="21"/>
              </w:rPr>
            </w:pPr>
            <w:r>
              <w:rPr>
                <w:bCs/>
                <w:szCs w:val="21"/>
              </w:rPr>
              <w:t>2</w:t>
            </w:r>
          </w:p>
        </w:tc>
        <w:tc>
          <w:tcPr>
            <w:tcW w:w="2227" w:type="dxa"/>
            <w:vAlign w:val="center"/>
          </w:tcPr>
          <w:p w:rsidR="00EC735D" w:rsidRDefault="00752089">
            <w:pPr>
              <w:jc w:val="center"/>
              <w:rPr>
                <w:bCs/>
                <w:szCs w:val="21"/>
              </w:rPr>
            </w:pPr>
            <w:r>
              <w:rPr>
                <w:bCs/>
                <w:szCs w:val="21"/>
              </w:rPr>
              <w:t>公司宣传栏</w:t>
            </w:r>
            <w:r>
              <w:rPr>
                <w:rFonts w:hint="eastAsia"/>
                <w:bCs/>
                <w:szCs w:val="21"/>
              </w:rPr>
              <w:t>、公司网站</w:t>
            </w:r>
          </w:p>
        </w:tc>
        <w:tc>
          <w:tcPr>
            <w:tcW w:w="1276" w:type="dxa"/>
            <w:vAlign w:val="center"/>
          </w:tcPr>
          <w:p w:rsidR="00EC735D" w:rsidRDefault="00752089">
            <w:pPr>
              <w:jc w:val="center"/>
              <w:rPr>
                <w:bCs/>
                <w:szCs w:val="21"/>
              </w:rPr>
            </w:pPr>
            <w:r>
              <w:rPr>
                <w:bCs/>
                <w:szCs w:val="21"/>
              </w:rPr>
              <w:t>每季度一次</w:t>
            </w:r>
          </w:p>
        </w:tc>
        <w:tc>
          <w:tcPr>
            <w:tcW w:w="3026" w:type="dxa"/>
            <w:vAlign w:val="center"/>
          </w:tcPr>
          <w:p w:rsidR="00EC735D" w:rsidRDefault="00752089">
            <w:pPr>
              <w:jc w:val="center"/>
              <w:rPr>
                <w:bCs/>
                <w:szCs w:val="21"/>
              </w:rPr>
            </w:pPr>
            <w:r>
              <w:rPr>
                <w:bCs/>
                <w:szCs w:val="21"/>
              </w:rPr>
              <w:t>污染源监测及环境质量监测情况</w:t>
            </w:r>
          </w:p>
        </w:tc>
        <w:tc>
          <w:tcPr>
            <w:tcW w:w="1108" w:type="dxa"/>
            <w:vAlign w:val="center"/>
          </w:tcPr>
          <w:p w:rsidR="00EC735D" w:rsidRDefault="00752089">
            <w:pPr>
              <w:jc w:val="center"/>
              <w:rPr>
                <w:bCs/>
                <w:szCs w:val="21"/>
              </w:rPr>
            </w:pPr>
            <w:r>
              <w:rPr>
                <w:bCs/>
                <w:szCs w:val="21"/>
              </w:rPr>
              <w:t>建设单位</w:t>
            </w:r>
          </w:p>
        </w:tc>
      </w:tr>
    </w:tbl>
    <w:p w:rsidR="00EC735D" w:rsidRDefault="00752089">
      <w:pPr>
        <w:spacing w:line="360" w:lineRule="auto"/>
        <w:ind w:firstLineChars="200" w:firstLine="482"/>
        <w:outlineLvl w:val="1"/>
        <w:rPr>
          <w:rFonts w:cs="Times New Roman"/>
          <w:b/>
          <w:bCs/>
          <w:sz w:val="24"/>
        </w:rPr>
      </w:pPr>
      <w:bookmarkStart w:id="912" w:name="_Toc32061"/>
      <w:bookmarkStart w:id="913" w:name="_Toc43"/>
      <w:bookmarkStart w:id="914" w:name="_Toc434519519"/>
      <w:bookmarkStart w:id="915" w:name="_Toc18416"/>
      <w:bookmarkStart w:id="916" w:name="_Toc16841"/>
      <w:r>
        <w:rPr>
          <w:rFonts w:cs="Times New Roman" w:hint="eastAsia"/>
          <w:b/>
          <w:bCs/>
          <w:sz w:val="24"/>
        </w:rPr>
        <w:t>7</w:t>
      </w:r>
      <w:r>
        <w:rPr>
          <w:rFonts w:cs="Times New Roman"/>
          <w:b/>
          <w:bCs/>
          <w:sz w:val="24"/>
        </w:rPr>
        <w:t>.</w:t>
      </w:r>
      <w:r>
        <w:rPr>
          <w:rFonts w:cs="Times New Roman" w:hint="eastAsia"/>
          <w:b/>
          <w:bCs/>
          <w:sz w:val="24"/>
        </w:rPr>
        <w:t>3</w:t>
      </w:r>
      <w:r>
        <w:rPr>
          <w:rFonts w:cs="Times New Roman"/>
          <w:b/>
          <w:bCs/>
          <w:sz w:val="24"/>
        </w:rPr>
        <w:t>环境</w:t>
      </w:r>
      <w:r>
        <w:rPr>
          <w:rFonts w:cs="Times New Roman"/>
          <w:b/>
          <w:sz w:val="24"/>
        </w:rPr>
        <w:t>监控计划</w:t>
      </w:r>
      <w:bookmarkEnd w:id="910"/>
      <w:bookmarkEnd w:id="912"/>
      <w:bookmarkEnd w:id="913"/>
      <w:bookmarkEnd w:id="914"/>
      <w:bookmarkEnd w:id="915"/>
      <w:bookmarkEnd w:id="916"/>
    </w:p>
    <w:p w:rsidR="00EC735D" w:rsidRDefault="00752089">
      <w:pPr>
        <w:spacing w:line="360" w:lineRule="auto"/>
        <w:ind w:firstLineChars="200" w:firstLine="482"/>
        <w:rPr>
          <w:rFonts w:cs="Times New Roman"/>
          <w:b/>
          <w:bCs/>
          <w:sz w:val="24"/>
        </w:rPr>
      </w:pPr>
      <w:r>
        <w:rPr>
          <w:rFonts w:cs="Times New Roman" w:hint="eastAsia"/>
          <w:b/>
          <w:bCs/>
          <w:sz w:val="24"/>
        </w:rPr>
        <w:t>7</w:t>
      </w:r>
      <w:r>
        <w:rPr>
          <w:rFonts w:cs="Times New Roman"/>
          <w:b/>
          <w:bCs/>
          <w:sz w:val="24"/>
        </w:rPr>
        <w:t>.</w:t>
      </w:r>
      <w:r>
        <w:rPr>
          <w:rFonts w:cs="Times New Roman" w:hint="eastAsia"/>
          <w:b/>
          <w:bCs/>
          <w:sz w:val="24"/>
        </w:rPr>
        <w:t>3</w:t>
      </w:r>
      <w:r>
        <w:rPr>
          <w:rFonts w:cs="Times New Roman"/>
          <w:b/>
          <w:bCs/>
          <w:sz w:val="24"/>
        </w:rPr>
        <w:t>.1</w:t>
      </w:r>
      <w:r>
        <w:rPr>
          <w:rFonts w:cs="Times New Roman"/>
          <w:b/>
          <w:bCs/>
          <w:sz w:val="24"/>
        </w:rPr>
        <w:t>环境监测的目的</w:t>
      </w:r>
    </w:p>
    <w:p w:rsidR="00EC735D" w:rsidRDefault="00752089">
      <w:pPr>
        <w:spacing w:line="360" w:lineRule="auto"/>
        <w:ind w:firstLineChars="200" w:firstLine="480"/>
        <w:rPr>
          <w:rFonts w:cs="Times New Roman"/>
          <w:sz w:val="24"/>
        </w:rPr>
      </w:pPr>
      <w:r>
        <w:rPr>
          <w:rFonts w:cs="Times New Roman"/>
          <w:sz w:val="24"/>
        </w:rPr>
        <w:t>环境监测是环境管理体系的重要组成部分，是环境管理必不可少的技术手段。环境监测的目的主要是掌握污染动态变化情况，检验环境保护设施的实际运行效果，为可能出现的污染事故提供预期警报，并为设备维修提供依据等。另外，通过资料累积可以为以后的设计和研究工作提供宝贵的依据，是企业环境管理必不可少的组成部分。根据项目特点及实际运营情况，借鉴国内外经验，项目需要监测的内容主要包括废气和噪声。</w:t>
      </w:r>
    </w:p>
    <w:p w:rsidR="00EC735D" w:rsidRDefault="00752089">
      <w:pPr>
        <w:spacing w:line="360" w:lineRule="auto"/>
        <w:ind w:firstLineChars="200" w:firstLine="482"/>
        <w:rPr>
          <w:rFonts w:cs="Times New Roman"/>
          <w:b/>
          <w:bCs/>
          <w:sz w:val="24"/>
        </w:rPr>
      </w:pPr>
      <w:r>
        <w:rPr>
          <w:rFonts w:cs="Times New Roman" w:hint="eastAsia"/>
          <w:b/>
          <w:bCs/>
          <w:sz w:val="24"/>
        </w:rPr>
        <w:t>7</w:t>
      </w:r>
      <w:r>
        <w:rPr>
          <w:rFonts w:cs="Times New Roman"/>
          <w:b/>
          <w:bCs/>
          <w:sz w:val="24"/>
        </w:rPr>
        <w:t>.</w:t>
      </w:r>
      <w:r>
        <w:rPr>
          <w:rFonts w:cs="Times New Roman" w:hint="eastAsia"/>
          <w:b/>
          <w:bCs/>
          <w:sz w:val="24"/>
        </w:rPr>
        <w:t>3</w:t>
      </w:r>
      <w:r>
        <w:rPr>
          <w:rFonts w:cs="Times New Roman"/>
          <w:b/>
          <w:bCs/>
          <w:sz w:val="24"/>
        </w:rPr>
        <w:t>.2</w:t>
      </w:r>
      <w:r>
        <w:rPr>
          <w:rFonts w:cs="Times New Roman"/>
          <w:b/>
          <w:bCs/>
          <w:sz w:val="24"/>
        </w:rPr>
        <w:t>运营期监控计划</w:t>
      </w:r>
    </w:p>
    <w:p w:rsidR="00EC735D" w:rsidRDefault="00752089">
      <w:pPr>
        <w:adjustRightInd w:val="0"/>
        <w:snapToGrid w:val="0"/>
        <w:spacing w:line="360" w:lineRule="auto"/>
        <w:ind w:firstLineChars="200" w:firstLine="480"/>
        <w:rPr>
          <w:rFonts w:cs="Times New Roman"/>
          <w:sz w:val="24"/>
        </w:rPr>
      </w:pPr>
      <w:r>
        <w:rPr>
          <w:rFonts w:cs="Times New Roman"/>
          <w:sz w:val="24"/>
        </w:rPr>
        <w:t>项目设立的环境管理机构应负责厂区的环境管理工作，负责环保设施的日常维护，</w:t>
      </w:r>
      <w:r>
        <w:rPr>
          <w:rFonts w:cs="Times New Roman"/>
          <w:sz w:val="24"/>
          <w:szCs w:val="28"/>
        </w:rPr>
        <w:t>为了能够及时了解</w:t>
      </w:r>
      <w:r>
        <w:rPr>
          <w:rFonts w:cs="Times New Roman"/>
          <w:sz w:val="24"/>
          <w:szCs w:val="28"/>
        </w:rPr>
        <w:t>运营期对周围环境的影响</w:t>
      </w:r>
      <w:r>
        <w:rPr>
          <w:rFonts w:cs="Times New Roman" w:hint="eastAsia"/>
          <w:sz w:val="24"/>
          <w:szCs w:val="28"/>
        </w:rPr>
        <w:t>。根据《排污单位自行监测技术指南</w:t>
      </w:r>
      <w:r>
        <w:rPr>
          <w:rFonts w:cs="Times New Roman" w:hint="eastAsia"/>
          <w:sz w:val="24"/>
          <w:szCs w:val="28"/>
        </w:rPr>
        <w:t xml:space="preserve">  </w:t>
      </w:r>
      <w:r>
        <w:rPr>
          <w:rFonts w:cs="Times New Roman" w:hint="eastAsia"/>
          <w:sz w:val="24"/>
          <w:szCs w:val="28"/>
        </w:rPr>
        <w:t>总则</w:t>
      </w:r>
      <w:r>
        <w:rPr>
          <w:rFonts w:cs="Times New Roman" w:hint="eastAsia"/>
          <w:sz w:val="24"/>
          <w:szCs w:val="28"/>
        </w:rPr>
        <w:t>》（</w:t>
      </w:r>
      <w:r>
        <w:rPr>
          <w:rFonts w:cs="Times New Roman" w:hint="eastAsia"/>
          <w:sz w:val="24"/>
          <w:szCs w:val="28"/>
        </w:rPr>
        <w:t>HJ819-2017</w:t>
      </w:r>
      <w:r>
        <w:rPr>
          <w:rFonts w:cs="Times New Roman" w:hint="eastAsia"/>
          <w:sz w:val="24"/>
          <w:szCs w:val="28"/>
        </w:rPr>
        <w:t>）中相关要求，</w:t>
      </w:r>
      <w:r>
        <w:rPr>
          <w:rFonts w:cs="Times New Roman"/>
          <w:sz w:val="24"/>
          <w:szCs w:val="28"/>
        </w:rPr>
        <w:t>确定项目运营期环境</w:t>
      </w:r>
      <w:r>
        <w:rPr>
          <w:rFonts w:cs="Times New Roman"/>
          <w:kern w:val="0"/>
          <w:sz w:val="24"/>
        </w:rPr>
        <w:t>监测项目、点位及频率详见表</w:t>
      </w:r>
      <w:r>
        <w:rPr>
          <w:rFonts w:cs="Times New Roman" w:hint="eastAsia"/>
          <w:kern w:val="0"/>
          <w:sz w:val="24"/>
        </w:rPr>
        <w:t>7-4</w:t>
      </w:r>
      <w:r>
        <w:rPr>
          <w:rFonts w:cs="Times New Roman"/>
          <w:kern w:val="0"/>
          <w:sz w:val="24"/>
        </w:rPr>
        <w:t>。</w:t>
      </w:r>
    </w:p>
    <w:p w:rsidR="00EC735D" w:rsidRDefault="00752089" w:rsidP="00752089">
      <w:pPr>
        <w:pStyle w:val="a8"/>
        <w:snapToGrid w:val="0"/>
        <w:ind w:firstLine="463"/>
        <w:jc w:val="center"/>
        <w:rPr>
          <w:b/>
          <w:sz w:val="24"/>
          <w:szCs w:val="24"/>
        </w:rPr>
      </w:pPr>
      <w:r>
        <w:rPr>
          <w:rFonts w:hint="eastAsia"/>
          <w:b/>
          <w:sz w:val="24"/>
          <w:szCs w:val="24"/>
        </w:rPr>
        <w:t>表</w:t>
      </w:r>
      <w:r>
        <w:rPr>
          <w:rFonts w:hint="eastAsia"/>
          <w:b/>
          <w:sz w:val="24"/>
          <w:szCs w:val="24"/>
        </w:rPr>
        <w:t xml:space="preserve">7-4    </w:t>
      </w:r>
      <w:r>
        <w:rPr>
          <w:rFonts w:hint="eastAsia"/>
          <w:b/>
          <w:sz w:val="24"/>
          <w:szCs w:val="24"/>
        </w:rPr>
        <w:t xml:space="preserve">   </w:t>
      </w:r>
      <w:r>
        <w:rPr>
          <w:rFonts w:hint="eastAsia"/>
          <w:b/>
          <w:sz w:val="24"/>
          <w:szCs w:val="24"/>
        </w:rPr>
        <w:t>监测项目、点位及频率</w:t>
      </w:r>
    </w:p>
    <w:tbl>
      <w:tblPr>
        <w:tblW w:w="8454" w:type="dxa"/>
        <w:tblBorders>
          <w:top w:val="double" w:sz="4" w:space="0" w:color="auto"/>
          <w:bottom w:val="double" w:sz="4" w:space="0" w:color="auto"/>
          <w:insideH w:val="single" w:sz="6" w:space="0" w:color="auto"/>
          <w:insideV w:val="single" w:sz="6" w:space="0" w:color="auto"/>
        </w:tblBorders>
        <w:tblLayout w:type="fixed"/>
        <w:tblLook w:val="04A0"/>
      </w:tblPr>
      <w:tblGrid>
        <w:gridCol w:w="866"/>
        <w:gridCol w:w="853"/>
        <w:gridCol w:w="1662"/>
        <w:gridCol w:w="2850"/>
        <w:gridCol w:w="1353"/>
        <w:gridCol w:w="870"/>
      </w:tblGrid>
      <w:tr w:rsidR="00EC735D">
        <w:trPr>
          <w:trHeight w:val="567"/>
        </w:trPr>
        <w:tc>
          <w:tcPr>
            <w:tcW w:w="866" w:type="dxa"/>
            <w:tcBorders>
              <w:tl2br w:val="nil"/>
              <w:tr2bl w:val="nil"/>
            </w:tcBorders>
            <w:vAlign w:val="center"/>
          </w:tcPr>
          <w:p w:rsidR="00EC735D" w:rsidRDefault="00752089">
            <w:pPr>
              <w:pStyle w:val="a8"/>
              <w:snapToGrid w:val="0"/>
              <w:ind w:firstLineChars="0" w:firstLine="0"/>
              <w:jc w:val="center"/>
              <w:rPr>
                <w:b/>
                <w:sz w:val="21"/>
                <w:szCs w:val="21"/>
              </w:rPr>
            </w:pPr>
            <w:r>
              <w:rPr>
                <w:b/>
                <w:sz w:val="21"/>
                <w:szCs w:val="21"/>
              </w:rPr>
              <w:t>内容</w:t>
            </w:r>
          </w:p>
        </w:tc>
        <w:tc>
          <w:tcPr>
            <w:tcW w:w="2515" w:type="dxa"/>
            <w:gridSpan w:val="2"/>
            <w:tcBorders>
              <w:tl2br w:val="nil"/>
              <w:tr2bl w:val="nil"/>
            </w:tcBorders>
            <w:vAlign w:val="center"/>
          </w:tcPr>
          <w:p w:rsidR="00EC735D" w:rsidRDefault="00752089">
            <w:pPr>
              <w:pStyle w:val="a8"/>
              <w:snapToGrid w:val="0"/>
              <w:ind w:firstLineChars="0" w:firstLine="0"/>
              <w:jc w:val="center"/>
              <w:rPr>
                <w:b/>
                <w:sz w:val="21"/>
                <w:szCs w:val="21"/>
              </w:rPr>
            </w:pPr>
            <w:r>
              <w:rPr>
                <w:b/>
                <w:sz w:val="21"/>
                <w:szCs w:val="21"/>
              </w:rPr>
              <w:t>监测点位</w:t>
            </w:r>
          </w:p>
        </w:tc>
        <w:tc>
          <w:tcPr>
            <w:tcW w:w="2850" w:type="dxa"/>
            <w:tcBorders>
              <w:tl2br w:val="nil"/>
              <w:tr2bl w:val="nil"/>
            </w:tcBorders>
            <w:vAlign w:val="center"/>
          </w:tcPr>
          <w:p w:rsidR="00EC735D" w:rsidRDefault="00752089">
            <w:pPr>
              <w:pStyle w:val="a8"/>
              <w:snapToGrid w:val="0"/>
              <w:ind w:firstLineChars="0" w:firstLine="0"/>
              <w:jc w:val="center"/>
              <w:rPr>
                <w:b/>
                <w:sz w:val="21"/>
                <w:szCs w:val="21"/>
              </w:rPr>
            </w:pPr>
            <w:r>
              <w:rPr>
                <w:b/>
                <w:sz w:val="21"/>
                <w:szCs w:val="21"/>
              </w:rPr>
              <w:t>监测项目</w:t>
            </w:r>
          </w:p>
        </w:tc>
        <w:tc>
          <w:tcPr>
            <w:tcW w:w="1353" w:type="dxa"/>
            <w:tcBorders>
              <w:tl2br w:val="nil"/>
              <w:tr2bl w:val="nil"/>
            </w:tcBorders>
            <w:vAlign w:val="center"/>
          </w:tcPr>
          <w:p w:rsidR="00EC735D" w:rsidRDefault="00752089">
            <w:pPr>
              <w:pStyle w:val="a8"/>
              <w:snapToGrid w:val="0"/>
              <w:ind w:firstLineChars="0" w:firstLine="0"/>
              <w:jc w:val="center"/>
              <w:rPr>
                <w:b/>
                <w:color w:val="FF0000"/>
                <w:sz w:val="21"/>
                <w:szCs w:val="21"/>
              </w:rPr>
            </w:pPr>
            <w:r>
              <w:rPr>
                <w:b/>
                <w:color w:val="FF0000"/>
                <w:sz w:val="21"/>
                <w:szCs w:val="21"/>
              </w:rPr>
              <w:t>监测频率</w:t>
            </w:r>
          </w:p>
        </w:tc>
        <w:tc>
          <w:tcPr>
            <w:tcW w:w="870" w:type="dxa"/>
            <w:tcBorders>
              <w:tl2br w:val="nil"/>
              <w:tr2bl w:val="nil"/>
            </w:tcBorders>
            <w:vAlign w:val="center"/>
          </w:tcPr>
          <w:p w:rsidR="00EC735D" w:rsidRDefault="00752089">
            <w:pPr>
              <w:pStyle w:val="a8"/>
              <w:snapToGrid w:val="0"/>
              <w:ind w:firstLineChars="0" w:firstLine="0"/>
              <w:jc w:val="center"/>
              <w:rPr>
                <w:b/>
                <w:sz w:val="21"/>
                <w:szCs w:val="21"/>
              </w:rPr>
            </w:pPr>
            <w:r>
              <w:rPr>
                <w:b/>
                <w:sz w:val="21"/>
                <w:szCs w:val="21"/>
              </w:rPr>
              <w:t>备注</w:t>
            </w:r>
          </w:p>
        </w:tc>
      </w:tr>
      <w:tr w:rsidR="00EC735D">
        <w:trPr>
          <w:trHeight w:val="380"/>
        </w:trPr>
        <w:tc>
          <w:tcPr>
            <w:tcW w:w="866" w:type="dxa"/>
            <w:vMerge w:val="restart"/>
            <w:tcBorders>
              <w:tl2br w:val="nil"/>
              <w:tr2bl w:val="nil"/>
            </w:tcBorders>
            <w:vAlign w:val="center"/>
          </w:tcPr>
          <w:p w:rsidR="00EC735D" w:rsidRDefault="00752089">
            <w:pPr>
              <w:pStyle w:val="a8"/>
              <w:snapToGrid w:val="0"/>
              <w:ind w:firstLineChars="0" w:firstLine="0"/>
              <w:jc w:val="center"/>
              <w:rPr>
                <w:sz w:val="21"/>
                <w:szCs w:val="21"/>
              </w:rPr>
            </w:pPr>
            <w:r>
              <w:rPr>
                <w:sz w:val="21"/>
                <w:szCs w:val="21"/>
              </w:rPr>
              <w:t>废气</w:t>
            </w:r>
          </w:p>
        </w:tc>
        <w:tc>
          <w:tcPr>
            <w:tcW w:w="853" w:type="dxa"/>
            <w:tcBorders>
              <w:tl2br w:val="nil"/>
              <w:tr2bl w:val="nil"/>
            </w:tcBorders>
            <w:vAlign w:val="center"/>
          </w:tcPr>
          <w:p w:rsidR="00EC735D" w:rsidRDefault="00752089">
            <w:pPr>
              <w:pStyle w:val="a8"/>
              <w:snapToGrid w:val="0"/>
              <w:ind w:firstLineChars="0" w:firstLine="0"/>
              <w:jc w:val="center"/>
              <w:rPr>
                <w:sz w:val="21"/>
                <w:szCs w:val="21"/>
              </w:rPr>
            </w:pPr>
            <w:r>
              <w:rPr>
                <w:rFonts w:hint="eastAsia"/>
                <w:sz w:val="21"/>
                <w:szCs w:val="21"/>
              </w:rPr>
              <w:t>有组织</w:t>
            </w:r>
          </w:p>
        </w:tc>
        <w:tc>
          <w:tcPr>
            <w:tcW w:w="1662" w:type="dxa"/>
            <w:tcBorders>
              <w:tl2br w:val="nil"/>
              <w:tr2bl w:val="nil"/>
            </w:tcBorders>
            <w:vAlign w:val="center"/>
          </w:tcPr>
          <w:p w:rsidR="00EC735D" w:rsidRDefault="00752089">
            <w:pPr>
              <w:pStyle w:val="a8"/>
              <w:snapToGrid w:val="0"/>
              <w:ind w:firstLineChars="0" w:firstLine="0"/>
              <w:jc w:val="center"/>
              <w:rPr>
                <w:sz w:val="21"/>
                <w:szCs w:val="21"/>
              </w:rPr>
            </w:pPr>
            <w:r>
              <w:rPr>
                <w:rFonts w:hint="eastAsia"/>
                <w:sz w:val="21"/>
                <w:szCs w:val="21"/>
              </w:rPr>
              <w:t>活性炭吸附装置进、出</w:t>
            </w:r>
            <w:r>
              <w:rPr>
                <w:sz w:val="21"/>
                <w:szCs w:val="21"/>
              </w:rPr>
              <w:t>口</w:t>
            </w:r>
          </w:p>
        </w:tc>
        <w:tc>
          <w:tcPr>
            <w:tcW w:w="2850" w:type="dxa"/>
            <w:tcBorders>
              <w:tl2br w:val="nil"/>
              <w:tr2bl w:val="nil"/>
            </w:tcBorders>
            <w:vAlign w:val="center"/>
          </w:tcPr>
          <w:p w:rsidR="00EC735D" w:rsidRDefault="00752089">
            <w:pPr>
              <w:pStyle w:val="a8"/>
              <w:snapToGrid w:val="0"/>
              <w:ind w:firstLineChars="0" w:firstLine="0"/>
              <w:jc w:val="center"/>
              <w:rPr>
                <w:sz w:val="21"/>
                <w:szCs w:val="21"/>
              </w:rPr>
            </w:pPr>
            <w:r>
              <w:rPr>
                <w:rFonts w:hint="eastAsia"/>
                <w:sz w:val="21"/>
                <w:szCs w:val="21"/>
              </w:rPr>
              <w:t>非甲烷总烃</w:t>
            </w:r>
          </w:p>
        </w:tc>
        <w:tc>
          <w:tcPr>
            <w:tcW w:w="1353" w:type="dxa"/>
            <w:tcBorders>
              <w:tl2br w:val="nil"/>
              <w:tr2bl w:val="nil"/>
            </w:tcBorders>
            <w:vAlign w:val="center"/>
          </w:tcPr>
          <w:p w:rsidR="00EC735D" w:rsidRDefault="00752089">
            <w:pPr>
              <w:pStyle w:val="a8"/>
              <w:snapToGrid w:val="0"/>
              <w:ind w:firstLineChars="0" w:firstLine="0"/>
              <w:jc w:val="center"/>
              <w:rPr>
                <w:color w:val="FF0000"/>
                <w:sz w:val="21"/>
                <w:szCs w:val="21"/>
              </w:rPr>
            </w:pPr>
            <w:r>
              <w:rPr>
                <w:color w:val="FF0000"/>
                <w:sz w:val="21"/>
                <w:szCs w:val="21"/>
              </w:rPr>
              <w:t>每年</w:t>
            </w:r>
            <w:r>
              <w:rPr>
                <w:rFonts w:hint="eastAsia"/>
                <w:color w:val="FF0000"/>
                <w:sz w:val="21"/>
                <w:szCs w:val="21"/>
              </w:rPr>
              <w:t>两</w:t>
            </w:r>
            <w:r>
              <w:rPr>
                <w:color w:val="FF0000"/>
                <w:sz w:val="21"/>
                <w:szCs w:val="21"/>
              </w:rPr>
              <w:t>次</w:t>
            </w:r>
          </w:p>
        </w:tc>
        <w:tc>
          <w:tcPr>
            <w:tcW w:w="870" w:type="dxa"/>
            <w:tcBorders>
              <w:tl2br w:val="nil"/>
              <w:tr2bl w:val="nil"/>
            </w:tcBorders>
            <w:vAlign w:val="center"/>
          </w:tcPr>
          <w:p w:rsidR="00EC735D" w:rsidRDefault="00EC735D">
            <w:pPr>
              <w:pStyle w:val="a8"/>
              <w:snapToGrid w:val="0"/>
              <w:ind w:firstLineChars="0" w:firstLine="0"/>
              <w:jc w:val="center"/>
              <w:rPr>
                <w:sz w:val="21"/>
                <w:szCs w:val="21"/>
              </w:rPr>
            </w:pPr>
          </w:p>
        </w:tc>
      </w:tr>
      <w:tr w:rsidR="00EC735D">
        <w:trPr>
          <w:trHeight w:val="380"/>
        </w:trPr>
        <w:tc>
          <w:tcPr>
            <w:tcW w:w="866" w:type="dxa"/>
            <w:vMerge/>
            <w:tcBorders>
              <w:tl2br w:val="nil"/>
              <w:tr2bl w:val="nil"/>
            </w:tcBorders>
            <w:vAlign w:val="center"/>
          </w:tcPr>
          <w:p w:rsidR="00EC735D" w:rsidRDefault="00EC735D" w:rsidP="00752089">
            <w:pPr>
              <w:pStyle w:val="a8"/>
              <w:snapToGrid w:val="0"/>
              <w:ind w:firstLine="403"/>
              <w:jc w:val="center"/>
              <w:rPr>
                <w:sz w:val="21"/>
                <w:szCs w:val="21"/>
              </w:rPr>
            </w:pPr>
          </w:p>
        </w:tc>
        <w:tc>
          <w:tcPr>
            <w:tcW w:w="853" w:type="dxa"/>
            <w:tcBorders>
              <w:tl2br w:val="nil"/>
              <w:tr2bl w:val="nil"/>
            </w:tcBorders>
            <w:vAlign w:val="center"/>
          </w:tcPr>
          <w:p w:rsidR="00EC735D" w:rsidRDefault="00752089">
            <w:pPr>
              <w:pStyle w:val="a8"/>
              <w:snapToGrid w:val="0"/>
              <w:ind w:firstLineChars="0" w:firstLine="0"/>
              <w:jc w:val="center"/>
              <w:rPr>
                <w:sz w:val="21"/>
                <w:szCs w:val="21"/>
              </w:rPr>
            </w:pPr>
            <w:r>
              <w:rPr>
                <w:rFonts w:hint="eastAsia"/>
                <w:sz w:val="21"/>
                <w:szCs w:val="21"/>
              </w:rPr>
              <w:t>无组织</w:t>
            </w:r>
          </w:p>
        </w:tc>
        <w:tc>
          <w:tcPr>
            <w:tcW w:w="1662" w:type="dxa"/>
            <w:tcBorders>
              <w:tl2br w:val="nil"/>
              <w:tr2bl w:val="nil"/>
            </w:tcBorders>
            <w:vAlign w:val="center"/>
          </w:tcPr>
          <w:p w:rsidR="00EC735D" w:rsidRDefault="00752089">
            <w:pPr>
              <w:pStyle w:val="a8"/>
              <w:snapToGrid w:val="0"/>
              <w:ind w:firstLineChars="0" w:firstLine="0"/>
              <w:jc w:val="center"/>
              <w:rPr>
                <w:sz w:val="21"/>
                <w:szCs w:val="21"/>
              </w:rPr>
            </w:pPr>
            <w:r>
              <w:rPr>
                <w:sz w:val="21"/>
                <w:szCs w:val="21"/>
              </w:rPr>
              <w:t>厂界</w:t>
            </w:r>
            <w:r>
              <w:rPr>
                <w:rFonts w:hint="eastAsia"/>
                <w:sz w:val="21"/>
                <w:szCs w:val="21"/>
              </w:rPr>
              <w:t>外上、下风向</w:t>
            </w:r>
            <w:r>
              <w:rPr>
                <w:rFonts w:hint="eastAsia"/>
                <w:sz w:val="21"/>
                <w:szCs w:val="21"/>
              </w:rPr>
              <w:t>10m</w:t>
            </w:r>
            <w:r>
              <w:rPr>
                <w:rFonts w:hint="eastAsia"/>
                <w:sz w:val="21"/>
                <w:szCs w:val="21"/>
              </w:rPr>
              <w:t>处</w:t>
            </w:r>
          </w:p>
        </w:tc>
        <w:tc>
          <w:tcPr>
            <w:tcW w:w="2850" w:type="dxa"/>
            <w:tcBorders>
              <w:tl2br w:val="nil"/>
              <w:tr2bl w:val="nil"/>
            </w:tcBorders>
            <w:vAlign w:val="center"/>
          </w:tcPr>
          <w:p w:rsidR="00EC735D" w:rsidRDefault="00752089">
            <w:pPr>
              <w:pStyle w:val="a8"/>
              <w:snapToGrid w:val="0"/>
              <w:ind w:firstLineChars="0" w:firstLine="0"/>
              <w:jc w:val="center"/>
              <w:rPr>
                <w:sz w:val="21"/>
                <w:szCs w:val="21"/>
              </w:rPr>
            </w:pPr>
            <w:r>
              <w:rPr>
                <w:rFonts w:hint="eastAsia"/>
                <w:sz w:val="21"/>
                <w:szCs w:val="21"/>
              </w:rPr>
              <w:t>颗粒物、非甲烷总烃</w:t>
            </w:r>
          </w:p>
        </w:tc>
        <w:tc>
          <w:tcPr>
            <w:tcW w:w="1353" w:type="dxa"/>
            <w:tcBorders>
              <w:tl2br w:val="nil"/>
              <w:tr2bl w:val="nil"/>
            </w:tcBorders>
            <w:vAlign w:val="center"/>
          </w:tcPr>
          <w:p w:rsidR="00EC735D" w:rsidRDefault="00752089">
            <w:pPr>
              <w:snapToGrid w:val="0"/>
              <w:jc w:val="center"/>
              <w:rPr>
                <w:color w:val="FF0000"/>
                <w:szCs w:val="21"/>
              </w:rPr>
            </w:pPr>
            <w:r>
              <w:rPr>
                <w:color w:val="FF0000"/>
                <w:szCs w:val="21"/>
              </w:rPr>
              <w:t>每年</w:t>
            </w:r>
            <w:r>
              <w:rPr>
                <w:rFonts w:hint="eastAsia"/>
                <w:color w:val="FF0000"/>
                <w:szCs w:val="21"/>
              </w:rPr>
              <w:t>一</w:t>
            </w:r>
            <w:r>
              <w:rPr>
                <w:color w:val="FF0000"/>
                <w:szCs w:val="21"/>
              </w:rPr>
              <w:t>次</w:t>
            </w:r>
          </w:p>
        </w:tc>
        <w:tc>
          <w:tcPr>
            <w:tcW w:w="870" w:type="dxa"/>
            <w:tcBorders>
              <w:tl2br w:val="nil"/>
              <w:tr2bl w:val="nil"/>
            </w:tcBorders>
            <w:vAlign w:val="center"/>
          </w:tcPr>
          <w:p w:rsidR="00EC735D" w:rsidRDefault="00EC735D">
            <w:pPr>
              <w:pStyle w:val="a8"/>
              <w:snapToGrid w:val="0"/>
              <w:ind w:firstLineChars="0" w:firstLine="0"/>
              <w:jc w:val="center"/>
              <w:rPr>
                <w:sz w:val="21"/>
                <w:szCs w:val="21"/>
              </w:rPr>
            </w:pPr>
          </w:p>
        </w:tc>
      </w:tr>
      <w:tr w:rsidR="00EC735D">
        <w:trPr>
          <w:trHeight w:val="380"/>
        </w:trPr>
        <w:tc>
          <w:tcPr>
            <w:tcW w:w="866" w:type="dxa"/>
            <w:tcBorders>
              <w:tl2br w:val="nil"/>
              <w:tr2bl w:val="nil"/>
            </w:tcBorders>
            <w:vAlign w:val="center"/>
          </w:tcPr>
          <w:p w:rsidR="00EC735D" w:rsidRDefault="00752089">
            <w:pPr>
              <w:pStyle w:val="a8"/>
              <w:snapToGrid w:val="0"/>
              <w:ind w:firstLineChars="0" w:firstLine="0"/>
              <w:jc w:val="center"/>
              <w:rPr>
                <w:sz w:val="21"/>
                <w:szCs w:val="21"/>
              </w:rPr>
            </w:pPr>
            <w:r>
              <w:rPr>
                <w:rFonts w:hint="eastAsia"/>
                <w:sz w:val="21"/>
                <w:szCs w:val="21"/>
              </w:rPr>
              <w:t>废水</w:t>
            </w:r>
          </w:p>
        </w:tc>
        <w:tc>
          <w:tcPr>
            <w:tcW w:w="2515" w:type="dxa"/>
            <w:gridSpan w:val="2"/>
            <w:tcBorders>
              <w:tl2br w:val="nil"/>
              <w:tr2bl w:val="nil"/>
            </w:tcBorders>
            <w:vAlign w:val="center"/>
          </w:tcPr>
          <w:p w:rsidR="00EC735D" w:rsidRDefault="00752089">
            <w:pPr>
              <w:pStyle w:val="a8"/>
              <w:snapToGrid w:val="0"/>
              <w:ind w:firstLineChars="0" w:firstLine="0"/>
              <w:jc w:val="center"/>
              <w:rPr>
                <w:sz w:val="21"/>
                <w:szCs w:val="21"/>
              </w:rPr>
            </w:pPr>
            <w:r>
              <w:rPr>
                <w:rFonts w:hint="eastAsia"/>
                <w:sz w:val="21"/>
                <w:szCs w:val="21"/>
              </w:rPr>
              <w:t>化粪池进、出口</w:t>
            </w:r>
          </w:p>
        </w:tc>
        <w:tc>
          <w:tcPr>
            <w:tcW w:w="2850" w:type="dxa"/>
            <w:tcBorders>
              <w:tl2br w:val="nil"/>
              <w:tr2bl w:val="nil"/>
            </w:tcBorders>
            <w:vAlign w:val="center"/>
          </w:tcPr>
          <w:p w:rsidR="00EC735D" w:rsidRDefault="00752089">
            <w:pPr>
              <w:pStyle w:val="a8"/>
              <w:snapToGrid w:val="0"/>
              <w:ind w:firstLineChars="0" w:firstLine="0"/>
              <w:jc w:val="center"/>
              <w:rPr>
                <w:sz w:val="21"/>
                <w:szCs w:val="21"/>
              </w:rPr>
            </w:pPr>
            <w:r>
              <w:rPr>
                <w:rFonts w:hint="eastAsia"/>
                <w:sz w:val="21"/>
                <w:szCs w:val="21"/>
              </w:rPr>
              <w:t>BOD</w:t>
            </w:r>
            <w:r>
              <w:rPr>
                <w:rFonts w:hint="eastAsia"/>
                <w:sz w:val="21"/>
                <w:szCs w:val="21"/>
                <w:vertAlign w:val="subscript"/>
              </w:rPr>
              <w:t>5</w:t>
            </w:r>
            <w:r>
              <w:rPr>
                <w:rFonts w:hint="eastAsia"/>
                <w:sz w:val="21"/>
                <w:szCs w:val="21"/>
              </w:rPr>
              <w:t>、</w:t>
            </w:r>
            <w:r>
              <w:rPr>
                <w:rFonts w:hint="eastAsia"/>
                <w:sz w:val="21"/>
                <w:szCs w:val="21"/>
              </w:rPr>
              <w:t>CODcr</w:t>
            </w:r>
            <w:r>
              <w:rPr>
                <w:rFonts w:hint="eastAsia"/>
                <w:sz w:val="21"/>
                <w:szCs w:val="21"/>
              </w:rPr>
              <w:t>、</w:t>
            </w:r>
            <w:r>
              <w:rPr>
                <w:rFonts w:hint="eastAsia"/>
                <w:sz w:val="21"/>
                <w:szCs w:val="21"/>
              </w:rPr>
              <w:t>SS</w:t>
            </w:r>
            <w:r>
              <w:rPr>
                <w:rFonts w:hint="eastAsia"/>
                <w:sz w:val="21"/>
                <w:szCs w:val="21"/>
              </w:rPr>
              <w:t>、</w:t>
            </w:r>
            <w:r>
              <w:rPr>
                <w:rFonts w:hint="eastAsia"/>
                <w:sz w:val="21"/>
                <w:szCs w:val="21"/>
              </w:rPr>
              <w:t>NH</w:t>
            </w:r>
            <w:r>
              <w:rPr>
                <w:rFonts w:hint="eastAsia"/>
                <w:sz w:val="21"/>
                <w:szCs w:val="21"/>
                <w:vertAlign w:val="subscript"/>
              </w:rPr>
              <w:t>3</w:t>
            </w:r>
            <w:r>
              <w:rPr>
                <w:rFonts w:hint="eastAsia"/>
                <w:sz w:val="21"/>
                <w:szCs w:val="21"/>
              </w:rPr>
              <w:t>-N</w:t>
            </w:r>
            <w:r>
              <w:rPr>
                <w:rFonts w:hint="eastAsia"/>
                <w:sz w:val="21"/>
                <w:szCs w:val="21"/>
              </w:rPr>
              <w:t>等</w:t>
            </w:r>
          </w:p>
        </w:tc>
        <w:tc>
          <w:tcPr>
            <w:tcW w:w="1353" w:type="dxa"/>
            <w:tcBorders>
              <w:tl2br w:val="nil"/>
              <w:tr2bl w:val="nil"/>
            </w:tcBorders>
            <w:vAlign w:val="center"/>
          </w:tcPr>
          <w:p w:rsidR="00EC735D" w:rsidRDefault="00752089">
            <w:pPr>
              <w:snapToGrid w:val="0"/>
              <w:jc w:val="center"/>
              <w:rPr>
                <w:color w:val="FF0000"/>
                <w:szCs w:val="21"/>
              </w:rPr>
            </w:pPr>
            <w:r>
              <w:rPr>
                <w:color w:val="FF0000"/>
                <w:szCs w:val="21"/>
              </w:rPr>
              <w:t>每</w:t>
            </w:r>
            <w:r>
              <w:rPr>
                <w:rFonts w:hint="eastAsia"/>
                <w:color w:val="FF0000"/>
                <w:szCs w:val="21"/>
              </w:rPr>
              <w:t>年两</w:t>
            </w:r>
            <w:r>
              <w:rPr>
                <w:color w:val="FF0000"/>
                <w:szCs w:val="21"/>
              </w:rPr>
              <w:t>次</w:t>
            </w:r>
          </w:p>
        </w:tc>
        <w:tc>
          <w:tcPr>
            <w:tcW w:w="870" w:type="dxa"/>
            <w:tcBorders>
              <w:tl2br w:val="nil"/>
              <w:tr2bl w:val="nil"/>
            </w:tcBorders>
            <w:vAlign w:val="center"/>
          </w:tcPr>
          <w:p w:rsidR="00EC735D" w:rsidRDefault="00EC735D">
            <w:pPr>
              <w:pStyle w:val="a8"/>
              <w:snapToGrid w:val="0"/>
              <w:ind w:firstLineChars="0" w:firstLine="0"/>
              <w:jc w:val="center"/>
              <w:rPr>
                <w:sz w:val="21"/>
                <w:szCs w:val="21"/>
              </w:rPr>
            </w:pPr>
          </w:p>
        </w:tc>
      </w:tr>
      <w:tr w:rsidR="00EC735D">
        <w:trPr>
          <w:trHeight w:val="380"/>
        </w:trPr>
        <w:tc>
          <w:tcPr>
            <w:tcW w:w="866" w:type="dxa"/>
            <w:tcBorders>
              <w:tl2br w:val="nil"/>
              <w:tr2bl w:val="nil"/>
            </w:tcBorders>
            <w:vAlign w:val="center"/>
          </w:tcPr>
          <w:p w:rsidR="00EC735D" w:rsidRDefault="00752089">
            <w:pPr>
              <w:pStyle w:val="a8"/>
              <w:snapToGrid w:val="0"/>
              <w:ind w:firstLineChars="0" w:firstLine="0"/>
              <w:jc w:val="center"/>
              <w:rPr>
                <w:sz w:val="21"/>
                <w:szCs w:val="21"/>
              </w:rPr>
            </w:pPr>
            <w:r>
              <w:rPr>
                <w:rFonts w:hint="eastAsia"/>
                <w:sz w:val="21"/>
                <w:szCs w:val="21"/>
              </w:rPr>
              <w:t>地下水</w:t>
            </w:r>
          </w:p>
        </w:tc>
        <w:tc>
          <w:tcPr>
            <w:tcW w:w="2515" w:type="dxa"/>
            <w:gridSpan w:val="2"/>
            <w:tcBorders>
              <w:tl2br w:val="nil"/>
              <w:tr2bl w:val="nil"/>
            </w:tcBorders>
            <w:vAlign w:val="center"/>
          </w:tcPr>
          <w:p w:rsidR="00EC735D" w:rsidRDefault="00752089">
            <w:pPr>
              <w:pStyle w:val="a8"/>
              <w:snapToGrid w:val="0"/>
              <w:ind w:firstLineChars="0" w:firstLine="0"/>
              <w:jc w:val="center"/>
              <w:rPr>
                <w:sz w:val="21"/>
                <w:szCs w:val="21"/>
              </w:rPr>
            </w:pPr>
            <w:r>
              <w:rPr>
                <w:rFonts w:hint="eastAsia"/>
                <w:sz w:val="21"/>
                <w:szCs w:val="21"/>
              </w:rPr>
              <w:t>厂区下游供水井</w:t>
            </w:r>
          </w:p>
        </w:tc>
        <w:tc>
          <w:tcPr>
            <w:tcW w:w="2850" w:type="dxa"/>
            <w:tcBorders>
              <w:tl2br w:val="nil"/>
              <w:tr2bl w:val="nil"/>
            </w:tcBorders>
            <w:vAlign w:val="center"/>
          </w:tcPr>
          <w:p w:rsidR="00EC735D" w:rsidRDefault="00752089">
            <w:pPr>
              <w:pStyle w:val="a8"/>
              <w:snapToGrid w:val="0"/>
              <w:ind w:firstLineChars="0" w:firstLine="0"/>
              <w:jc w:val="center"/>
              <w:rPr>
                <w:sz w:val="21"/>
                <w:szCs w:val="21"/>
              </w:rPr>
            </w:pPr>
            <w:r>
              <w:rPr>
                <w:kern w:val="0"/>
                <w:sz w:val="21"/>
                <w:szCs w:val="21"/>
              </w:rPr>
              <w:t>K</w:t>
            </w:r>
            <w:r>
              <w:rPr>
                <w:kern w:val="0"/>
                <w:sz w:val="21"/>
                <w:szCs w:val="21"/>
                <w:vertAlign w:val="superscript"/>
              </w:rPr>
              <w:t>+</w:t>
            </w:r>
            <w:r>
              <w:rPr>
                <w:kern w:val="0"/>
                <w:sz w:val="21"/>
                <w:szCs w:val="21"/>
              </w:rPr>
              <w:t>+Na</w:t>
            </w:r>
            <w:r>
              <w:rPr>
                <w:kern w:val="0"/>
                <w:sz w:val="21"/>
                <w:szCs w:val="21"/>
                <w:vertAlign w:val="superscript"/>
              </w:rPr>
              <w:t>+</w:t>
            </w:r>
            <w:r>
              <w:rPr>
                <w:kern w:val="0"/>
                <w:sz w:val="21"/>
                <w:szCs w:val="21"/>
              </w:rPr>
              <w:t>、</w:t>
            </w:r>
            <w:r>
              <w:rPr>
                <w:kern w:val="0"/>
                <w:sz w:val="21"/>
                <w:szCs w:val="21"/>
              </w:rPr>
              <w:t>Ca</w:t>
            </w:r>
            <w:r>
              <w:rPr>
                <w:kern w:val="0"/>
                <w:sz w:val="21"/>
                <w:szCs w:val="21"/>
                <w:vertAlign w:val="superscript"/>
              </w:rPr>
              <w:t>2+</w:t>
            </w:r>
            <w:r>
              <w:rPr>
                <w:kern w:val="0"/>
                <w:sz w:val="21"/>
                <w:szCs w:val="21"/>
              </w:rPr>
              <w:t>、</w:t>
            </w:r>
            <w:r>
              <w:rPr>
                <w:kern w:val="0"/>
                <w:sz w:val="21"/>
                <w:szCs w:val="21"/>
              </w:rPr>
              <w:t>Mg</w:t>
            </w:r>
            <w:r>
              <w:rPr>
                <w:kern w:val="0"/>
                <w:sz w:val="21"/>
                <w:szCs w:val="21"/>
                <w:vertAlign w:val="superscript"/>
              </w:rPr>
              <w:t>2+</w:t>
            </w:r>
            <w:r>
              <w:rPr>
                <w:kern w:val="0"/>
                <w:sz w:val="21"/>
                <w:szCs w:val="21"/>
              </w:rPr>
              <w:t>、</w:t>
            </w:r>
            <w:r>
              <w:rPr>
                <w:kern w:val="0"/>
                <w:sz w:val="21"/>
                <w:szCs w:val="21"/>
              </w:rPr>
              <w:t>CO</w:t>
            </w:r>
            <w:r>
              <w:rPr>
                <w:kern w:val="0"/>
                <w:sz w:val="21"/>
                <w:szCs w:val="21"/>
                <w:vertAlign w:val="subscript"/>
              </w:rPr>
              <w:t>3</w:t>
            </w:r>
            <w:r>
              <w:rPr>
                <w:kern w:val="0"/>
                <w:sz w:val="21"/>
                <w:szCs w:val="21"/>
                <w:vertAlign w:val="superscript"/>
              </w:rPr>
              <w:t>2-</w:t>
            </w:r>
            <w:r>
              <w:rPr>
                <w:kern w:val="0"/>
                <w:sz w:val="21"/>
                <w:szCs w:val="21"/>
              </w:rPr>
              <w:t>、</w:t>
            </w:r>
            <w:r>
              <w:rPr>
                <w:kern w:val="0"/>
                <w:sz w:val="21"/>
                <w:szCs w:val="21"/>
              </w:rPr>
              <w:t>HCO</w:t>
            </w:r>
            <w:r>
              <w:rPr>
                <w:kern w:val="0"/>
                <w:sz w:val="21"/>
                <w:szCs w:val="21"/>
                <w:vertAlign w:val="subscript"/>
              </w:rPr>
              <w:t>3</w:t>
            </w:r>
            <w:r>
              <w:rPr>
                <w:kern w:val="0"/>
                <w:sz w:val="21"/>
                <w:szCs w:val="21"/>
                <w:vertAlign w:val="superscript"/>
              </w:rPr>
              <w:t>-</w:t>
            </w:r>
            <w:r>
              <w:rPr>
                <w:kern w:val="0"/>
                <w:sz w:val="21"/>
                <w:szCs w:val="21"/>
              </w:rPr>
              <w:t>、</w:t>
            </w:r>
            <w:r>
              <w:rPr>
                <w:kern w:val="0"/>
                <w:sz w:val="21"/>
                <w:szCs w:val="21"/>
              </w:rPr>
              <w:t>Cl</w:t>
            </w:r>
            <w:r>
              <w:rPr>
                <w:kern w:val="0"/>
                <w:sz w:val="21"/>
                <w:szCs w:val="21"/>
                <w:vertAlign w:val="superscript"/>
              </w:rPr>
              <w:t>-</w:t>
            </w:r>
            <w:r>
              <w:rPr>
                <w:kern w:val="0"/>
                <w:sz w:val="21"/>
                <w:szCs w:val="21"/>
              </w:rPr>
              <w:t>、</w:t>
            </w:r>
            <w:r>
              <w:rPr>
                <w:kern w:val="0"/>
                <w:sz w:val="21"/>
                <w:szCs w:val="21"/>
              </w:rPr>
              <w:t>SO</w:t>
            </w:r>
            <w:r>
              <w:rPr>
                <w:kern w:val="0"/>
                <w:sz w:val="21"/>
                <w:szCs w:val="21"/>
                <w:vertAlign w:val="subscript"/>
              </w:rPr>
              <w:t>4</w:t>
            </w:r>
            <w:r>
              <w:rPr>
                <w:kern w:val="0"/>
                <w:sz w:val="21"/>
                <w:szCs w:val="21"/>
                <w:vertAlign w:val="superscript"/>
              </w:rPr>
              <w:t>2-</w:t>
            </w:r>
            <w:r>
              <w:rPr>
                <w:kern w:val="0"/>
                <w:sz w:val="21"/>
                <w:szCs w:val="21"/>
              </w:rPr>
              <w:t>、</w:t>
            </w:r>
            <w:r>
              <w:rPr>
                <w:sz w:val="21"/>
                <w:szCs w:val="21"/>
              </w:rPr>
              <w:t>pH</w:t>
            </w:r>
            <w:r>
              <w:rPr>
                <w:sz w:val="21"/>
                <w:szCs w:val="21"/>
              </w:rPr>
              <w:t>、氨氮、硝酸盐、亚硝酸亚、挥发性酚类、氰化物、砷、汞、铬（六价）、总硬度、铅、氟、镉、铁、锰、溶解性总固体、硫酸盐、氯化物、总大肠菌群、细菌总数</w:t>
            </w:r>
          </w:p>
        </w:tc>
        <w:tc>
          <w:tcPr>
            <w:tcW w:w="1353" w:type="dxa"/>
            <w:tcBorders>
              <w:tl2br w:val="nil"/>
              <w:tr2bl w:val="nil"/>
            </w:tcBorders>
            <w:vAlign w:val="center"/>
          </w:tcPr>
          <w:p w:rsidR="00EC735D" w:rsidRDefault="00752089">
            <w:pPr>
              <w:snapToGrid w:val="0"/>
              <w:jc w:val="center"/>
              <w:rPr>
                <w:color w:val="FF0000"/>
                <w:szCs w:val="21"/>
              </w:rPr>
            </w:pPr>
            <w:r>
              <w:rPr>
                <w:color w:val="FF0000"/>
                <w:szCs w:val="21"/>
              </w:rPr>
              <w:t>每年</w:t>
            </w:r>
            <w:r>
              <w:rPr>
                <w:rFonts w:hint="eastAsia"/>
                <w:color w:val="FF0000"/>
                <w:szCs w:val="21"/>
              </w:rPr>
              <w:t>一</w:t>
            </w:r>
            <w:r>
              <w:rPr>
                <w:color w:val="FF0000"/>
                <w:szCs w:val="21"/>
              </w:rPr>
              <w:t>次</w:t>
            </w:r>
          </w:p>
        </w:tc>
        <w:tc>
          <w:tcPr>
            <w:tcW w:w="870" w:type="dxa"/>
            <w:tcBorders>
              <w:tl2br w:val="nil"/>
              <w:tr2bl w:val="nil"/>
            </w:tcBorders>
            <w:vAlign w:val="center"/>
          </w:tcPr>
          <w:p w:rsidR="00EC735D" w:rsidRDefault="00EC735D">
            <w:pPr>
              <w:pStyle w:val="a8"/>
              <w:snapToGrid w:val="0"/>
              <w:ind w:firstLineChars="0" w:firstLine="0"/>
              <w:jc w:val="center"/>
              <w:rPr>
                <w:sz w:val="21"/>
                <w:szCs w:val="21"/>
              </w:rPr>
            </w:pPr>
          </w:p>
        </w:tc>
      </w:tr>
      <w:tr w:rsidR="00EC735D">
        <w:trPr>
          <w:trHeight w:val="582"/>
        </w:trPr>
        <w:tc>
          <w:tcPr>
            <w:tcW w:w="866" w:type="dxa"/>
            <w:tcBorders>
              <w:tl2br w:val="nil"/>
              <w:tr2bl w:val="nil"/>
            </w:tcBorders>
            <w:vAlign w:val="center"/>
          </w:tcPr>
          <w:p w:rsidR="00EC735D" w:rsidRDefault="00752089">
            <w:pPr>
              <w:pStyle w:val="a8"/>
              <w:snapToGrid w:val="0"/>
              <w:ind w:firstLineChars="0" w:firstLine="0"/>
              <w:jc w:val="center"/>
              <w:rPr>
                <w:sz w:val="21"/>
                <w:szCs w:val="21"/>
              </w:rPr>
            </w:pPr>
            <w:r>
              <w:rPr>
                <w:sz w:val="21"/>
                <w:szCs w:val="21"/>
              </w:rPr>
              <w:t>噪声</w:t>
            </w:r>
          </w:p>
        </w:tc>
        <w:tc>
          <w:tcPr>
            <w:tcW w:w="2515" w:type="dxa"/>
            <w:gridSpan w:val="2"/>
            <w:tcBorders>
              <w:tl2br w:val="nil"/>
              <w:tr2bl w:val="nil"/>
            </w:tcBorders>
            <w:vAlign w:val="center"/>
          </w:tcPr>
          <w:p w:rsidR="00EC735D" w:rsidRDefault="00752089">
            <w:pPr>
              <w:pStyle w:val="a8"/>
              <w:snapToGrid w:val="0"/>
              <w:ind w:firstLineChars="0" w:firstLine="0"/>
              <w:jc w:val="center"/>
              <w:rPr>
                <w:sz w:val="21"/>
                <w:szCs w:val="21"/>
              </w:rPr>
            </w:pPr>
            <w:r>
              <w:rPr>
                <w:sz w:val="21"/>
                <w:szCs w:val="21"/>
              </w:rPr>
              <w:t>厂界</w:t>
            </w:r>
            <w:r>
              <w:rPr>
                <w:rFonts w:hint="eastAsia"/>
                <w:sz w:val="21"/>
                <w:szCs w:val="21"/>
              </w:rPr>
              <w:t>四周</w:t>
            </w:r>
          </w:p>
        </w:tc>
        <w:tc>
          <w:tcPr>
            <w:tcW w:w="2850" w:type="dxa"/>
            <w:tcBorders>
              <w:tl2br w:val="nil"/>
              <w:tr2bl w:val="nil"/>
            </w:tcBorders>
            <w:vAlign w:val="center"/>
          </w:tcPr>
          <w:p w:rsidR="00EC735D" w:rsidRDefault="00752089">
            <w:pPr>
              <w:pStyle w:val="a8"/>
              <w:snapToGrid w:val="0"/>
              <w:ind w:firstLineChars="0" w:firstLine="0"/>
              <w:jc w:val="center"/>
              <w:rPr>
                <w:sz w:val="21"/>
                <w:szCs w:val="21"/>
              </w:rPr>
            </w:pPr>
            <w:r>
              <w:rPr>
                <w:sz w:val="21"/>
                <w:szCs w:val="21"/>
              </w:rPr>
              <w:t>Leq(A)</w:t>
            </w:r>
          </w:p>
        </w:tc>
        <w:tc>
          <w:tcPr>
            <w:tcW w:w="1353" w:type="dxa"/>
            <w:tcBorders>
              <w:tl2br w:val="nil"/>
              <w:tr2bl w:val="nil"/>
            </w:tcBorders>
            <w:vAlign w:val="center"/>
          </w:tcPr>
          <w:p w:rsidR="00EC735D" w:rsidRDefault="00752089">
            <w:pPr>
              <w:pStyle w:val="a8"/>
              <w:snapToGrid w:val="0"/>
              <w:ind w:firstLineChars="0" w:firstLine="0"/>
              <w:jc w:val="center"/>
              <w:rPr>
                <w:color w:val="FF0000"/>
                <w:sz w:val="21"/>
                <w:szCs w:val="21"/>
              </w:rPr>
            </w:pPr>
            <w:r>
              <w:rPr>
                <w:color w:val="FF0000"/>
                <w:sz w:val="21"/>
                <w:szCs w:val="21"/>
              </w:rPr>
              <w:t>每</w:t>
            </w:r>
            <w:r>
              <w:rPr>
                <w:rFonts w:hint="eastAsia"/>
                <w:color w:val="FF0000"/>
                <w:sz w:val="21"/>
                <w:szCs w:val="21"/>
              </w:rPr>
              <w:t>季度一</w:t>
            </w:r>
            <w:r>
              <w:rPr>
                <w:color w:val="FF0000"/>
                <w:sz w:val="21"/>
                <w:szCs w:val="21"/>
              </w:rPr>
              <w:t>次</w:t>
            </w:r>
          </w:p>
        </w:tc>
        <w:tc>
          <w:tcPr>
            <w:tcW w:w="870" w:type="dxa"/>
            <w:tcBorders>
              <w:tl2br w:val="nil"/>
              <w:tr2bl w:val="nil"/>
            </w:tcBorders>
            <w:vAlign w:val="center"/>
          </w:tcPr>
          <w:p w:rsidR="00EC735D" w:rsidRDefault="00EC735D">
            <w:pPr>
              <w:snapToGrid w:val="0"/>
              <w:jc w:val="center"/>
              <w:rPr>
                <w:szCs w:val="21"/>
              </w:rPr>
            </w:pPr>
          </w:p>
        </w:tc>
      </w:tr>
    </w:tbl>
    <w:p w:rsidR="00EC735D" w:rsidRDefault="00752089" w:rsidP="00752089">
      <w:pPr>
        <w:adjustRightInd w:val="0"/>
        <w:snapToGrid w:val="0"/>
        <w:spacing w:beforeLines="50" w:line="360" w:lineRule="auto"/>
        <w:ind w:firstLineChars="200" w:firstLine="482"/>
        <w:outlineLvl w:val="1"/>
        <w:rPr>
          <w:rFonts w:eastAsia="宋体" w:cs="Times New Roman"/>
          <w:sz w:val="24"/>
        </w:rPr>
      </w:pPr>
      <w:bookmarkStart w:id="917" w:name="_Toc31160"/>
      <w:bookmarkStart w:id="918" w:name="_Toc15583"/>
      <w:r>
        <w:rPr>
          <w:rFonts w:eastAsia="宋体" w:cs="Times New Roman"/>
          <w:b/>
          <w:sz w:val="24"/>
        </w:rPr>
        <w:t>7.</w:t>
      </w:r>
      <w:r>
        <w:rPr>
          <w:rFonts w:eastAsia="宋体" w:cs="Times New Roman" w:hint="eastAsia"/>
          <w:b/>
          <w:sz w:val="24"/>
        </w:rPr>
        <w:t>4</w:t>
      </w:r>
      <w:r>
        <w:rPr>
          <w:rFonts w:eastAsia="宋体" w:cs="Times New Roman"/>
          <w:b/>
          <w:sz w:val="24"/>
        </w:rPr>
        <w:t>总量控制指标</w:t>
      </w:r>
      <w:bookmarkStart w:id="919" w:name="_Toc8896"/>
      <w:bookmarkStart w:id="920" w:name="_Toc434519520"/>
      <w:bookmarkStart w:id="921" w:name="_Toc13257"/>
      <w:bookmarkStart w:id="922" w:name="_Toc8745"/>
      <w:bookmarkEnd w:id="917"/>
      <w:bookmarkEnd w:id="918"/>
    </w:p>
    <w:p w:rsidR="00EC735D" w:rsidRDefault="00752089">
      <w:pPr>
        <w:adjustRightInd w:val="0"/>
        <w:snapToGrid w:val="0"/>
        <w:spacing w:line="360" w:lineRule="auto"/>
        <w:ind w:firstLineChars="200" w:firstLine="482"/>
        <w:outlineLvl w:val="1"/>
        <w:rPr>
          <w:rFonts w:eastAsia="宋体" w:cs="Times New Roman"/>
          <w:b/>
          <w:sz w:val="24"/>
        </w:rPr>
      </w:pPr>
      <w:bookmarkStart w:id="923" w:name="_Toc31350"/>
      <w:bookmarkStart w:id="924" w:name="_Toc9580"/>
      <w:bookmarkStart w:id="925" w:name="_Toc13285"/>
      <w:bookmarkStart w:id="926" w:name="_Toc2970"/>
      <w:r>
        <w:rPr>
          <w:rFonts w:eastAsia="宋体" w:cs="Times New Roman"/>
          <w:b/>
          <w:sz w:val="24"/>
        </w:rPr>
        <w:t>7.</w:t>
      </w:r>
      <w:r>
        <w:rPr>
          <w:rFonts w:eastAsia="宋体" w:cs="Times New Roman" w:hint="eastAsia"/>
          <w:b/>
          <w:sz w:val="24"/>
        </w:rPr>
        <w:t>4</w:t>
      </w:r>
      <w:r>
        <w:rPr>
          <w:rFonts w:eastAsia="宋体" w:cs="Times New Roman"/>
          <w:b/>
          <w:sz w:val="24"/>
        </w:rPr>
        <w:t>.1</w:t>
      </w:r>
      <w:r>
        <w:rPr>
          <w:rFonts w:eastAsia="宋体" w:cs="Times New Roman"/>
          <w:b/>
          <w:sz w:val="24"/>
        </w:rPr>
        <w:t>污染物排放总量控制原则</w:t>
      </w:r>
      <w:bookmarkEnd w:id="923"/>
      <w:bookmarkEnd w:id="924"/>
      <w:bookmarkEnd w:id="925"/>
      <w:bookmarkEnd w:id="926"/>
    </w:p>
    <w:p w:rsidR="00EC735D" w:rsidRDefault="00752089">
      <w:pPr>
        <w:adjustRightInd w:val="0"/>
        <w:snapToGrid w:val="0"/>
        <w:spacing w:line="360" w:lineRule="auto"/>
        <w:ind w:firstLineChars="200" w:firstLine="480"/>
        <w:outlineLvl w:val="2"/>
        <w:rPr>
          <w:rFonts w:eastAsia="宋体" w:cs="Times New Roman"/>
          <w:sz w:val="24"/>
        </w:rPr>
      </w:pPr>
      <w:bookmarkStart w:id="927" w:name="_Toc22265"/>
      <w:bookmarkStart w:id="928" w:name="_Toc16882"/>
      <w:bookmarkStart w:id="929" w:name="_Toc9593"/>
      <w:bookmarkStart w:id="930" w:name="_Toc30175"/>
      <w:r>
        <w:rPr>
          <w:rFonts w:eastAsia="宋体" w:cs="Times New Roman"/>
          <w:sz w:val="24"/>
        </w:rPr>
        <w:t>对污染物排放实行总量控制是我国环境保护管理政策的重要内容之一，其原则是将污染物排放总量控制在某一限度之内，使污染物的受纳对象（环境空气、地表水、地下水等环境要素）的环境质量达到各级环境保护管理部门规定的目标要求。总量控制方案的确定，应在考虑区域总量控制目标及当地环境质量、环境功能区划分和环境管理要求的基础上，结合建设项目的实际情况及其污染控制措施的经济技术可行性进行。</w:t>
      </w:r>
      <w:bookmarkEnd w:id="927"/>
      <w:bookmarkEnd w:id="928"/>
      <w:bookmarkEnd w:id="929"/>
      <w:bookmarkEnd w:id="930"/>
    </w:p>
    <w:p w:rsidR="00EC735D" w:rsidRDefault="00752089">
      <w:pPr>
        <w:adjustRightInd w:val="0"/>
        <w:snapToGrid w:val="0"/>
        <w:spacing w:line="360" w:lineRule="auto"/>
        <w:ind w:firstLineChars="200" w:firstLine="480"/>
        <w:outlineLvl w:val="2"/>
        <w:rPr>
          <w:rFonts w:eastAsia="宋体" w:cs="Times New Roman"/>
          <w:sz w:val="24"/>
        </w:rPr>
      </w:pPr>
      <w:bookmarkStart w:id="931" w:name="_Toc32262"/>
      <w:bookmarkStart w:id="932" w:name="_Toc30504"/>
      <w:bookmarkStart w:id="933" w:name="_Toc3992"/>
      <w:bookmarkStart w:id="934" w:name="_Toc16507"/>
      <w:r>
        <w:rPr>
          <w:rFonts w:eastAsia="宋体" w:cs="Times New Roman"/>
          <w:sz w:val="24"/>
        </w:rPr>
        <w:t>依据工程分析，项目采取有效的污染防治措施后各种废气、废水污染物均能做到达标排放，且治理技术、措施可行；固废处置率</w:t>
      </w:r>
      <w:r>
        <w:rPr>
          <w:rFonts w:eastAsia="宋体" w:cs="Times New Roman"/>
          <w:sz w:val="24"/>
        </w:rPr>
        <w:t>100%</w:t>
      </w:r>
      <w:r>
        <w:rPr>
          <w:rFonts w:eastAsia="宋体" w:cs="Times New Roman"/>
          <w:sz w:val="24"/>
        </w:rPr>
        <w:t>。</w:t>
      </w:r>
      <w:bookmarkEnd w:id="931"/>
      <w:bookmarkEnd w:id="932"/>
      <w:bookmarkEnd w:id="933"/>
      <w:bookmarkEnd w:id="934"/>
    </w:p>
    <w:p w:rsidR="00EC735D" w:rsidRDefault="00752089">
      <w:pPr>
        <w:adjustRightInd w:val="0"/>
        <w:snapToGrid w:val="0"/>
        <w:spacing w:line="360" w:lineRule="auto"/>
        <w:ind w:firstLineChars="200" w:firstLine="482"/>
        <w:outlineLvl w:val="2"/>
        <w:rPr>
          <w:rFonts w:eastAsia="宋体" w:cs="Times New Roman"/>
          <w:b/>
          <w:sz w:val="24"/>
        </w:rPr>
      </w:pPr>
      <w:bookmarkStart w:id="935" w:name="_Toc371364155"/>
      <w:bookmarkStart w:id="936" w:name="_Toc418604134"/>
      <w:bookmarkStart w:id="937" w:name="_Toc20423"/>
      <w:bookmarkStart w:id="938" w:name="_Toc341556665"/>
      <w:bookmarkStart w:id="939" w:name="_Toc14907"/>
      <w:bookmarkStart w:id="940" w:name="_Toc31500"/>
      <w:bookmarkStart w:id="941" w:name="_Toc4760"/>
      <w:bookmarkStart w:id="942" w:name="_Toc30881"/>
      <w:r>
        <w:rPr>
          <w:rFonts w:eastAsia="宋体" w:cs="Times New Roman"/>
          <w:b/>
          <w:sz w:val="24"/>
        </w:rPr>
        <w:t>7.</w:t>
      </w:r>
      <w:r>
        <w:rPr>
          <w:rFonts w:eastAsia="宋体" w:cs="Times New Roman" w:hint="eastAsia"/>
          <w:b/>
          <w:sz w:val="24"/>
        </w:rPr>
        <w:t>4</w:t>
      </w:r>
      <w:r>
        <w:rPr>
          <w:rFonts w:eastAsia="宋体" w:cs="Times New Roman"/>
          <w:b/>
          <w:sz w:val="24"/>
        </w:rPr>
        <w:t>.2</w:t>
      </w:r>
      <w:r>
        <w:rPr>
          <w:rFonts w:eastAsia="宋体" w:cs="Times New Roman"/>
          <w:b/>
          <w:sz w:val="24"/>
        </w:rPr>
        <w:t>污染物</w:t>
      </w:r>
      <w:r>
        <w:rPr>
          <w:rFonts w:eastAsia="宋体" w:cs="Times New Roman"/>
          <w:b/>
          <w:sz w:val="24"/>
        </w:rPr>
        <w:t>排放总量控制因子</w:t>
      </w:r>
      <w:bookmarkEnd w:id="935"/>
      <w:bookmarkEnd w:id="936"/>
      <w:bookmarkEnd w:id="937"/>
      <w:bookmarkEnd w:id="938"/>
      <w:bookmarkEnd w:id="939"/>
      <w:bookmarkEnd w:id="940"/>
      <w:bookmarkEnd w:id="941"/>
      <w:bookmarkEnd w:id="942"/>
    </w:p>
    <w:p w:rsidR="00EC735D" w:rsidRDefault="00752089">
      <w:pPr>
        <w:adjustRightInd w:val="0"/>
        <w:snapToGrid w:val="0"/>
        <w:spacing w:line="360" w:lineRule="auto"/>
        <w:ind w:firstLineChars="200" w:firstLine="480"/>
        <w:outlineLvl w:val="2"/>
        <w:rPr>
          <w:rFonts w:eastAsia="宋体" w:cs="Times New Roman"/>
          <w:sz w:val="24"/>
        </w:rPr>
      </w:pPr>
      <w:bookmarkStart w:id="943" w:name="_Toc2085"/>
      <w:bookmarkStart w:id="944" w:name="_Toc21335"/>
      <w:bookmarkStart w:id="945" w:name="_Toc14698"/>
      <w:bookmarkStart w:id="946" w:name="_Toc24237"/>
      <w:r>
        <w:rPr>
          <w:rFonts w:eastAsia="宋体" w:cs="Times New Roman"/>
          <w:sz w:val="24"/>
          <w:lang w:val="zh-CN"/>
        </w:rPr>
        <w:t>本项目建设本着</w:t>
      </w:r>
      <w:r>
        <w:rPr>
          <w:rFonts w:ascii="宋体" w:eastAsia="宋体" w:hAnsi="宋体" w:cs="宋体" w:hint="eastAsia"/>
          <w:sz w:val="24"/>
          <w:lang w:val="zh-CN"/>
        </w:rPr>
        <w:t>“清洁生产”的</w:t>
      </w:r>
      <w:r>
        <w:rPr>
          <w:rFonts w:eastAsia="宋体" w:cs="Times New Roman"/>
          <w:sz w:val="24"/>
          <w:lang w:val="zh-CN"/>
        </w:rPr>
        <w:t>原则，采用成熟、较为可靠的污染物治理措施，确保污染物达标排放和污染总量控制目标的实现。按照国家及省、市环保管理部门要求的总量控制目标，结合本项目所处地理位置、当地环境质量现状水平、工程污染物排放特点，同时根据</w:t>
      </w:r>
      <w:r>
        <w:rPr>
          <w:rFonts w:eastAsia="宋体" w:cs="Times New Roman"/>
          <w:sz w:val="24"/>
        </w:rPr>
        <w:t>《国家环境保护标准</w:t>
      </w:r>
      <w:r>
        <w:rPr>
          <w:rFonts w:ascii="宋体" w:eastAsia="宋体" w:hAnsi="宋体" w:cs="宋体" w:hint="eastAsia"/>
          <w:sz w:val="24"/>
        </w:rPr>
        <w:t>“十三五”规划》</w:t>
      </w:r>
      <w:r>
        <w:rPr>
          <w:rFonts w:eastAsia="宋体" w:cs="Times New Roman"/>
          <w:sz w:val="24"/>
        </w:rPr>
        <w:t>确定本项目污染物排放总量控制因子为非甲烷总烃。</w:t>
      </w:r>
      <w:bookmarkStart w:id="947" w:name="_Toc468294412"/>
      <w:bookmarkEnd w:id="943"/>
      <w:bookmarkEnd w:id="944"/>
      <w:bookmarkEnd w:id="945"/>
      <w:bookmarkEnd w:id="946"/>
    </w:p>
    <w:p w:rsidR="00EC735D" w:rsidRDefault="00752089">
      <w:pPr>
        <w:adjustRightInd w:val="0"/>
        <w:snapToGrid w:val="0"/>
        <w:spacing w:line="360" w:lineRule="auto"/>
        <w:ind w:firstLineChars="200" w:firstLine="482"/>
        <w:outlineLvl w:val="2"/>
        <w:rPr>
          <w:rFonts w:eastAsia="宋体" w:cs="Times New Roman"/>
          <w:b/>
          <w:bCs/>
          <w:sz w:val="24"/>
        </w:rPr>
      </w:pPr>
      <w:bookmarkStart w:id="948" w:name="_Toc23650"/>
      <w:bookmarkStart w:id="949" w:name="_Toc32009"/>
      <w:bookmarkStart w:id="950" w:name="_Toc8436"/>
      <w:bookmarkStart w:id="951" w:name="_Toc16972"/>
      <w:r>
        <w:rPr>
          <w:rFonts w:eastAsia="宋体" w:cs="Times New Roman"/>
          <w:b/>
          <w:bCs/>
          <w:sz w:val="24"/>
        </w:rPr>
        <w:t>7.</w:t>
      </w:r>
      <w:r>
        <w:rPr>
          <w:rFonts w:eastAsia="宋体" w:cs="Times New Roman" w:hint="eastAsia"/>
          <w:b/>
          <w:bCs/>
          <w:sz w:val="24"/>
        </w:rPr>
        <w:t>4</w:t>
      </w:r>
      <w:r>
        <w:rPr>
          <w:rFonts w:eastAsia="宋体" w:cs="Times New Roman" w:hint="eastAsia"/>
          <w:b/>
          <w:bCs/>
          <w:sz w:val="24"/>
        </w:rPr>
        <w:t>.3</w:t>
      </w:r>
      <w:r>
        <w:rPr>
          <w:rFonts w:eastAsia="宋体" w:cs="Times New Roman"/>
          <w:b/>
          <w:bCs/>
          <w:sz w:val="24"/>
        </w:rPr>
        <w:t>污染物排放总量控制分析</w:t>
      </w:r>
      <w:bookmarkEnd w:id="947"/>
      <w:bookmarkEnd w:id="948"/>
      <w:bookmarkEnd w:id="949"/>
      <w:bookmarkEnd w:id="950"/>
      <w:bookmarkEnd w:id="951"/>
    </w:p>
    <w:p w:rsidR="00EC735D" w:rsidRDefault="00752089">
      <w:pPr>
        <w:adjustRightInd w:val="0"/>
        <w:snapToGrid w:val="0"/>
        <w:spacing w:line="360" w:lineRule="auto"/>
        <w:ind w:firstLineChars="200" w:firstLine="480"/>
        <w:outlineLvl w:val="2"/>
        <w:rPr>
          <w:rFonts w:eastAsia="宋体" w:cs="Times New Roman"/>
          <w:sz w:val="24"/>
        </w:rPr>
      </w:pPr>
      <w:bookmarkStart w:id="952" w:name="_Toc23866"/>
      <w:bookmarkStart w:id="953" w:name="_Toc18721"/>
      <w:bookmarkStart w:id="954" w:name="_Toc5358"/>
      <w:bookmarkStart w:id="955" w:name="_Toc3262"/>
      <w:r>
        <w:rPr>
          <w:rFonts w:eastAsia="宋体" w:cs="Times New Roman"/>
          <w:sz w:val="24"/>
        </w:rPr>
        <w:t>本项目建成运营后</w:t>
      </w:r>
      <w:r>
        <w:rPr>
          <w:rFonts w:eastAsia="宋体" w:cs="Times New Roman" w:hint="eastAsia"/>
          <w:sz w:val="24"/>
        </w:rPr>
        <w:t>全厂</w:t>
      </w:r>
      <w:r>
        <w:rPr>
          <w:rFonts w:eastAsia="宋体" w:cs="Times New Roman"/>
          <w:sz w:val="24"/>
        </w:rPr>
        <w:t>排放指标。</w:t>
      </w:r>
      <w:bookmarkEnd w:id="952"/>
      <w:bookmarkEnd w:id="953"/>
      <w:bookmarkEnd w:id="954"/>
      <w:bookmarkEnd w:id="955"/>
    </w:p>
    <w:p w:rsidR="00EC735D" w:rsidRDefault="00752089">
      <w:pPr>
        <w:numPr>
          <w:ilvl w:val="0"/>
          <w:numId w:val="18"/>
        </w:numPr>
        <w:adjustRightInd w:val="0"/>
        <w:snapToGrid w:val="0"/>
        <w:spacing w:line="360" w:lineRule="auto"/>
        <w:ind w:firstLineChars="200" w:firstLine="480"/>
        <w:outlineLvl w:val="2"/>
        <w:rPr>
          <w:rFonts w:eastAsia="宋体" w:cs="Times New Roman"/>
          <w:sz w:val="24"/>
        </w:rPr>
      </w:pPr>
      <w:bookmarkStart w:id="956" w:name="_Toc4016"/>
      <w:bookmarkStart w:id="957" w:name="_Toc31089"/>
      <w:bookmarkStart w:id="958" w:name="_Toc18405"/>
      <w:bookmarkStart w:id="959" w:name="_Toc10562"/>
      <w:r>
        <w:rPr>
          <w:rFonts w:eastAsia="宋体" w:cs="Times New Roman"/>
          <w:sz w:val="24"/>
        </w:rPr>
        <w:t>大气污染物</w:t>
      </w:r>
      <w:bookmarkEnd w:id="956"/>
      <w:bookmarkEnd w:id="957"/>
      <w:bookmarkEnd w:id="958"/>
      <w:bookmarkEnd w:id="959"/>
    </w:p>
    <w:p w:rsidR="00EC735D" w:rsidRDefault="00752089">
      <w:pPr>
        <w:adjustRightInd w:val="0"/>
        <w:snapToGrid w:val="0"/>
        <w:spacing w:line="360" w:lineRule="auto"/>
        <w:ind w:firstLineChars="200" w:firstLine="480"/>
        <w:outlineLvl w:val="2"/>
        <w:rPr>
          <w:rFonts w:eastAsia="宋体" w:cs="Times New Roman"/>
          <w:color w:val="FF0000"/>
          <w:sz w:val="24"/>
        </w:rPr>
      </w:pPr>
      <w:bookmarkStart w:id="960" w:name="_Toc22872"/>
      <w:bookmarkStart w:id="961" w:name="_Toc25613"/>
      <w:bookmarkStart w:id="962" w:name="_Toc27333"/>
      <w:bookmarkStart w:id="963" w:name="_Toc9641"/>
      <w:r>
        <w:rPr>
          <w:rFonts w:eastAsia="宋体" w:cs="Times New Roman"/>
          <w:sz w:val="24"/>
        </w:rPr>
        <w:t>非甲烷总烃</w:t>
      </w:r>
      <w:r>
        <w:rPr>
          <w:rFonts w:eastAsia="宋体" w:cs="Times New Roman" w:hint="eastAsia"/>
          <w:color w:val="FF0000"/>
          <w:sz w:val="24"/>
        </w:rPr>
        <w:t>（有组织）</w:t>
      </w:r>
      <w:r>
        <w:rPr>
          <w:rFonts w:eastAsia="宋体" w:cs="Times New Roman"/>
          <w:color w:val="FF0000"/>
          <w:sz w:val="24"/>
        </w:rPr>
        <w:t>：</w:t>
      </w:r>
      <w:r>
        <w:rPr>
          <w:rFonts w:hint="eastAsia"/>
          <w:color w:val="FF0000"/>
          <w:sz w:val="24"/>
        </w:rPr>
        <w:t>3.16</w:t>
      </w:r>
      <w:r>
        <w:rPr>
          <w:rFonts w:hint="eastAsia"/>
          <w:color w:val="FF0000"/>
          <w:sz w:val="24"/>
        </w:rPr>
        <w:t>（本项目）</w:t>
      </w:r>
      <w:r>
        <w:rPr>
          <w:rFonts w:hint="eastAsia"/>
          <w:color w:val="FF0000"/>
          <w:sz w:val="24"/>
        </w:rPr>
        <w:t>+0.639</w:t>
      </w:r>
      <w:r>
        <w:rPr>
          <w:rFonts w:hint="eastAsia"/>
          <w:color w:val="FF0000"/>
          <w:sz w:val="24"/>
        </w:rPr>
        <w:t>（现有工程）</w:t>
      </w:r>
      <w:r>
        <w:rPr>
          <w:rFonts w:hint="eastAsia"/>
          <w:color w:val="FF0000"/>
          <w:sz w:val="24"/>
        </w:rPr>
        <w:t>=3.799</w:t>
      </w:r>
      <w:r>
        <w:rPr>
          <w:rFonts w:eastAsia="宋体" w:cs="Times New Roman"/>
          <w:color w:val="FF0000"/>
          <w:sz w:val="24"/>
        </w:rPr>
        <w:t>t/a</w:t>
      </w:r>
      <w:bookmarkEnd w:id="960"/>
      <w:bookmarkEnd w:id="961"/>
      <w:bookmarkEnd w:id="962"/>
      <w:bookmarkEnd w:id="963"/>
      <w:r>
        <w:rPr>
          <w:rFonts w:eastAsia="宋体" w:cs="Times New Roman" w:hint="eastAsia"/>
          <w:color w:val="FF0000"/>
          <w:sz w:val="24"/>
        </w:rPr>
        <w:t>。</w:t>
      </w:r>
    </w:p>
    <w:p w:rsidR="00EC735D" w:rsidRDefault="00752089">
      <w:pPr>
        <w:adjustRightInd w:val="0"/>
        <w:snapToGrid w:val="0"/>
        <w:spacing w:line="360" w:lineRule="auto"/>
        <w:ind w:firstLineChars="200" w:firstLine="480"/>
        <w:outlineLvl w:val="2"/>
        <w:rPr>
          <w:rFonts w:eastAsia="宋体" w:cs="Times New Roman"/>
          <w:sz w:val="24"/>
        </w:rPr>
      </w:pPr>
      <w:bookmarkStart w:id="964" w:name="_Toc14003"/>
      <w:bookmarkStart w:id="965" w:name="_Toc12979"/>
      <w:bookmarkStart w:id="966" w:name="_Toc6991"/>
      <w:bookmarkStart w:id="967" w:name="_Toc22994"/>
      <w:r>
        <w:rPr>
          <w:rFonts w:eastAsia="宋体" w:cs="Times New Roman"/>
          <w:sz w:val="24"/>
        </w:rPr>
        <w:t>（</w:t>
      </w:r>
      <w:r>
        <w:rPr>
          <w:rFonts w:eastAsia="宋体" w:cs="Times New Roman"/>
          <w:sz w:val="24"/>
        </w:rPr>
        <w:t>2</w:t>
      </w:r>
      <w:r>
        <w:rPr>
          <w:rFonts w:eastAsia="宋体" w:cs="Times New Roman"/>
          <w:sz w:val="24"/>
        </w:rPr>
        <w:t>）水污染物</w:t>
      </w:r>
      <w:bookmarkEnd w:id="964"/>
      <w:bookmarkEnd w:id="965"/>
      <w:bookmarkEnd w:id="966"/>
      <w:bookmarkEnd w:id="967"/>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生产废水循环使用，不外排；生活污水</w:t>
      </w:r>
      <w:r>
        <w:rPr>
          <w:rFonts w:eastAsia="宋体" w:cs="Times New Roman" w:hint="eastAsia"/>
          <w:sz w:val="24"/>
        </w:rPr>
        <w:t>和食堂废水水质简单，产生量较少，经</w:t>
      </w:r>
      <w:r>
        <w:rPr>
          <w:rFonts w:eastAsia="宋体" w:cs="Times New Roman" w:hint="eastAsia"/>
          <w:sz w:val="24"/>
        </w:rPr>
        <w:t>油水分离器</w:t>
      </w:r>
      <w:r>
        <w:rPr>
          <w:rFonts w:eastAsia="宋体" w:cs="Times New Roman" w:hint="eastAsia"/>
          <w:sz w:val="24"/>
        </w:rPr>
        <w:t>、化粪池处理达标后</w:t>
      </w:r>
      <w:r>
        <w:rPr>
          <w:rFonts w:eastAsia="宋体" w:cs="Times New Roman" w:hint="eastAsia"/>
          <w:sz w:val="24"/>
        </w:rPr>
        <w:t>清运至临泽县第二污水处理厂</w:t>
      </w:r>
      <w:r>
        <w:rPr>
          <w:rFonts w:eastAsia="宋体" w:cs="Times New Roman" w:hint="eastAsia"/>
          <w:sz w:val="24"/>
        </w:rPr>
        <w:t>，</w:t>
      </w:r>
      <w:r>
        <w:rPr>
          <w:rFonts w:eastAsia="宋体" w:cs="Times New Roman" w:hint="eastAsia"/>
          <w:sz w:val="24"/>
        </w:rPr>
        <w:t>纳入污水处理厂的总量控制指标中，</w:t>
      </w:r>
      <w:r>
        <w:rPr>
          <w:rFonts w:eastAsia="宋体" w:cs="Times New Roman" w:hint="eastAsia"/>
          <w:sz w:val="24"/>
        </w:rPr>
        <w:t>因此不再设置总量控制指标。</w:t>
      </w:r>
    </w:p>
    <w:p w:rsidR="00EC735D" w:rsidRDefault="00752089">
      <w:pPr>
        <w:adjustRightInd w:val="0"/>
        <w:snapToGrid w:val="0"/>
        <w:spacing w:line="360" w:lineRule="auto"/>
        <w:ind w:firstLineChars="200" w:firstLine="482"/>
        <w:rPr>
          <w:rFonts w:cs="Times New Roman"/>
          <w:b/>
          <w:sz w:val="24"/>
        </w:rPr>
      </w:pPr>
      <w:r>
        <w:rPr>
          <w:rFonts w:eastAsia="宋体" w:cs="Times New Roman"/>
          <w:b/>
          <w:sz w:val="24"/>
        </w:rPr>
        <w:t>7.</w:t>
      </w:r>
      <w:r>
        <w:rPr>
          <w:rFonts w:eastAsia="宋体" w:cs="Times New Roman" w:hint="eastAsia"/>
          <w:b/>
          <w:sz w:val="24"/>
        </w:rPr>
        <w:t>4</w:t>
      </w:r>
      <w:r>
        <w:rPr>
          <w:rFonts w:eastAsia="宋体" w:cs="Times New Roman"/>
          <w:b/>
          <w:sz w:val="24"/>
        </w:rPr>
        <w:t>.4</w:t>
      </w:r>
      <w:r>
        <w:rPr>
          <w:rFonts w:cs="Times New Roman"/>
          <w:b/>
          <w:sz w:val="24"/>
        </w:rPr>
        <w:t>总量控制指标值建议</w:t>
      </w:r>
    </w:p>
    <w:p w:rsidR="00EC735D" w:rsidRDefault="00752089">
      <w:pPr>
        <w:adjustRightInd w:val="0"/>
        <w:snapToGrid w:val="0"/>
        <w:spacing w:line="360" w:lineRule="auto"/>
        <w:ind w:firstLineChars="200" w:firstLine="480"/>
        <w:rPr>
          <w:rFonts w:eastAsia="宋体" w:cs="Times New Roman"/>
          <w:sz w:val="24"/>
          <w:lang w:val="zh-CN"/>
        </w:rPr>
      </w:pPr>
      <w:r>
        <w:rPr>
          <w:rFonts w:eastAsia="宋体" w:cs="Times New Roman"/>
          <w:sz w:val="24"/>
          <w:lang w:val="zh-CN"/>
        </w:rPr>
        <w:t>总量指标须经环保主管部门核实、批准后实施。根据本项目污染物排放特性</w:t>
      </w:r>
      <w:r>
        <w:rPr>
          <w:rFonts w:eastAsia="宋体" w:cs="Times New Roman" w:hint="eastAsia"/>
          <w:sz w:val="24"/>
          <w:lang w:val="zh-CN"/>
        </w:rPr>
        <w:t>及对现有工程环境问题的整改</w:t>
      </w:r>
      <w:r>
        <w:rPr>
          <w:rFonts w:eastAsia="宋体" w:cs="Times New Roman"/>
          <w:sz w:val="24"/>
          <w:lang w:val="zh-CN"/>
        </w:rPr>
        <w:t>，建议</w:t>
      </w:r>
      <w:r>
        <w:rPr>
          <w:rFonts w:eastAsia="宋体" w:cs="Times New Roman" w:hint="eastAsia"/>
          <w:sz w:val="24"/>
          <w:lang w:val="zh-CN"/>
        </w:rPr>
        <w:t>全厂</w:t>
      </w:r>
      <w:r>
        <w:rPr>
          <w:rFonts w:eastAsia="宋体" w:cs="Times New Roman"/>
          <w:sz w:val="24"/>
          <w:lang w:val="zh-CN"/>
        </w:rPr>
        <w:t>总量控制指标见表</w:t>
      </w:r>
      <w:r>
        <w:rPr>
          <w:rFonts w:eastAsia="宋体" w:cs="Times New Roman"/>
          <w:sz w:val="24"/>
        </w:rPr>
        <w:t>7</w:t>
      </w:r>
      <w:r>
        <w:rPr>
          <w:rFonts w:eastAsia="宋体" w:cs="Times New Roman"/>
          <w:sz w:val="24"/>
          <w:lang w:val="zh-CN"/>
        </w:rPr>
        <w:t>-</w:t>
      </w:r>
      <w:r>
        <w:rPr>
          <w:rFonts w:eastAsia="宋体" w:cs="Times New Roman" w:hint="eastAsia"/>
          <w:sz w:val="24"/>
        </w:rPr>
        <w:t>5</w:t>
      </w:r>
      <w:r>
        <w:rPr>
          <w:rFonts w:eastAsia="宋体" w:cs="Times New Roman"/>
          <w:sz w:val="24"/>
          <w:lang w:val="zh-CN"/>
        </w:rPr>
        <w:t>。</w:t>
      </w:r>
    </w:p>
    <w:p w:rsidR="00EC735D" w:rsidRDefault="00EC735D" w:rsidP="00752089">
      <w:pPr>
        <w:pStyle w:val="a0"/>
        <w:ind w:firstLine="210"/>
        <w:rPr>
          <w:lang w:val="zh-CN"/>
        </w:rPr>
      </w:pPr>
    </w:p>
    <w:p w:rsidR="00EC735D" w:rsidRDefault="00752089">
      <w:pPr>
        <w:spacing w:line="360" w:lineRule="auto"/>
        <w:ind w:firstLineChars="200" w:firstLine="482"/>
        <w:jc w:val="center"/>
        <w:rPr>
          <w:rFonts w:cs="Times New Roman"/>
          <w:b/>
          <w:bCs/>
          <w:sz w:val="24"/>
        </w:rPr>
      </w:pPr>
      <w:r>
        <w:rPr>
          <w:rFonts w:cs="Times New Roman" w:hint="eastAsia"/>
          <w:b/>
          <w:bCs/>
          <w:sz w:val="24"/>
        </w:rPr>
        <w:t xml:space="preserve">          </w:t>
      </w:r>
      <w:r>
        <w:rPr>
          <w:rFonts w:cs="Times New Roman"/>
          <w:b/>
          <w:bCs/>
          <w:sz w:val="24"/>
        </w:rPr>
        <w:t>表</w:t>
      </w:r>
      <w:r>
        <w:rPr>
          <w:rFonts w:cs="Times New Roman"/>
          <w:b/>
          <w:bCs/>
          <w:sz w:val="24"/>
        </w:rPr>
        <w:t>7-</w:t>
      </w:r>
      <w:r>
        <w:rPr>
          <w:rFonts w:cs="Times New Roman" w:hint="eastAsia"/>
          <w:b/>
          <w:bCs/>
          <w:sz w:val="24"/>
        </w:rPr>
        <w:t>5</w:t>
      </w:r>
      <w:r>
        <w:rPr>
          <w:rFonts w:cs="Times New Roman" w:hint="eastAsia"/>
          <w:b/>
          <w:bCs/>
          <w:sz w:val="24"/>
        </w:rPr>
        <w:t xml:space="preserve">       </w:t>
      </w:r>
      <w:r>
        <w:rPr>
          <w:rFonts w:cs="Times New Roman"/>
          <w:b/>
          <w:bCs/>
          <w:sz w:val="24"/>
        </w:rPr>
        <w:t xml:space="preserve">   </w:t>
      </w:r>
      <w:r>
        <w:rPr>
          <w:rFonts w:cs="Times New Roman"/>
          <w:b/>
          <w:bCs/>
          <w:sz w:val="24"/>
        </w:rPr>
        <w:t xml:space="preserve"> </w:t>
      </w:r>
      <w:r>
        <w:rPr>
          <w:rFonts w:cs="Times New Roman" w:hint="eastAsia"/>
          <w:b/>
          <w:bCs/>
          <w:sz w:val="24"/>
        </w:rPr>
        <w:t>全厂</w:t>
      </w:r>
      <w:r>
        <w:rPr>
          <w:rFonts w:cs="Times New Roman"/>
          <w:b/>
          <w:bCs/>
          <w:sz w:val="24"/>
        </w:rPr>
        <w:t>总量控制指标表</w:t>
      </w:r>
      <w:r>
        <w:rPr>
          <w:rFonts w:cs="Times New Roman"/>
          <w:b/>
          <w:bCs/>
          <w:sz w:val="24"/>
        </w:rPr>
        <w:t xml:space="preserve">   </w:t>
      </w:r>
      <w:r>
        <w:rPr>
          <w:rFonts w:cs="Times New Roman" w:hint="eastAsia"/>
          <w:b/>
          <w:bCs/>
          <w:sz w:val="24"/>
        </w:rPr>
        <w:t xml:space="preserve">    </w:t>
      </w:r>
      <w:r>
        <w:rPr>
          <w:rFonts w:cs="Times New Roman"/>
          <w:b/>
          <w:bCs/>
          <w:sz w:val="24"/>
        </w:rPr>
        <w:t xml:space="preserve"> </w:t>
      </w:r>
      <w:r>
        <w:rPr>
          <w:rFonts w:cs="Times New Roman" w:hint="eastAsia"/>
          <w:b/>
          <w:bCs/>
          <w:sz w:val="24"/>
        </w:rPr>
        <w:t xml:space="preserve">    </w:t>
      </w:r>
      <w:r>
        <w:rPr>
          <w:rFonts w:cs="Times New Roman"/>
          <w:b/>
          <w:bCs/>
          <w:sz w:val="24"/>
        </w:rPr>
        <w:t>单位</w:t>
      </w:r>
      <w:r>
        <w:rPr>
          <w:rFonts w:cs="Times New Roman"/>
          <w:b/>
          <w:bCs/>
          <w:sz w:val="24"/>
        </w:rPr>
        <w:t>t/a</w:t>
      </w:r>
    </w:p>
    <w:tbl>
      <w:tblPr>
        <w:tblW w:w="8460"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1542"/>
        <w:gridCol w:w="6918"/>
      </w:tblGrid>
      <w:tr w:rsidR="00EC735D">
        <w:trPr>
          <w:trHeight w:hRule="exact" w:val="403"/>
          <w:jc w:val="center"/>
        </w:trPr>
        <w:tc>
          <w:tcPr>
            <w:tcW w:w="1542" w:type="dxa"/>
            <w:vMerge w:val="restart"/>
            <w:tcBorders>
              <w:tl2br w:val="nil"/>
              <w:tr2bl w:val="nil"/>
            </w:tcBorders>
            <w:vAlign w:val="center"/>
          </w:tcPr>
          <w:p w:rsidR="00EC735D" w:rsidRDefault="00752089">
            <w:pPr>
              <w:jc w:val="center"/>
              <w:rPr>
                <w:rFonts w:cs="Times New Roman"/>
                <w:szCs w:val="32"/>
              </w:rPr>
            </w:pPr>
            <w:r>
              <w:rPr>
                <w:rFonts w:cs="Times New Roman"/>
                <w:szCs w:val="32"/>
              </w:rPr>
              <w:t>类别</w:t>
            </w:r>
          </w:p>
        </w:tc>
        <w:tc>
          <w:tcPr>
            <w:tcW w:w="6918" w:type="dxa"/>
            <w:tcBorders>
              <w:tl2br w:val="nil"/>
              <w:tr2bl w:val="nil"/>
            </w:tcBorders>
            <w:vAlign w:val="center"/>
          </w:tcPr>
          <w:p w:rsidR="00EC735D" w:rsidRDefault="00752089">
            <w:pPr>
              <w:jc w:val="center"/>
              <w:rPr>
                <w:rFonts w:cs="Times New Roman"/>
                <w:szCs w:val="32"/>
              </w:rPr>
            </w:pPr>
            <w:r>
              <w:rPr>
                <w:rFonts w:cs="Times New Roman"/>
                <w:szCs w:val="32"/>
              </w:rPr>
              <w:t>大气污染物</w:t>
            </w:r>
          </w:p>
        </w:tc>
      </w:tr>
      <w:tr w:rsidR="00EC735D">
        <w:trPr>
          <w:trHeight w:hRule="exact" w:val="403"/>
          <w:jc w:val="center"/>
        </w:trPr>
        <w:tc>
          <w:tcPr>
            <w:tcW w:w="1542" w:type="dxa"/>
            <w:vMerge/>
            <w:tcBorders>
              <w:tl2br w:val="nil"/>
              <w:tr2bl w:val="nil"/>
            </w:tcBorders>
            <w:vAlign w:val="center"/>
          </w:tcPr>
          <w:p w:rsidR="00EC735D" w:rsidRDefault="00EC735D">
            <w:pPr>
              <w:jc w:val="center"/>
              <w:rPr>
                <w:rFonts w:cs="Times New Roman"/>
                <w:szCs w:val="32"/>
              </w:rPr>
            </w:pPr>
          </w:p>
        </w:tc>
        <w:tc>
          <w:tcPr>
            <w:tcW w:w="6918" w:type="dxa"/>
            <w:tcBorders>
              <w:tl2br w:val="nil"/>
              <w:tr2bl w:val="nil"/>
            </w:tcBorders>
            <w:vAlign w:val="center"/>
          </w:tcPr>
          <w:p w:rsidR="00EC735D" w:rsidRDefault="00752089">
            <w:pPr>
              <w:jc w:val="center"/>
              <w:rPr>
                <w:rFonts w:cs="Times New Roman"/>
                <w:szCs w:val="32"/>
              </w:rPr>
            </w:pPr>
            <w:r>
              <w:rPr>
                <w:rFonts w:cs="Times New Roman"/>
                <w:szCs w:val="32"/>
              </w:rPr>
              <w:t>非甲烷总烃</w:t>
            </w:r>
          </w:p>
        </w:tc>
      </w:tr>
      <w:tr w:rsidR="00EC735D">
        <w:trPr>
          <w:trHeight w:hRule="exact" w:val="438"/>
          <w:jc w:val="center"/>
        </w:trPr>
        <w:tc>
          <w:tcPr>
            <w:tcW w:w="1542" w:type="dxa"/>
            <w:tcBorders>
              <w:tl2br w:val="nil"/>
              <w:tr2bl w:val="nil"/>
            </w:tcBorders>
            <w:vAlign w:val="center"/>
          </w:tcPr>
          <w:p w:rsidR="00EC735D" w:rsidRDefault="00752089">
            <w:pPr>
              <w:jc w:val="center"/>
              <w:rPr>
                <w:rFonts w:cs="Times New Roman"/>
                <w:szCs w:val="32"/>
              </w:rPr>
            </w:pPr>
            <w:r>
              <w:rPr>
                <w:rFonts w:cs="Times New Roman"/>
                <w:szCs w:val="32"/>
              </w:rPr>
              <w:t>排放量</w:t>
            </w:r>
          </w:p>
        </w:tc>
        <w:tc>
          <w:tcPr>
            <w:tcW w:w="6918" w:type="dxa"/>
            <w:tcBorders>
              <w:tl2br w:val="nil"/>
              <w:tr2bl w:val="nil"/>
            </w:tcBorders>
            <w:vAlign w:val="center"/>
          </w:tcPr>
          <w:p w:rsidR="00EC735D" w:rsidRDefault="00752089">
            <w:pPr>
              <w:jc w:val="center"/>
            </w:pPr>
            <w:r>
              <w:rPr>
                <w:rFonts w:hint="eastAsia"/>
              </w:rPr>
              <w:t>3.16</w:t>
            </w:r>
            <w:r>
              <w:rPr>
                <w:rFonts w:hint="eastAsia"/>
              </w:rPr>
              <w:t>（本项目）</w:t>
            </w:r>
            <w:r>
              <w:rPr>
                <w:rFonts w:hint="eastAsia"/>
              </w:rPr>
              <w:t>+0.639</w:t>
            </w:r>
            <w:r>
              <w:rPr>
                <w:rFonts w:hint="eastAsia"/>
              </w:rPr>
              <w:t>（现有工程）</w:t>
            </w:r>
            <w:r>
              <w:rPr>
                <w:rFonts w:hint="eastAsia"/>
              </w:rPr>
              <w:t>=3.799</w:t>
            </w:r>
          </w:p>
        </w:tc>
      </w:tr>
    </w:tbl>
    <w:p w:rsidR="00EC735D" w:rsidRDefault="00752089" w:rsidP="00752089">
      <w:pPr>
        <w:adjustRightInd w:val="0"/>
        <w:snapToGrid w:val="0"/>
        <w:spacing w:beforeLines="50" w:line="360" w:lineRule="auto"/>
        <w:ind w:firstLineChars="200" w:firstLine="482"/>
        <w:outlineLvl w:val="1"/>
        <w:rPr>
          <w:rFonts w:cs="Times New Roman"/>
          <w:b/>
          <w:sz w:val="24"/>
        </w:rPr>
      </w:pPr>
      <w:bookmarkStart w:id="968" w:name="_Toc30037"/>
      <w:r>
        <w:rPr>
          <w:rFonts w:cs="Times New Roman" w:hint="eastAsia"/>
          <w:b/>
          <w:bCs/>
          <w:sz w:val="24"/>
        </w:rPr>
        <w:t>7</w:t>
      </w:r>
      <w:r>
        <w:rPr>
          <w:rFonts w:cs="Times New Roman"/>
          <w:b/>
          <w:bCs/>
          <w:sz w:val="24"/>
        </w:rPr>
        <w:t>.</w:t>
      </w:r>
      <w:bookmarkEnd w:id="919"/>
      <w:bookmarkEnd w:id="920"/>
      <w:bookmarkEnd w:id="921"/>
      <w:r>
        <w:rPr>
          <w:rFonts w:cs="Times New Roman" w:hint="eastAsia"/>
          <w:b/>
          <w:bCs/>
          <w:sz w:val="24"/>
        </w:rPr>
        <w:t>5</w:t>
      </w:r>
      <w:r>
        <w:rPr>
          <w:rFonts w:cs="Times New Roman"/>
          <w:b/>
          <w:bCs/>
          <w:sz w:val="24"/>
        </w:rPr>
        <w:t>项目竣工环保验收</w:t>
      </w:r>
      <w:r>
        <w:rPr>
          <w:rFonts w:cs="Times New Roman"/>
          <w:b/>
          <w:sz w:val="24"/>
        </w:rPr>
        <w:t>内容及要求</w:t>
      </w:r>
      <w:bookmarkEnd w:id="922"/>
      <w:bookmarkEnd w:id="968"/>
    </w:p>
    <w:p w:rsidR="00EC735D" w:rsidRDefault="00752089">
      <w:pPr>
        <w:adjustRightInd w:val="0"/>
        <w:snapToGrid w:val="0"/>
        <w:spacing w:line="360" w:lineRule="auto"/>
        <w:ind w:firstLineChars="200" w:firstLine="480"/>
        <w:outlineLvl w:val="1"/>
        <w:rPr>
          <w:rFonts w:cs="Times New Roman"/>
          <w:sz w:val="24"/>
        </w:rPr>
      </w:pPr>
      <w:bookmarkStart w:id="969" w:name="_Toc21452"/>
      <w:bookmarkStart w:id="970" w:name="_Toc16866"/>
      <w:bookmarkStart w:id="971" w:name="_Toc30900"/>
      <w:bookmarkStart w:id="972" w:name="_Toc21627"/>
      <w:r>
        <w:rPr>
          <w:rFonts w:cs="Times New Roman"/>
          <w:sz w:val="24"/>
        </w:rPr>
        <w:t>建设项目竣工环境保护验收是指建设项目竣工后，环境保护行政主管部门根据有关法律、法规和条例的规定，依据环境保护验收监测或调查结果，并通过现场检查等手段，考核建设项目是否达到环境保护要求的管理方式，是进行环境管理的重要手段之一。</w:t>
      </w:r>
      <w:bookmarkEnd w:id="969"/>
      <w:bookmarkEnd w:id="970"/>
      <w:bookmarkEnd w:id="971"/>
      <w:bookmarkEnd w:id="972"/>
    </w:p>
    <w:p w:rsidR="00EC735D" w:rsidRDefault="00752089">
      <w:pPr>
        <w:adjustRightInd w:val="0"/>
        <w:snapToGrid w:val="0"/>
        <w:spacing w:line="360" w:lineRule="auto"/>
        <w:ind w:firstLineChars="200" w:firstLine="480"/>
        <w:outlineLvl w:val="1"/>
        <w:rPr>
          <w:rFonts w:cs="Times New Roman"/>
          <w:sz w:val="24"/>
        </w:rPr>
      </w:pPr>
      <w:bookmarkStart w:id="973" w:name="_Toc9908"/>
      <w:bookmarkStart w:id="974" w:name="_Toc23655"/>
      <w:bookmarkStart w:id="975" w:name="_Toc21122"/>
      <w:bookmarkStart w:id="976" w:name="_Toc14117"/>
      <w:r>
        <w:rPr>
          <w:rFonts w:cs="Times New Roman"/>
          <w:sz w:val="24"/>
        </w:rPr>
        <w:t>根据国家及地方有关建设项目竣工验收的相关要求，其验收范围主要包括：与建设项目有关的污染防治和生态保护设施，包括为防治污染和生态保护所建成或配备的工程、设备、装置和监测手段等；环评报告和设计文件中规定应采取的各项环境保护措施。</w:t>
      </w:r>
      <w:bookmarkEnd w:id="973"/>
      <w:bookmarkEnd w:id="974"/>
      <w:bookmarkEnd w:id="975"/>
      <w:bookmarkEnd w:id="976"/>
    </w:p>
    <w:p w:rsidR="00EC735D" w:rsidRDefault="00752089">
      <w:pPr>
        <w:adjustRightInd w:val="0"/>
        <w:snapToGrid w:val="0"/>
        <w:spacing w:line="360" w:lineRule="auto"/>
        <w:ind w:firstLineChars="200" w:firstLine="480"/>
        <w:outlineLvl w:val="1"/>
        <w:rPr>
          <w:rFonts w:cs="Times New Roman"/>
          <w:sz w:val="24"/>
        </w:rPr>
      </w:pPr>
      <w:bookmarkStart w:id="977" w:name="_Toc5176"/>
      <w:bookmarkStart w:id="978" w:name="_Toc32700"/>
      <w:bookmarkStart w:id="979" w:name="_Toc7091"/>
      <w:bookmarkStart w:id="980" w:name="_Toc28424"/>
      <w:r>
        <w:rPr>
          <w:rFonts w:cs="Times New Roman"/>
          <w:sz w:val="24"/>
        </w:rPr>
        <w:t>根据工程建设内容，确定项目环保竣工验收内容见表</w:t>
      </w:r>
      <w:r>
        <w:rPr>
          <w:rFonts w:cs="Times New Roman" w:hint="eastAsia"/>
          <w:sz w:val="24"/>
        </w:rPr>
        <w:t>7</w:t>
      </w:r>
      <w:r>
        <w:rPr>
          <w:rFonts w:cs="Times New Roman"/>
          <w:sz w:val="24"/>
        </w:rPr>
        <w:t>-</w:t>
      </w:r>
      <w:r>
        <w:rPr>
          <w:rFonts w:cs="Times New Roman" w:hint="eastAsia"/>
          <w:sz w:val="24"/>
        </w:rPr>
        <w:t>6</w:t>
      </w:r>
      <w:r>
        <w:rPr>
          <w:rFonts w:cs="Times New Roman"/>
          <w:sz w:val="24"/>
        </w:rPr>
        <w:t>。</w:t>
      </w:r>
      <w:bookmarkEnd w:id="977"/>
      <w:bookmarkEnd w:id="978"/>
      <w:bookmarkEnd w:id="979"/>
      <w:bookmarkEnd w:id="980"/>
    </w:p>
    <w:p w:rsidR="00EC735D" w:rsidRDefault="00752089">
      <w:pPr>
        <w:adjustRightInd w:val="0"/>
        <w:snapToGrid w:val="0"/>
        <w:jc w:val="center"/>
        <w:outlineLvl w:val="1"/>
        <w:rPr>
          <w:rFonts w:cs="Times New Roman"/>
          <w:b/>
          <w:bCs/>
          <w:sz w:val="24"/>
        </w:rPr>
      </w:pPr>
      <w:bookmarkStart w:id="981" w:name="_Toc28418"/>
      <w:bookmarkStart w:id="982" w:name="_Toc21407"/>
      <w:r>
        <w:rPr>
          <w:rFonts w:cs="Times New Roman"/>
          <w:b/>
          <w:bCs/>
          <w:sz w:val="24"/>
        </w:rPr>
        <w:t>表</w:t>
      </w:r>
      <w:r>
        <w:rPr>
          <w:rFonts w:cs="Times New Roman" w:hint="eastAsia"/>
          <w:b/>
          <w:bCs/>
          <w:sz w:val="24"/>
        </w:rPr>
        <w:t>7</w:t>
      </w:r>
      <w:r>
        <w:rPr>
          <w:rFonts w:cs="Times New Roman"/>
          <w:b/>
          <w:bCs/>
          <w:sz w:val="24"/>
        </w:rPr>
        <w:t>-</w:t>
      </w:r>
      <w:r>
        <w:rPr>
          <w:rFonts w:cs="Times New Roman" w:hint="eastAsia"/>
          <w:b/>
          <w:bCs/>
          <w:sz w:val="24"/>
        </w:rPr>
        <w:t>6</w:t>
      </w:r>
      <w:r>
        <w:rPr>
          <w:rFonts w:cs="Times New Roman"/>
          <w:b/>
          <w:bCs/>
          <w:sz w:val="24"/>
        </w:rPr>
        <w:t xml:space="preserve">   </w:t>
      </w:r>
      <w:r>
        <w:rPr>
          <w:rFonts w:cs="Times New Roman" w:hint="eastAsia"/>
          <w:b/>
          <w:bCs/>
          <w:sz w:val="24"/>
        </w:rPr>
        <w:t xml:space="preserve">       </w:t>
      </w:r>
      <w:r>
        <w:rPr>
          <w:rFonts w:cs="Times New Roman"/>
          <w:b/>
          <w:bCs/>
          <w:sz w:val="24"/>
        </w:rPr>
        <w:t>项目竣工环保验收一览表</w:t>
      </w:r>
      <w:bookmarkEnd w:id="981"/>
      <w:bookmarkEnd w:id="982"/>
    </w:p>
    <w:tbl>
      <w:tblPr>
        <w:tblW w:w="9093"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545"/>
        <w:gridCol w:w="665"/>
        <w:gridCol w:w="1305"/>
        <w:gridCol w:w="3083"/>
        <w:gridCol w:w="3495"/>
      </w:tblGrid>
      <w:tr w:rsidR="00EC735D">
        <w:trPr>
          <w:trHeight w:val="712"/>
          <w:jc w:val="center"/>
        </w:trPr>
        <w:tc>
          <w:tcPr>
            <w:tcW w:w="545" w:type="dxa"/>
            <w:tcBorders>
              <w:tl2br w:val="nil"/>
              <w:tr2bl w:val="nil"/>
            </w:tcBorders>
            <w:vAlign w:val="center"/>
          </w:tcPr>
          <w:p w:rsidR="00EC735D" w:rsidRDefault="00752089">
            <w:pPr>
              <w:jc w:val="center"/>
              <w:rPr>
                <w:rFonts w:cs="Times New Roman"/>
                <w:b/>
                <w:bCs/>
                <w:szCs w:val="21"/>
              </w:rPr>
            </w:pPr>
            <w:r>
              <w:rPr>
                <w:rFonts w:cs="Times New Roman"/>
                <w:b/>
                <w:bCs/>
                <w:szCs w:val="21"/>
              </w:rPr>
              <w:t>阶段</w:t>
            </w:r>
          </w:p>
        </w:tc>
        <w:tc>
          <w:tcPr>
            <w:tcW w:w="1970" w:type="dxa"/>
            <w:gridSpan w:val="2"/>
            <w:tcBorders>
              <w:tl2br w:val="nil"/>
              <w:tr2bl w:val="nil"/>
            </w:tcBorders>
            <w:vAlign w:val="center"/>
          </w:tcPr>
          <w:p w:rsidR="00EC735D" w:rsidRDefault="00752089">
            <w:pPr>
              <w:jc w:val="center"/>
              <w:rPr>
                <w:rFonts w:cs="Times New Roman"/>
                <w:b/>
                <w:bCs/>
                <w:szCs w:val="21"/>
              </w:rPr>
            </w:pPr>
            <w:r>
              <w:rPr>
                <w:rFonts w:cs="Times New Roman"/>
                <w:b/>
                <w:bCs/>
                <w:szCs w:val="21"/>
              </w:rPr>
              <w:t>项目</w:t>
            </w:r>
          </w:p>
        </w:tc>
        <w:tc>
          <w:tcPr>
            <w:tcW w:w="3083" w:type="dxa"/>
            <w:tcBorders>
              <w:tl2br w:val="nil"/>
              <w:tr2bl w:val="nil"/>
            </w:tcBorders>
            <w:vAlign w:val="center"/>
          </w:tcPr>
          <w:p w:rsidR="00EC735D" w:rsidRDefault="00752089">
            <w:pPr>
              <w:jc w:val="center"/>
              <w:rPr>
                <w:rFonts w:cs="Times New Roman"/>
                <w:b/>
                <w:bCs/>
                <w:szCs w:val="21"/>
              </w:rPr>
            </w:pPr>
            <w:r>
              <w:rPr>
                <w:rFonts w:cs="Times New Roman"/>
                <w:b/>
                <w:bCs/>
                <w:szCs w:val="21"/>
              </w:rPr>
              <w:t>治理措施</w:t>
            </w:r>
          </w:p>
        </w:tc>
        <w:tc>
          <w:tcPr>
            <w:tcW w:w="3495" w:type="dxa"/>
            <w:tcBorders>
              <w:tl2br w:val="nil"/>
              <w:tr2bl w:val="nil"/>
            </w:tcBorders>
            <w:vAlign w:val="center"/>
          </w:tcPr>
          <w:p w:rsidR="00EC735D" w:rsidRDefault="00752089">
            <w:pPr>
              <w:jc w:val="center"/>
              <w:rPr>
                <w:rFonts w:cs="Times New Roman"/>
                <w:b/>
                <w:bCs/>
                <w:szCs w:val="21"/>
              </w:rPr>
            </w:pPr>
            <w:r>
              <w:rPr>
                <w:rFonts w:cs="Times New Roman"/>
                <w:b/>
                <w:bCs/>
                <w:szCs w:val="21"/>
              </w:rPr>
              <w:t>验收标准</w:t>
            </w:r>
          </w:p>
        </w:tc>
      </w:tr>
      <w:tr w:rsidR="00EC735D">
        <w:trPr>
          <w:trHeight w:val="815"/>
          <w:jc w:val="center"/>
        </w:trPr>
        <w:tc>
          <w:tcPr>
            <w:tcW w:w="545" w:type="dxa"/>
            <w:vMerge w:val="restart"/>
            <w:tcBorders>
              <w:tl2br w:val="nil"/>
              <w:tr2bl w:val="nil"/>
            </w:tcBorders>
            <w:vAlign w:val="center"/>
          </w:tcPr>
          <w:p w:rsidR="00EC735D" w:rsidRDefault="00EC735D">
            <w:pPr>
              <w:jc w:val="center"/>
              <w:rPr>
                <w:rFonts w:cs="Times New Roman"/>
                <w:szCs w:val="21"/>
              </w:rPr>
            </w:pPr>
          </w:p>
          <w:p w:rsidR="00EC735D" w:rsidRDefault="00EC735D">
            <w:pPr>
              <w:jc w:val="center"/>
              <w:rPr>
                <w:rFonts w:cs="Times New Roman"/>
                <w:szCs w:val="21"/>
              </w:rPr>
            </w:pPr>
          </w:p>
          <w:p w:rsidR="00EC735D" w:rsidRDefault="00EC735D">
            <w:pPr>
              <w:jc w:val="center"/>
              <w:rPr>
                <w:rFonts w:cs="Times New Roman"/>
                <w:szCs w:val="21"/>
              </w:rPr>
            </w:pPr>
          </w:p>
          <w:p w:rsidR="00EC735D" w:rsidRDefault="00EC735D">
            <w:pPr>
              <w:jc w:val="center"/>
              <w:rPr>
                <w:rFonts w:cs="Times New Roman"/>
                <w:szCs w:val="21"/>
              </w:rPr>
            </w:pPr>
          </w:p>
          <w:p w:rsidR="00EC735D" w:rsidRDefault="00EC735D">
            <w:pPr>
              <w:jc w:val="center"/>
              <w:rPr>
                <w:rFonts w:cs="Times New Roman"/>
                <w:szCs w:val="21"/>
              </w:rPr>
            </w:pPr>
          </w:p>
          <w:p w:rsidR="00EC735D" w:rsidRDefault="00EC735D">
            <w:pPr>
              <w:jc w:val="center"/>
              <w:rPr>
                <w:rFonts w:cs="Times New Roman"/>
                <w:szCs w:val="21"/>
              </w:rPr>
            </w:pPr>
          </w:p>
          <w:p w:rsidR="00EC735D" w:rsidRDefault="00752089">
            <w:pPr>
              <w:jc w:val="center"/>
              <w:rPr>
                <w:rFonts w:cs="Times New Roman"/>
                <w:szCs w:val="21"/>
              </w:rPr>
            </w:pPr>
            <w:r>
              <w:rPr>
                <w:rFonts w:cs="Times New Roman" w:hint="eastAsia"/>
                <w:szCs w:val="21"/>
              </w:rPr>
              <w:t>运营期</w:t>
            </w:r>
          </w:p>
        </w:tc>
        <w:tc>
          <w:tcPr>
            <w:tcW w:w="665" w:type="dxa"/>
            <w:vMerge w:val="restart"/>
            <w:tcBorders>
              <w:tl2br w:val="nil"/>
              <w:tr2bl w:val="nil"/>
            </w:tcBorders>
            <w:vAlign w:val="center"/>
          </w:tcPr>
          <w:p w:rsidR="00EC735D" w:rsidRDefault="00752089">
            <w:pPr>
              <w:jc w:val="center"/>
              <w:rPr>
                <w:rFonts w:cs="Times New Roman"/>
                <w:szCs w:val="21"/>
              </w:rPr>
            </w:pPr>
            <w:r>
              <w:rPr>
                <w:rFonts w:cs="Times New Roman" w:hint="eastAsia"/>
                <w:szCs w:val="21"/>
              </w:rPr>
              <w:t>废气治理</w:t>
            </w:r>
          </w:p>
        </w:tc>
        <w:tc>
          <w:tcPr>
            <w:tcW w:w="1305" w:type="dxa"/>
            <w:tcBorders>
              <w:tl2br w:val="nil"/>
              <w:tr2bl w:val="nil"/>
            </w:tcBorders>
            <w:vAlign w:val="center"/>
          </w:tcPr>
          <w:p w:rsidR="00EC735D" w:rsidRDefault="00752089">
            <w:pPr>
              <w:jc w:val="center"/>
              <w:rPr>
                <w:rFonts w:cs="Times New Roman"/>
                <w:szCs w:val="21"/>
              </w:rPr>
            </w:pPr>
            <w:r>
              <w:rPr>
                <w:rFonts w:cs="Times New Roman"/>
                <w:szCs w:val="21"/>
              </w:rPr>
              <w:t>热熔挤塑废气</w:t>
            </w:r>
          </w:p>
        </w:tc>
        <w:tc>
          <w:tcPr>
            <w:tcW w:w="3083" w:type="dxa"/>
            <w:tcBorders>
              <w:tl2br w:val="nil"/>
              <w:tr2bl w:val="nil"/>
            </w:tcBorders>
            <w:vAlign w:val="center"/>
          </w:tcPr>
          <w:p w:rsidR="00EC735D" w:rsidRDefault="00752089">
            <w:pPr>
              <w:jc w:val="center"/>
              <w:rPr>
                <w:rFonts w:cs="Times New Roman"/>
                <w:szCs w:val="21"/>
              </w:rPr>
            </w:pPr>
            <w:r>
              <w:rPr>
                <w:rFonts w:cs="Times New Roman" w:hint="eastAsia"/>
                <w:szCs w:val="21"/>
              </w:rPr>
              <w:t>12</w:t>
            </w:r>
            <w:r>
              <w:rPr>
                <w:rFonts w:cs="Times New Roman"/>
                <w:szCs w:val="21"/>
              </w:rPr>
              <w:t>套集气罩</w:t>
            </w:r>
            <w:r>
              <w:rPr>
                <w:rFonts w:cs="Times New Roman"/>
                <w:szCs w:val="21"/>
              </w:rPr>
              <w:t>+</w:t>
            </w:r>
            <w:r>
              <w:rPr>
                <w:rFonts w:cs="Times New Roman"/>
                <w:szCs w:val="21"/>
              </w:rPr>
              <w:t>1</w:t>
            </w:r>
            <w:r>
              <w:rPr>
                <w:rFonts w:cs="Times New Roman"/>
                <w:szCs w:val="21"/>
              </w:rPr>
              <w:t>套活性炭吸附装置</w:t>
            </w:r>
            <w:r>
              <w:rPr>
                <w:rFonts w:cs="Times New Roman"/>
                <w:szCs w:val="21"/>
              </w:rPr>
              <w:t>+</w:t>
            </w:r>
            <w:r>
              <w:rPr>
                <w:rFonts w:cs="Times New Roman"/>
                <w:szCs w:val="21"/>
              </w:rPr>
              <w:t>1</w:t>
            </w:r>
            <w:r>
              <w:rPr>
                <w:rFonts w:cs="Times New Roman"/>
                <w:szCs w:val="21"/>
              </w:rPr>
              <w:t>根</w:t>
            </w:r>
            <w:r>
              <w:rPr>
                <w:rFonts w:cs="Times New Roman"/>
                <w:szCs w:val="21"/>
              </w:rPr>
              <w:t>15m</w:t>
            </w:r>
            <w:r>
              <w:rPr>
                <w:rFonts w:cs="Times New Roman"/>
                <w:szCs w:val="21"/>
              </w:rPr>
              <w:t>高排气筒</w:t>
            </w:r>
          </w:p>
        </w:tc>
        <w:tc>
          <w:tcPr>
            <w:tcW w:w="3495" w:type="dxa"/>
            <w:tcBorders>
              <w:tl2br w:val="nil"/>
              <w:tr2bl w:val="nil"/>
            </w:tcBorders>
            <w:vAlign w:val="center"/>
          </w:tcPr>
          <w:p w:rsidR="00EC735D" w:rsidRDefault="00752089">
            <w:pPr>
              <w:jc w:val="center"/>
              <w:rPr>
                <w:rFonts w:cs="Times New Roman"/>
                <w:szCs w:val="21"/>
              </w:rPr>
            </w:pPr>
            <w:r>
              <w:rPr>
                <w:rFonts w:cs="Times New Roman"/>
                <w:szCs w:val="21"/>
              </w:rPr>
              <w:t>满足《</w:t>
            </w:r>
            <w:r>
              <w:rPr>
                <w:rFonts w:cs="Times New Roman"/>
                <w:szCs w:val="21"/>
              </w:rPr>
              <w:t>合成树脂工业污染物</w:t>
            </w:r>
            <w:r>
              <w:rPr>
                <w:rFonts w:cs="Times New Roman"/>
                <w:szCs w:val="21"/>
              </w:rPr>
              <w:t>排放标准》（</w:t>
            </w:r>
            <w:r>
              <w:rPr>
                <w:rFonts w:cs="Times New Roman"/>
                <w:szCs w:val="21"/>
              </w:rPr>
              <w:t>GB</w:t>
            </w:r>
            <w:r>
              <w:rPr>
                <w:rFonts w:cs="Times New Roman"/>
                <w:szCs w:val="21"/>
              </w:rPr>
              <w:t>31572</w:t>
            </w:r>
            <w:r>
              <w:rPr>
                <w:rFonts w:cs="Times New Roman"/>
                <w:szCs w:val="21"/>
              </w:rPr>
              <w:t>-</w:t>
            </w:r>
            <w:r>
              <w:rPr>
                <w:rFonts w:cs="Times New Roman"/>
                <w:szCs w:val="21"/>
              </w:rPr>
              <w:t>2015</w:t>
            </w:r>
            <w:r>
              <w:rPr>
                <w:rFonts w:cs="Times New Roman"/>
                <w:szCs w:val="21"/>
              </w:rPr>
              <w:t>）</w:t>
            </w:r>
            <w:r>
              <w:rPr>
                <w:rFonts w:cs="Times New Roman" w:hint="eastAsia"/>
                <w:szCs w:val="21"/>
              </w:rPr>
              <w:t>表</w:t>
            </w:r>
            <w:r>
              <w:rPr>
                <w:rFonts w:cs="Times New Roman" w:hint="eastAsia"/>
                <w:szCs w:val="21"/>
              </w:rPr>
              <w:t>4</w:t>
            </w:r>
            <w:r>
              <w:rPr>
                <w:rFonts w:cs="Times New Roman" w:hint="eastAsia"/>
                <w:szCs w:val="21"/>
              </w:rPr>
              <w:t>中要求。</w:t>
            </w:r>
          </w:p>
        </w:tc>
      </w:tr>
      <w:tr w:rsidR="00EC735D">
        <w:trPr>
          <w:trHeight w:val="761"/>
          <w:jc w:val="center"/>
        </w:trPr>
        <w:tc>
          <w:tcPr>
            <w:tcW w:w="545" w:type="dxa"/>
            <w:vMerge/>
            <w:tcBorders>
              <w:tl2br w:val="nil"/>
              <w:tr2bl w:val="nil"/>
            </w:tcBorders>
            <w:vAlign w:val="center"/>
          </w:tcPr>
          <w:p w:rsidR="00EC735D" w:rsidRDefault="00EC735D">
            <w:pPr>
              <w:jc w:val="center"/>
              <w:rPr>
                <w:rFonts w:cs="Times New Roman"/>
                <w:szCs w:val="21"/>
              </w:rPr>
            </w:pPr>
          </w:p>
        </w:tc>
        <w:tc>
          <w:tcPr>
            <w:tcW w:w="665" w:type="dxa"/>
            <w:vMerge/>
            <w:tcBorders>
              <w:tl2br w:val="nil"/>
              <w:tr2bl w:val="nil"/>
            </w:tcBorders>
            <w:vAlign w:val="center"/>
          </w:tcPr>
          <w:p w:rsidR="00EC735D" w:rsidRDefault="00EC735D">
            <w:pPr>
              <w:jc w:val="center"/>
              <w:rPr>
                <w:rFonts w:cs="Times New Roman"/>
                <w:szCs w:val="21"/>
              </w:rPr>
            </w:pPr>
          </w:p>
        </w:tc>
        <w:tc>
          <w:tcPr>
            <w:tcW w:w="1305" w:type="dxa"/>
            <w:tcBorders>
              <w:tl2br w:val="nil"/>
              <w:tr2bl w:val="nil"/>
            </w:tcBorders>
            <w:vAlign w:val="center"/>
          </w:tcPr>
          <w:p w:rsidR="00EC735D" w:rsidRDefault="00752089">
            <w:pPr>
              <w:jc w:val="center"/>
              <w:rPr>
                <w:rFonts w:cs="Times New Roman"/>
                <w:szCs w:val="21"/>
              </w:rPr>
            </w:pPr>
            <w:r>
              <w:rPr>
                <w:rFonts w:cs="Times New Roman"/>
                <w:szCs w:val="21"/>
              </w:rPr>
              <w:t>无组织废气</w:t>
            </w:r>
          </w:p>
        </w:tc>
        <w:tc>
          <w:tcPr>
            <w:tcW w:w="3083" w:type="dxa"/>
            <w:tcBorders>
              <w:tl2br w:val="nil"/>
              <w:tr2bl w:val="nil"/>
            </w:tcBorders>
            <w:vAlign w:val="center"/>
          </w:tcPr>
          <w:p w:rsidR="00EC735D" w:rsidRDefault="00752089">
            <w:pPr>
              <w:jc w:val="center"/>
              <w:rPr>
                <w:rFonts w:cs="Times New Roman"/>
                <w:szCs w:val="21"/>
              </w:rPr>
            </w:pPr>
            <w:r>
              <w:rPr>
                <w:rFonts w:cs="Times New Roman" w:hint="eastAsia"/>
                <w:szCs w:val="21"/>
              </w:rPr>
              <w:t>6</w:t>
            </w:r>
            <w:r>
              <w:rPr>
                <w:rFonts w:cs="Times New Roman"/>
                <w:szCs w:val="21"/>
              </w:rPr>
              <w:t>台通风</w:t>
            </w:r>
            <w:r>
              <w:rPr>
                <w:rFonts w:cs="Times New Roman" w:hint="eastAsia"/>
                <w:szCs w:val="21"/>
              </w:rPr>
              <w:t>换</w:t>
            </w:r>
            <w:r>
              <w:rPr>
                <w:rFonts w:cs="Times New Roman"/>
                <w:szCs w:val="21"/>
              </w:rPr>
              <w:t>风扇</w:t>
            </w:r>
          </w:p>
        </w:tc>
        <w:tc>
          <w:tcPr>
            <w:tcW w:w="3495" w:type="dxa"/>
            <w:tcBorders>
              <w:tl2br w:val="nil"/>
              <w:tr2bl w:val="nil"/>
            </w:tcBorders>
            <w:vAlign w:val="center"/>
          </w:tcPr>
          <w:p w:rsidR="00EC735D" w:rsidRDefault="00752089">
            <w:pPr>
              <w:jc w:val="center"/>
              <w:rPr>
                <w:rFonts w:cs="Times New Roman"/>
                <w:szCs w:val="21"/>
              </w:rPr>
            </w:pPr>
            <w:r>
              <w:rPr>
                <w:rFonts w:cs="Times New Roman"/>
                <w:szCs w:val="21"/>
              </w:rPr>
              <w:t>满足《</w:t>
            </w:r>
            <w:r>
              <w:rPr>
                <w:rFonts w:cs="Times New Roman"/>
                <w:szCs w:val="21"/>
              </w:rPr>
              <w:t>合成树脂工业污染物</w:t>
            </w:r>
            <w:r>
              <w:rPr>
                <w:rFonts w:cs="Times New Roman"/>
                <w:szCs w:val="21"/>
              </w:rPr>
              <w:t>排放标准》（</w:t>
            </w:r>
            <w:r>
              <w:rPr>
                <w:rFonts w:cs="Times New Roman"/>
                <w:szCs w:val="21"/>
              </w:rPr>
              <w:t>GB</w:t>
            </w:r>
            <w:r>
              <w:rPr>
                <w:rFonts w:cs="Times New Roman"/>
                <w:szCs w:val="21"/>
              </w:rPr>
              <w:t>31572</w:t>
            </w:r>
            <w:r>
              <w:rPr>
                <w:rFonts w:cs="Times New Roman"/>
                <w:szCs w:val="21"/>
              </w:rPr>
              <w:t>-</w:t>
            </w:r>
            <w:r>
              <w:rPr>
                <w:rFonts w:cs="Times New Roman"/>
                <w:szCs w:val="21"/>
              </w:rPr>
              <w:t>2015</w:t>
            </w:r>
            <w:r>
              <w:rPr>
                <w:rFonts w:cs="Times New Roman"/>
                <w:szCs w:val="21"/>
              </w:rPr>
              <w:t>）</w:t>
            </w:r>
            <w:r>
              <w:rPr>
                <w:rFonts w:cs="Times New Roman" w:hint="eastAsia"/>
                <w:szCs w:val="21"/>
              </w:rPr>
              <w:t>表</w:t>
            </w:r>
            <w:r>
              <w:rPr>
                <w:rFonts w:cs="Times New Roman" w:hint="eastAsia"/>
                <w:szCs w:val="21"/>
              </w:rPr>
              <w:t>9</w:t>
            </w:r>
            <w:r>
              <w:rPr>
                <w:rFonts w:cs="Times New Roman" w:hint="eastAsia"/>
                <w:szCs w:val="21"/>
              </w:rPr>
              <w:t>中厂界</w:t>
            </w:r>
            <w:r>
              <w:rPr>
                <w:rFonts w:cs="Times New Roman"/>
                <w:szCs w:val="21"/>
              </w:rPr>
              <w:t>无组织排放要求</w:t>
            </w:r>
            <w:r>
              <w:rPr>
                <w:rFonts w:cs="Times New Roman" w:hint="eastAsia"/>
                <w:szCs w:val="21"/>
              </w:rPr>
              <w:t>。</w:t>
            </w:r>
          </w:p>
        </w:tc>
      </w:tr>
      <w:tr w:rsidR="00EC735D">
        <w:trPr>
          <w:trHeight w:val="761"/>
          <w:jc w:val="center"/>
        </w:trPr>
        <w:tc>
          <w:tcPr>
            <w:tcW w:w="545" w:type="dxa"/>
            <w:vMerge/>
            <w:tcBorders>
              <w:tl2br w:val="nil"/>
              <w:tr2bl w:val="nil"/>
            </w:tcBorders>
            <w:vAlign w:val="center"/>
          </w:tcPr>
          <w:p w:rsidR="00EC735D" w:rsidRDefault="00EC735D">
            <w:pPr>
              <w:jc w:val="center"/>
              <w:rPr>
                <w:rFonts w:cs="Times New Roman"/>
                <w:szCs w:val="21"/>
              </w:rPr>
            </w:pPr>
          </w:p>
        </w:tc>
        <w:tc>
          <w:tcPr>
            <w:tcW w:w="665" w:type="dxa"/>
            <w:vMerge/>
            <w:tcBorders>
              <w:tl2br w:val="nil"/>
              <w:tr2bl w:val="nil"/>
            </w:tcBorders>
            <w:vAlign w:val="center"/>
          </w:tcPr>
          <w:p w:rsidR="00EC735D" w:rsidRDefault="00EC735D">
            <w:pPr>
              <w:jc w:val="center"/>
              <w:rPr>
                <w:rFonts w:cs="Times New Roman"/>
                <w:szCs w:val="21"/>
              </w:rPr>
            </w:pPr>
          </w:p>
        </w:tc>
        <w:tc>
          <w:tcPr>
            <w:tcW w:w="1305"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现有地膜车间废气治理</w:t>
            </w:r>
          </w:p>
        </w:tc>
        <w:tc>
          <w:tcPr>
            <w:tcW w:w="3083"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20</w:t>
            </w:r>
            <w:r>
              <w:rPr>
                <w:rFonts w:cs="Times New Roman"/>
                <w:color w:val="FF0000"/>
                <w:szCs w:val="21"/>
              </w:rPr>
              <w:t>套集气罩</w:t>
            </w:r>
            <w:r>
              <w:rPr>
                <w:rFonts w:cs="Times New Roman"/>
                <w:color w:val="FF0000"/>
                <w:szCs w:val="21"/>
              </w:rPr>
              <w:t>+</w:t>
            </w:r>
            <w:r>
              <w:rPr>
                <w:rFonts w:cs="Times New Roman" w:hint="eastAsia"/>
                <w:color w:val="FF0000"/>
                <w:szCs w:val="21"/>
              </w:rPr>
              <w:t>2</w:t>
            </w:r>
            <w:r>
              <w:rPr>
                <w:rFonts w:cs="Times New Roman"/>
                <w:color w:val="FF0000"/>
                <w:szCs w:val="21"/>
              </w:rPr>
              <w:t>套活性炭吸附装置</w:t>
            </w:r>
            <w:r>
              <w:rPr>
                <w:rFonts w:cs="Times New Roman"/>
                <w:color w:val="FF0000"/>
                <w:szCs w:val="21"/>
              </w:rPr>
              <w:t>+</w:t>
            </w:r>
            <w:r>
              <w:rPr>
                <w:rFonts w:cs="Times New Roman"/>
                <w:color w:val="FF0000"/>
                <w:szCs w:val="21"/>
              </w:rPr>
              <w:t>1</w:t>
            </w:r>
            <w:r>
              <w:rPr>
                <w:rFonts w:cs="Times New Roman"/>
                <w:color w:val="FF0000"/>
                <w:szCs w:val="21"/>
              </w:rPr>
              <w:t>根</w:t>
            </w:r>
            <w:r>
              <w:rPr>
                <w:rFonts w:cs="Times New Roman"/>
                <w:color w:val="FF0000"/>
                <w:szCs w:val="21"/>
              </w:rPr>
              <w:t>15m</w:t>
            </w:r>
            <w:r>
              <w:rPr>
                <w:rFonts w:cs="Times New Roman"/>
                <w:color w:val="FF0000"/>
                <w:szCs w:val="21"/>
              </w:rPr>
              <w:t>高排气筒</w:t>
            </w:r>
          </w:p>
        </w:tc>
        <w:tc>
          <w:tcPr>
            <w:tcW w:w="3495" w:type="dxa"/>
            <w:tcBorders>
              <w:tl2br w:val="nil"/>
              <w:tr2bl w:val="nil"/>
            </w:tcBorders>
            <w:vAlign w:val="center"/>
          </w:tcPr>
          <w:p w:rsidR="00EC735D" w:rsidRDefault="00752089">
            <w:pPr>
              <w:jc w:val="center"/>
              <w:rPr>
                <w:rFonts w:cs="Times New Roman"/>
                <w:color w:val="FF0000"/>
                <w:szCs w:val="21"/>
              </w:rPr>
            </w:pPr>
            <w:r>
              <w:rPr>
                <w:rFonts w:cs="Times New Roman"/>
                <w:color w:val="FF0000"/>
                <w:szCs w:val="21"/>
              </w:rPr>
              <w:t>满足《</w:t>
            </w:r>
            <w:r>
              <w:rPr>
                <w:rFonts w:cs="Times New Roman"/>
                <w:color w:val="FF0000"/>
                <w:szCs w:val="21"/>
              </w:rPr>
              <w:t>合成树脂工业污染物</w:t>
            </w:r>
            <w:r>
              <w:rPr>
                <w:rFonts w:cs="Times New Roman"/>
                <w:color w:val="FF0000"/>
                <w:szCs w:val="21"/>
              </w:rPr>
              <w:t>排放标准》（</w:t>
            </w:r>
            <w:r>
              <w:rPr>
                <w:rFonts w:cs="Times New Roman"/>
                <w:color w:val="FF0000"/>
                <w:szCs w:val="21"/>
              </w:rPr>
              <w:t>GB</w:t>
            </w:r>
            <w:r>
              <w:rPr>
                <w:rFonts w:cs="Times New Roman"/>
                <w:color w:val="FF0000"/>
                <w:szCs w:val="21"/>
              </w:rPr>
              <w:t>31572</w:t>
            </w:r>
            <w:r>
              <w:rPr>
                <w:rFonts w:cs="Times New Roman"/>
                <w:color w:val="FF0000"/>
                <w:szCs w:val="21"/>
              </w:rPr>
              <w:t>-</w:t>
            </w:r>
            <w:r>
              <w:rPr>
                <w:rFonts w:cs="Times New Roman"/>
                <w:color w:val="FF0000"/>
                <w:szCs w:val="21"/>
              </w:rPr>
              <w:t>2015</w:t>
            </w:r>
            <w:r>
              <w:rPr>
                <w:rFonts w:cs="Times New Roman"/>
                <w:color w:val="FF0000"/>
                <w:szCs w:val="21"/>
              </w:rPr>
              <w:t>）</w:t>
            </w:r>
            <w:r>
              <w:rPr>
                <w:rFonts w:cs="Times New Roman" w:hint="eastAsia"/>
                <w:color w:val="FF0000"/>
                <w:szCs w:val="21"/>
              </w:rPr>
              <w:t>表</w:t>
            </w:r>
            <w:r>
              <w:rPr>
                <w:rFonts w:cs="Times New Roman" w:hint="eastAsia"/>
                <w:color w:val="FF0000"/>
                <w:szCs w:val="21"/>
              </w:rPr>
              <w:t>4</w:t>
            </w:r>
            <w:r>
              <w:rPr>
                <w:rFonts w:cs="Times New Roman" w:hint="eastAsia"/>
                <w:color w:val="FF0000"/>
                <w:szCs w:val="21"/>
              </w:rPr>
              <w:t>中要求。</w:t>
            </w:r>
          </w:p>
        </w:tc>
      </w:tr>
      <w:tr w:rsidR="00EC735D">
        <w:trPr>
          <w:trHeight w:val="371"/>
          <w:jc w:val="center"/>
        </w:trPr>
        <w:tc>
          <w:tcPr>
            <w:tcW w:w="545" w:type="dxa"/>
            <w:vMerge/>
            <w:tcBorders>
              <w:tl2br w:val="nil"/>
              <w:tr2bl w:val="nil"/>
            </w:tcBorders>
            <w:vAlign w:val="center"/>
          </w:tcPr>
          <w:p w:rsidR="00EC735D" w:rsidRDefault="00EC735D">
            <w:pPr>
              <w:jc w:val="center"/>
              <w:rPr>
                <w:rFonts w:cs="Times New Roman"/>
                <w:szCs w:val="21"/>
              </w:rPr>
            </w:pPr>
          </w:p>
        </w:tc>
        <w:tc>
          <w:tcPr>
            <w:tcW w:w="665" w:type="dxa"/>
            <w:vMerge w:val="restart"/>
            <w:tcBorders>
              <w:tl2br w:val="nil"/>
              <w:tr2bl w:val="nil"/>
            </w:tcBorders>
            <w:vAlign w:val="center"/>
          </w:tcPr>
          <w:p w:rsidR="00EC735D" w:rsidRDefault="00752089">
            <w:pPr>
              <w:jc w:val="center"/>
              <w:rPr>
                <w:rFonts w:eastAsia="宋体" w:cs="Times New Roman"/>
                <w:szCs w:val="21"/>
              </w:rPr>
            </w:pPr>
            <w:r>
              <w:rPr>
                <w:rFonts w:cs="Times New Roman"/>
                <w:szCs w:val="21"/>
              </w:rPr>
              <w:t>废水治理</w:t>
            </w:r>
          </w:p>
        </w:tc>
        <w:tc>
          <w:tcPr>
            <w:tcW w:w="1305" w:type="dxa"/>
            <w:tcBorders>
              <w:tl2br w:val="nil"/>
              <w:tr2bl w:val="nil"/>
            </w:tcBorders>
            <w:vAlign w:val="center"/>
          </w:tcPr>
          <w:p w:rsidR="00EC735D" w:rsidRDefault="00752089">
            <w:pPr>
              <w:jc w:val="center"/>
              <w:rPr>
                <w:rFonts w:cs="Times New Roman"/>
                <w:szCs w:val="21"/>
              </w:rPr>
            </w:pPr>
            <w:r>
              <w:rPr>
                <w:rFonts w:cs="Times New Roman"/>
                <w:szCs w:val="21"/>
              </w:rPr>
              <w:t>生产废水</w:t>
            </w:r>
          </w:p>
        </w:tc>
        <w:tc>
          <w:tcPr>
            <w:tcW w:w="3083" w:type="dxa"/>
            <w:tcBorders>
              <w:tl2br w:val="nil"/>
              <w:tr2bl w:val="nil"/>
            </w:tcBorders>
            <w:vAlign w:val="center"/>
          </w:tcPr>
          <w:p w:rsidR="00EC735D" w:rsidRDefault="00752089">
            <w:pPr>
              <w:jc w:val="center"/>
              <w:rPr>
                <w:rFonts w:cs="Times New Roman"/>
                <w:szCs w:val="21"/>
              </w:rPr>
            </w:pPr>
            <w:r>
              <w:rPr>
                <w:rFonts w:cs="Times New Roman" w:hint="eastAsia"/>
                <w:szCs w:val="21"/>
              </w:rPr>
              <w:t>400</w:t>
            </w:r>
            <w:r>
              <w:rPr>
                <w:rFonts w:cs="Times New Roman"/>
                <w:szCs w:val="21"/>
              </w:rPr>
              <w:t>m</w:t>
            </w:r>
            <w:r>
              <w:rPr>
                <w:rFonts w:cs="Times New Roman"/>
                <w:szCs w:val="21"/>
                <w:vertAlign w:val="superscript"/>
              </w:rPr>
              <w:t>3</w:t>
            </w:r>
            <w:r>
              <w:rPr>
                <w:rFonts w:cs="Times New Roman"/>
                <w:szCs w:val="21"/>
              </w:rPr>
              <w:t>的</w:t>
            </w:r>
            <w:r>
              <w:rPr>
                <w:rFonts w:cs="Times New Roman"/>
                <w:szCs w:val="21"/>
              </w:rPr>
              <w:t>三级沉淀池</w:t>
            </w:r>
            <w:r>
              <w:rPr>
                <w:rFonts w:cs="Times New Roman"/>
                <w:szCs w:val="21"/>
              </w:rPr>
              <w:t>1</w:t>
            </w:r>
            <w:r>
              <w:rPr>
                <w:rFonts w:cs="Times New Roman"/>
                <w:szCs w:val="21"/>
              </w:rPr>
              <w:t>座</w:t>
            </w:r>
          </w:p>
        </w:tc>
        <w:tc>
          <w:tcPr>
            <w:tcW w:w="3495" w:type="dxa"/>
            <w:tcBorders>
              <w:tl2br w:val="nil"/>
              <w:tr2bl w:val="nil"/>
            </w:tcBorders>
            <w:vAlign w:val="center"/>
          </w:tcPr>
          <w:p w:rsidR="00EC735D" w:rsidRDefault="00752089">
            <w:pPr>
              <w:jc w:val="center"/>
              <w:rPr>
                <w:rFonts w:cs="Times New Roman"/>
                <w:szCs w:val="21"/>
              </w:rPr>
            </w:pPr>
            <w:r>
              <w:rPr>
                <w:rFonts w:cs="Times New Roman"/>
                <w:szCs w:val="21"/>
              </w:rPr>
              <w:t>废水</w:t>
            </w:r>
            <w:r>
              <w:rPr>
                <w:rFonts w:cs="Times New Roman"/>
                <w:szCs w:val="21"/>
              </w:rPr>
              <w:t>循环利用</w:t>
            </w:r>
            <w:r>
              <w:rPr>
                <w:rFonts w:cs="Times New Roman"/>
                <w:szCs w:val="21"/>
              </w:rPr>
              <w:t>不外排，合理布置</w:t>
            </w:r>
            <w:r>
              <w:rPr>
                <w:rFonts w:cs="Times New Roman" w:hint="eastAsia"/>
                <w:szCs w:val="21"/>
              </w:rPr>
              <w:t>。</w:t>
            </w:r>
          </w:p>
        </w:tc>
      </w:tr>
      <w:tr w:rsidR="00EC735D">
        <w:trPr>
          <w:trHeight w:val="371"/>
          <w:jc w:val="center"/>
        </w:trPr>
        <w:tc>
          <w:tcPr>
            <w:tcW w:w="545" w:type="dxa"/>
            <w:vMerge/>
            <w:tcBorders>
              <w:tl2br w:val="nil"/>
              <w:tr2bl w:val="nil"/>
            </w:tcBorders>
            <w:vAlign w:val="center"/>
          </w:tcPr>
          <w:p w:rsidR="00EC735D" w:rsidRDefault="00EC735D">
            <w:pPr>
              <w:jc w:val="center"/>
              <w:rPr>
                <w:rFonts w:cs="Times New Roman"/>
                <w:szCs w:val="21"/>
              </w:rPr>
            </w:pPr>
          </w:p>
        </w:tc>
        <w:tc>
          <w:tcPr>
            <w:tcW w:w="665" w:type="dxa"/>
            <w:vMerge/>
            <w:tcBorders>
              <w:tl2br w:val="nil"/>
              <w:tr2bl w:val="nil"/>
            </w:tcBorders>
            <w:vAlign w:val="center"/>
          </w:tcPr>
          <w:p w:rsidR="00EC735D" w:rsidRDefault="00EC735D">
            <w:pPr>
              <w:jc w:val="center"/>
              <w:rPr>
                <w:rFonts w:cs="Times New Roman"/>
                <w:szCs w:val="21"/>
              </w:rPr>
            </w:pPr>
          </w:p>
        </w:tc>
        <w:tc>
          <w:tcPr>
            <w:tcW w:w="1305"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消防事故废水</w:t>
            </w:r>
          </w:p>
        </w:tc>
        <w:tc>
          <w:tcPr>
            <w:tcW w:w="3083"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200</w:t>
            </w:r>
            <w:r>
              <w:rPr>
                <w:rFonts w:cs="Times New Roman"/>
                <w:color w:val="FF0000"/>
                <w:szCs w:val="21"/>
              </w:rPr>
              <w:t>m</w:t>
            </w:r>
            <w:r>
              <w:rPr>
                <w:rFonts w:cs="Times New Roman"/>
                <w:color w:val="FF0000"/>
                <w:szCs w:val="21"/>
                <w:vertAlign w:val="superscript"/>
              </w:rPr>
              <w:t>3</w:t>
            </w:r>
            <w:r>
              <w:rPr>
                <w:rFonts w:cs="Times New Roman"/>
                <w:color w:val="FF0000"/>
                <w:szCs w:val="21"/>
              </w:rPr>
              <w:t>的</w:t>
            </w:r>
            <w:r>
              <w:rPr>
                <w:rFonts w:cs="Times New Roman" w:hint="eastAsia"/>
                <w:color w:val="FF0000"/>
                <w:szCs w:val="21"/>
              </w:rPr>
              <w:t>消防事故水</w:t>
            </w:r>
            <w:r>
              <w:rPr>
                <w:rFonts w:cs="Times New Roman"/>
                <w:color w:val="FF0000"/>
                <w:szCs w:val="21"/>
              </w:rPr>
              <w:t>池</w:t>
            </w:r>
            <w:r>
              <w:rPr>
                <w:rFonts w:cs="Times New Roman"/>
                <w:color w:val="FF0000"/>
                <w:szCs w:val="21"/>
              </w:rPr>
              <w:t>1</w:t>
            </w:r>
            <w:r>
              <w:rPr>
                <w:rFonts w:cs="Times New Roman"/>
                <w:color w:val="FF0000"/>
                <w:szCs w:val="21"/>
              </w:rPr>
              <w:t>座</w:t>
            </w:r>
          </w:p>
        </w:tc>
        <w:tc>
          <w:tcPr>
            <w:tcW w:w="3495" w:type="dxa"/>
            <w:tcBorders>
              <w:tl2br w:val="nil"/>
              <w:tr2bl w:val="nil"/>
            </w:tcBorders>
            <w:vAlign w:val="center"/>
          </w:tcPr>
          <w:p w:rsidR="00EC735D" w:rsidRDefault="00752089">
            <w:pPr>
              <w:jc w:val="center"/>
              <w:rPr>
                <w:rFonts w:cs="Times New Roman"/>
                <w:color w:val="FF0000"/>
                <w:szCs w:val="21"/>
              </w:rPr>
            </w:pPr>
            <w:r>
              <w:rPr>
                <w:rFonts w:cs="Times New Roman" w:hint="eastAsia"/>
                <w:color w:val="FF0000"/>
                <w:szCs w:val="21"/>
              </w:rPr>
              <w:t>消防事故废水无超标排放</w:t>
            </w:r>
          </w:p>
        </w:tc>
      </w:tr>
      <w:tr w:rsidR="00EC735D">
        <w:trPr>
          <w:trHeight w:val="614"/>
          <w:jc w:val="center"/>
        </w:trPr>
        <w:tc>
          <w:tcPr>
            <w:tcW w:w="545" w:type="dxa"/>
            <w:vMerge/>
            <w:tcBorders>
              <w:tl2br w:val="nil"/>
              <w:tr2bl w:val="nil"/>
            </w:tcBorders>
            <w:vAlign w:val="center"/>
          </w:tcPr>
          <w:p w:rsidR="00EC735D" w:rsidRDefault="00EC735D">
            <w:pPr>
              <w:jc w:val="center"/>
              <w:rPr>
                <w:rFonts w:cs="Times New Roman"/>
                <w:szCs w:val="21"/>
              </w:rPr>
            </w:pPr>
          </w:p>
        </w:tc>
        <w:tc>
          <w:tcPr>
            <w:tcW w:w="665" w:type="dxa"/>
            <w:tcBorders>
              <w:tl2br w:val="nil"/>
              <w:tr2bl w:val="nil"/>
            </w:tcBorders>
            <w:vAlign w:val="center"/>
          </w:tcPr>
          <w:p w:rsidR="00EC735D" w:rsidRDefault="00752089">
            <w:pPr>
              <w:jc w:val="center"/>
              <w:rPr>
                <w:rFonts w:cs="Times New Roman"/>
                <w:szCs w:val="21"/>
              </w:rPr>
            </w:pPr>
            <w:r>
              <w:rPr>
                <w:rFonts w:cs="Times New Roman" w:hint="eastAsia"/>
                <w:szCs w:val="21"/>
              </w:rPr>
              <w:t>固体废物</w:t>
            </w:r>
          </w:p>
        </w:tc>
        <w:tc>
          <w:tcPr>
            <w:tcW w:w="1305" w:type="dxa"/>
            <w:tcBorders>
              <w:tl2br w:val="nil"/>
              <w:tr2bl w:val="nil"/>
            </w:tcBorders>
            <w:vAlign w:val="center"/>
          </w:tcPr>
          <w:p w:rsidR="00EC735D" w:rsidRDefault="00752089">
            <w:pPr>
              <w:jc w:val="center"/>
              <w:rPr>
                <w:rFonts w:cs="Times New Roman"/>
                <w:szCs w:val="21"/>
              </w:rPr>
            </w:pPr>
            <w:r>
              <w:rPr>
                <w:rFonts w:cs="Times New Roman"/>
                <w:szCs w:val="21"/>
              </w:rPr>
              <w:t>滤渣及筛选细颗粒</w:t>
            </w:r>
          </w:p>
        </w:tc>
        <w:tc>
          <w:tcPr>
            <w:tcW w:w="3083" w:type="dxa"/>
            <w:tcBorders>
              <w:tl2br w:val="nil"/>
              <w:tr2bl w:val="nil"/>
            </w:tcBorders>
            <w:vAlign w:val="center"/>
          </w:tcPr>
          <w:p w:rsidR="00EC735D" w:rsidRDefault="00752089">
            <w:pPr>
              <w:jc w:val="center"/>
              <w:rPr>
                <w:rFonts w:cs="Times New Roman"/>
                <w:szCs w:val="21"/>
              </w:rPr>
            </w:pPr>
            <w:r>
              <w:rPr>
                <w:rFonts w:cs="Times New Roman"/>
                <w:szCs w:val="21"/>
              </w:rPr>
              <w:t>收集后作为原料回用</w:t>
            </w:r>
          </w:p>
        </w:tc>
        <w:tc>
          <w:tcPr>
            <w:tcW w:w="3495" w:type="dxa"/>
            <w:tcBorders>
              <w:tl2br w:val="nil"/>
              <w:tr2bl w:val="nil"/>
            </w:tcBorders>
            <w:vAlign w:val="center"/>
          </w:tcPr>
          <w:p w:rsidR="00EC735D" w:rsidRDefault="00752089">
            <w:pPr>
              <w:jc w:val="center"/>
              <w:rPr>
                <w:rFonts w:cs="Times New Roman"/>
                <w:szCs w:val="21"/>
              </w:rPr>
            </w:pPr>
            <w:r>
              <w:rPr>
                <w:rFonts w:cs="Times New Roman"/>
                <w:szCs w:val="21"/>
              </w:rPr>
              <w:t>规范存放，无外排</w:t>
            </w:r>
          </w:p>
        </w:tc>
      </w:tr>
      <w:tr w:rsidR="00EC735D">
        <w:trPr>
          <w:trHeight w:val="796"/>
          <w:jc w:val="center"/>
        </w:trPr>
        <w:tc>
          <w:tcPr>
            <w:tcW w:w="545" w:type="dxa"/>
            <w:vMerge/>
            <w:tcBorders>
              <w:tl2br w:val="nil"/>
              <w:tr2bl w:val="nil"/>
            </w:tcBorders>
            <w:vAlign w:val="center"/>
          </w:tcPr>
          <w:p w:rsidR="00EC735D" w:rsidRDefault="00EC735D">
            <w:pPr>
              <w:jc w:val="center"/>
              <w:rPr>
                <w:rFonts w:cs="Times New Roman"/>
                <w:szCs w:val="21"/>
              </w:rPr>
            </w:pPr>
          </w:p>
        </w:tc>
        <w:tc>
          <w:tcPr>
            <w:tcW w:w="1970" w:type="dxa"/>
            <w:gridSpan w:val="2"/>
            <w:tcBorders>
              <w:tl2br w:val="nil"/>
              <w:tr2bl w:val="nil"/>
            </w:tcBorders>
            <w:vAlign w:val="center"/>
          </w:tcPr>
          <w:p w:rsidR="00EC735D" w:rsidRDefault="00752089">
            <w:pPr>
              <w:jc w:val="center"/>
              <w:rPr>
                <w:rFonts w:cs="Times New Roman"/>
                <w:szCs w:val="21"/>
              </w:rPr>
            </w:pPr>
            <w:r>
              <w:rPr>
                <w:rFonts w:cs="Times New Roman"/>
                <w:szCs w:val="21"/>
              </w:rPr>
              <w:t>地下水污染防治</w:t>
            </w:r>
          </w:p>
        </w:tc>
        <w:tc>
          <w:tcPr>
            <w:tcW w:w="3083" w:type="dxa"/>
            <w:tcBorders>
              <w:tl2br w:val="nil"/>
              <w:tr2bl w:val="nil"/>
            </w:tcBorders>
            <w:vAlign w:val="center"/>
          </w:tcPr>
          <w:p w:rsidR="00EC735D" w:rsidRDefault="00752089">
            <w:pPr>
              <w:jc w:val="center"/>
              <w:rPr>
                <w:rFonts w:cs="Times New Roman"/>
                <w:szCs w:val="21"/>
              </w:rPr>
            </w:pPr>
            <w:r>
              <w:rPr>
                <w:rFonts w:cs="Times New Roman"/>
                <w:szCs w:val="21"/>
              </w:rPr>
              <w:t>项目区</w:t>
            </w:r>
            <w:r>
              <w:rPr>
                <w:rFonts w:cs="Times New Roman"/>
                <w:szCs w:val="21"/>
              </w:rPr>
              <w:t>分区防渗</w:t>
            </w:r>
          </w:p>
        </w:tc>
        <w:tc>
          <w:tcPr>
            <w:tcW w:w="3495" w:type="dxa"/>
            <w:tcBorders>
              <w:tl2br w:val="nil"/>
              <w:tr2bl w:val="nil"/>
            </w:tcBorders>
            <w:vAlign w:val="center"/>
          </w:tcPr>
          <w:p w:rsidR="00EC735D" w:rsidRDefault="00752089">
            <w:pPr>
              <w:jc w:val="center"/>
              <w:rPr>
                <w:rFonts w:cs="Times New Roman"/>
                <w:szCs w:val="21"/>
              </w:rPr>
            </w:pPr>
            <w:r>
              <w:rPr>
                <w:rStyle w:val="CharChar"/>
                <w:rFonts w:cs="Times New Roman"/>
                <w:color w:val="auto"/>
                <w:sz w:val="21"/>
                <w:szCs w:val="21"/>
              </w:rPr>
              <w:t>满足</w:t>
            </w:r>
            <w:r>
              <w:rPr>
                <w:rStyle w:val="CharChar"/>
                <w:rFonts w:cs="Times New Roman"/>
                <w:color w:val="auto"/>
                <w:sz w:val="21"/>
                <w:szCs w:val="21"/>
              </w:rPr>
              <w:t>《废塑料回收与再生利用污染控制技术规范</w:t>
            </w:r>
            <w:r>
              <w:rPr>
                <w:rStyle w:val="CharChar"/>
                <w:rFonts w:cs="Times New Roman"/>
                <w:color w:val="auto"/>
                <w:sz w:val="21"/>
                <w:szCs w:val="21"/>
              </w:rPr>
              <w:t xml:space="preserve"> (</w:t>
            </w:r>
            <w:r>
              <w:rPr>
                <w:rStyle w:val="CharChar"/>
                <w:rFonts w:cs="Times New Roman"/>
                <w:color w:val="auto"/>
                <w:sz w:val="21"/>
                <w:szCs w:val="21"/>
              </w:rPr>
              <w:t>试行</w:t>
            </w:r>
            <w:r>
              <w:rPr>
                <w:rStyle w:val="CharChar"/>
                <w:rFonts w:cs="Times New Roman"/>
                <w:color w:val="auto"/>
                <w:sz w:val="21"/>
                <w:szCs w:val="21"/>
              </w:rPr>
              <w:t>)</w:t>
            </w:r>
            <w:r>
              <w:rPr>
                <w:rStyle w:val="CharChar"/>
                <w:rFonts w:cs="Times New Roman"/>
                <w:color w:val="auto"/>
                <w:sz w:val="21"/>
                <w:szCs w:val="21"/>
              </w:rPr>
              <w:t>》防渗要求</w:t>
            </w:r>
            <w:r>
              <w:rPr>
                <w:rStyle w:val="CharChar"/>
                <w:rFonts w:cs="Times New Roman" w:hint="eastAsia"/>
                <w:color w:val="auto"/>
                <w:sz w:val="21"/>
                <w:szCs w:val="21"/>
              </w:rPr>
              <w:t>。</w:t>
            </w:r>
          </w:p>
        </w:tc>
      </w:tr>
      <w:tr w:rsidR="00EC735D">
        <w:trPr>
          <w:trHeight w:val="764"/>
          <w:jc w:val="center"/>
        </w:trPr>
        <w:tc>
          <w:tcPr>
            <w:tcW w:w="545" w:type="dxa"/>
            <w:vMerge/>
            <w:tcBorders>
              <w:tl2br w:val="nil"/>
              <w:tr2bl w:val="nil"/>
            </w:tcBorders>
            <w:vAlign w:val="center"/>
          </w:tcPr>
          <w:p w:rsidR="00EC735D" w:rsidRDefault="00EC735D">
            <w:pPr>
              <w:jc w:val="center"/>
              <w:rPr>
                <w:rFonts w:cs="Times New Roman"/>
                <w:szCs w:val="21"/>
              </w:rPr>
            </w:pPr>
          </w:p>
        </w:tc>
        <w:tc>
          <w:tcPr>
            <w:tcW w:w="1970" w:type="dxa"/>
            <w:gridSpan w:val="2"/>
            <w:tcBorders>
              <w:tl2br w:val="nil"/>
              <w:tr2bl w:val="nil"/>
            </w:tcBorders>
            <w:vAlign w:val="center"/>
          </w:tcPr>
          <w:p w:rsidR="00EC735D" w:rsidRDefault="00752089">
            <w:pPr>
              <w:jc w:val="center"/>
              <w:rPr>
                <w:rFonts w:cs="Times New Roman"/>
                <w:szCs w:val="21"/>
              </w:rPr>
            </w:pPr>
            <w:r>
              <w:rPr>
                <w:rFonts w:cs="Times New Roman"/>
                <w:szCs w:val="21"/>
              </w:rPr>
              <w:t>噪声</w:t>
            </w:r>
          </w:p>
        </w:tc>
        <w:tc>
          <w:tcPr>
            <w:tcW w:w="3083" w:type="dxa"/>
            <w:tcBorders>
              <w:tl2br w:val="nil"/>
              <w:tr2bl w:val="nil"/>
            </w:tcBorders>
            <w:vAlign w:val="center"/>
          </w:tcPr>
          <w:p w:rsidR="00EC735D" w:rsidRDefault="00752089">
            <w:pPr>
              <w:snapToGrid w:val="0"/>
              <w:jc w:val="center"/>
              <w:rPr>
                <w:rFonts w:cs="Times New Roman"/>
                <w:szCs w:val="21"/>
                <w:vertAlign w:val="superscript"/>
              </w:rPr>
            </w:pPr>
            <w:r>
              <w:rPr>
                <w:rFonts w:cs="Times New Roman"/>
                <w:szCs w:val="21"/>
              </w:rPr>
              <w:t>优选低噪声设备、建筑隔声、设备减振、消声器等</w:t>
            </w:r>
          </w:p>
        </w:tc>
        <w:tc>
          <w:tcPr>
            <w:tcW w:w="3495" w:type="dxa"/>
            <w:tcBorders>
              <w:tl2br w:val="nil"/>
              <w:tr2bl w:val="nil"/>
            </w:tcBorders>
            <w:vAlign w:val="center"/>
          </w:tcPr>
          <w:p w:rsidR="00EC735D" w:rsidRDefault="00752089">
            <w:pPr>
              <w:snapToGrid w:val="0"/>
              <w:jc w:val="center"/>
              <w:rPr>
                <w:rFonts w:cs="Times New Roman"/>
                <w:szCs w:val="21"/>
              </w:rPr>
            </w:pPr>
            <w:r>
              <w:rPr>
                <w:rFonts w:cs="Times New Roman"/>
                <w:szCs w:val="21"/>
              </w:rPr>
              <w:t>《工业企业厂界环境噪声排放标准》（</w:t>
            </w:r>
            <w:r>
              <w:rPr>
                <w:rFonts w:cs="Times New Roman"/>
                <w:szCs w:val="21"/>
              </w:rPr>
              <w:t>GB12348-2008</w:t>
            </w:r>
            <w:r>
              <w:rPr>
                <w:rFonts w:cs="Times New Roman"/>
                <w:szCs w:val="21"/>
              </w:rPr>
              <w:t>）</w:t>
            </w:r>
            <w:r>
              <w:rPr>
                <w:rFonts w:cs="Times New Roman"/>
                <w:szCs w:val="21"/>
              </w:rPr>
              <w:t>3</w:t>
            </w:r>
            <w:r>
              <w:rPr>
                <w:rFonts w:cs="Times New Roman"/>
                <w:szCs w:val="21"/>
              </w:rPr>
              <w:t>类标准要求</w:t>
            </w:r>
          </w:p>
        </w:tc>
      </w:tr>
    </w:tbl>
    <w:p w:rsidR="00EC735D" w:rsidRDefault="00752089">
      <w:pPr>
        <w:pStyle w:val="ae"/>
        <w:widowControl/>
        <w:spacing w:beforeAutospacing="0" w:afterAutospacing="0" w:line="360" w:lineRule="auto"/>
        <w:jc w:val="both"/>
        <w:rPr>
          <w:rFonts w:eastAsia="宋体"/>
        </w:rPr>
      </w:pPr>
      <w:r>
        <w:rPr>
          <w:rFonts w:eastAsia="宋体"/>
        </w:rPr>
        <w:br w:type="page"/>
      </w:r>
    </w:p>
    <w:p w:rsidR="00EC735D" w:rsidRDefault="00752089">
      <w:pPr>
        <w:spacing w:line="360" w:lineRule="auto"/>
        <w:jc w:val="center"/>
        <w:outlineLvl w:val="0"/>
        <w:rPr>
          <w:rFonts w:cs="Times New Roman"/>
          <w:b/>
          <w:bCs/>
          <w:sz w:val="28"/>
          <w:szCs w:val="28"/>
        </w:rPr>
      </w:pPr>
      <w:bookmarkStart w:id="983" w:name="_Toc27721"/>
      <w:bookmarkStart w:id="984" w:name="_Toc13411"/>
      <w:bookmarkStart w:id="985" w:name="_Toc434519532"/>
      <w:r>
        <w:rPr>
          <w:rFonts w:cs="Times New Roman" w:hint="eastAsia"/>
          <w:b/>
          <w:bCs/>
          <w:sz w:val="28"/>
          <w:szCs w:val="28"/>
        </w:rPr>
        <w:t>8</w:t>
      </w:r>
      <w:r>
        <w:rPr>
          <w:rFonts w:cs="Times New Roman"/>
          <w:b/>
          <w:bCs/>
          <w:sz w:val="28"/>
          <w:szCs w:val="28"/>
        </w:rPr>
        <w:t>.</w:t>
      </w:r>
      <w:r>
        <w:rPr>
          <w:rFonts w:cs="Times New Roman" w:hint="eastAsia"/>
          <w:b/>
          <w:bCs/>
          <w:sz w:val="28"/>
          <w:szCs w:val="28"/>
        </w:rPr>
        <w:t xml:space="preserve"> </w:t>
      </w:r>
      <w:r>
        <w:rPr>
          <w:rFonts w:cs="Times New Roman"/>
          <w:b/>
          <w:bCs/>
          <w:sz w:val="28"/>
          <w:szCs w:val="28"/>
        </w:rPr>
        <w:t>结论和建议</w:t>
      </w:r>
      <w:bookmarkEnd w:id="983"/>
      <w:bookmarkEnd w:id="984"/>
      <w:bookmarkEnd w:id="985"/>
    </w:p>
    <w:p w:rsidR="00EC735D" w:rsidRDefault="00752089">
      <w:pPr>
        <w:spacing w:line="360" w:lineRule="auto"/>
        <w:ind w:firstLineChars="200" w:firstLine="482"/>
        <w:outlineLvl w:val="1"/>
        <w:rPr>
          <w:rFonts w:eastAsia="宋体" w:cs="Times New Roman"/>
          <w:b/>
          <w:bCs/>
          <w:kern w:val="44"/>
          <w:sz w:val="24"/>
        </w:rPr>
      </w:pPr>
      <w:bookmarkStart w:id="986" w:name="_Toc434519533"/>
      <w:bookmarkStart w:id="987" w:name="_Toc25544"/>
      <w:bookmarkStart w:id="988" w:name="_Toc26370"/>
      <w:bookmarkStart w:id="989" w:name="_Toc27494"/>
      <w:r>
        <w:rPr>
          <w:rFonts w:cs="Times New Roman" w:hint="eastAsia"/>
          <w:b/>
          <w:bCs/>
          <w:kern w:val="44"/>
          <w:sz w:val="24"/>
        </w:rPr>
        <w:t>8</w:t>
      </w:r>
      <w:r>
        <w:rPr>
          <w:rFonts w:cs="Times New Roman"/>
          <w:b/>
          <w:bCs/>
          <w:kern w:val="44"/>
          <w:sz w:val="24"/>
        </w:rPr>
        <w:t>.</w:t>
      </w:r>
      <w:r>
        <w:rPr>
          <w:rFonts w:eastAsia="宋体" w:cs="Times New Roman"/>
          <w:b/>
          <w:bCs/>
          <w:kern w:val="44"/>
          <w:sz w:val="24"/>
        </w:rPr>
        <w:t>1</w:t>
      </w:r>
      <w:r>
        <w:rPr>
          <w:rFonts w:eastAsia="宋体" w:cs="Times New Roman"/>
          <w:b/>
          <w:bCs/>
          <w:kern w:val="44"/>
          <w:sz w:val="24"/>
        </w:rPr>
        <w:t>结论</w:t>
      </w:r>
      <w:bookmarkEnd w:id="986"/>
      <w:bookmarkEnd w:id="987"/>
      <w:bookmarkEnd w:id="988"/>
      <w:bookmarkEnd w:id="989"/>
    </w:p>
    <w:p w:rsidR="00EC735D" w:rsidRDefault="00752089">
      <w:pPr>
        <w:spacing w:line="360" w:lineRule="auto"/>
        <w:ind w:firstLineChars="200" w:firstLine="482"/>
        <w:outlineLvl w:val="1"/>
        <w:rPr>
          <w:rFonts w:eastAsia="宋体" w:cs="Times New Roman"/>
          <w:b/>
          <w:bCs/>
          <w:sz w:val="24"/>
        </w:rPr>
      </w:pPr>
      <w:bookmarkStart w:id="990" w:name="_Toc3514"/>
      <w:bookmarkStart w:id="991" w:name="_Toc10414"/>
      <w:bookmarkStart w:id="992" w:name="_Toc9133"/>
      <w:r>
        <w:rPr>
          <w:rFonts w:eastAsia="宋体" w:cs="Times New Roman"/>
          <w:b/>
          <w:bCs/>
          <w:sz w:val="24"/>
        </w:rPr>
        <w:t>8.1.1</w:t>
      </w:r>
      <w:r>
        <w:rPr>
          <w:rFonts w:eastAsia="宋体" w:cs="Times New Roman"/>
          <w:b/>
          <w:bCs/>
          <w:sz w:val="24"/>
        </w:rPr>
        <w:t>建设项目工程概况</w:t>
      </w:r>
      <w:bookmarkEnd w:id="990"/>
      <w:bookmarkEnd w:id="991"/>
      <w:bookmarkEnd w:id="992"/>
    </w:p>
    <w:p w:rsidR="00EC735D" w:rsidRDefault="00752089">
      <w:pPr>
        <w:pStyle w:val="ae"/>
        <w:widowControl/>
        <w:spacing w:beforeAutospacing="0" w:afterAutospacing="0" w:line="360" w:lineRule="auto"/>
        <w:ind w:firstLine="480"/>
        <w:rPr>
          <w:rFonts w:eastAsia="宋体"/>
          <w:bCs/>
        </w:rPr>
      </w:pPr>
      <w:r>
        <w:rPr>
          <w:rFonts w:eastAsia="宋体"/>
        </w:rPr>
        <w:t>甘肃宏远农业科技有限责任公司在</w:t>
      </w:r>
      <w:r>
        <w:rPr>
          <w:rFonts w:eastAsia="宋体"/>
        </w:rPr>
        <w:t>临泽县沙河农产品加工集中区</w:t>
      </w:r>
      <w:r>
        <w:rPr>
          <w:rFonts w:eastAsia="宋体"/>
        </w:rPr>
        <w:t>建设的</w:t>
      </w:r>
      <w:r>
        <w:rPr>
          <w:rFonts w:eastAsia="宋体"/>
        </w:rPr>
        <w:t>废旧地膜回收再利用技术研发与产业化生产</w:t>
      </w:r>
      <w:r>
        <w:rPr>
          <w:rFonts w:eastAsia="宋体"/>
          <w:kern w:val="2"/>
        </w:rPr>
        <w:t>项目</w:t>
      </w:r>
      <w:r>
        <w:rPr>
          <w:rFonts w:eastAsia="宋体"/>
          <w:bCs/>
        </w:rPr>
        <w:t>，总投资</w:t>
      </w:r>
      <w:r>
        <w:rPr>
          <w:rFonts w:eastAsia="宋体" w:hint="eastAsia"/>
        </w:rPr>
        <w:t>8688.48</w:t>
      </w:r>
      <w:r>
        <w:rPr>
          <w:rFonts w:eastAsia="宋体"/>
        </w:rPr>
        <w:t>万</w:t>
      </w:r>
      <w:r>
        <w:rPr>
          <w:rFonts w:eastAsia="宋体"/>
        </w:rPr>
        <w:t>元</w:t>
      </w:r>
      <w:r>
        <w:rPr>
          <w:rFonts w:eastAsia="宋体"/>
          <w:bCs/>
        </w:rPr>
        <w:t>。主要建</w:t>
      </w:r>
      <w:r>
        <w:rPr>
          <w:rFonts w:eastAsia="宋体"/>
        </w:rPr>
        <w:t>设废旧地膜回收造粒生产线</w:t>
      </w:r>
      <w:r>
        <w:rPr>
          <w:rFonts w:eastAsia="宋体" w:hint="eastAsia"/>
        </w:rPr>
        <w:t>4</w:t>
      </w:r>
      <w:r>
        <w:rPr>
          <w:rFonts w:eastAsia="宋体"/>
        </w:rPr>
        <w:t>条，</w:t>
      </w:r>
      <w:r>
        <w:rPr>
          <w:rFonts w:hint="eastAsia"/>
        </w:rPr>
        <w:t>高密度聚乙烯（</w:t>
      </w:r>
      <w:r>
        <w:rPr>
          <w:rFonts w:hint="eastAsia"/>
        </w:rPr>
        <w:t>HDPE</w:t>
      </w:r>
      <w:r>
        <w:rPr>
          <w:rFonts w:hint="eastAsia"/>
        </w:rPr>
        <w:t>）缠绕结构壁管材生产线</w:t>
      </w:r>
      <w:r>
        <w:rPr>
          <w:rFonts w:hint="eastAsia"/>
        </w:rPr>
        <w:t>4</w:t>
      </w:r>
      <w:r>
        <w:rPr>
          <w:rFonts w:hint="eastAsia"/>
        </w:rPr>
        <w:t>条，</w:t>
      </w:r>
      <w:r>
        <w:rPr>
          <w:rFonts w:hint="eastAsia"/>
        </w:rPr>
        <w:t>PE</w:t>
      </w:r>
      <w:r>
        <w:rPr>
          <w:rFonts w:hint="eastAsia"/>
        </w:rPr>
        <w:t>穿线管生产线</w:t>
      </w:r>
      <w:r>
        <w:rPr>
          <w:rFonts w:hint="eastAsia"/>
        </w:rPr>
        <w:t>4</w:t>
      </w:r>
      <w:r>
        <w:rPr>
          <w:rFonts w:hint="eastAsia"/>
        </w:rPr>
        <w:t>条。</w:t>
      </w:r>
      <w:r>
        <w:rPr>
          <w:rFonts w:eastAsia="宋体"/>
        </w:rPr>
        <w:t>主要建设内容包括：加工车间、</w:t>
      </w:r>
      <w:r>
        <w:rPr>
          <w:rFonts w:eastAsia="宋体"/>
        </w:rPr>
        <w:t>废水沉淀</w:t>
      </w:r>
      <w:r>
        <w:rPr>
          <w:rFonts w:eastAsia="宋体"/>
        </w:rPr>
        <w:t>池等设施</w:t>
      </w:r>
      <w:r>
        <w:rPr>
          <w:rFonts w:eastAsia="宋体"/>
        </w:rPr>
        <w:t>，配套购置安装各种生产设备</w:t>
      </w:r>
      <w:r>
        <w:rPr>
          <w:rFonts w:eastAsia="宋体"/>
        </w:rPr>
        <w:t>。</w:t>
      </w:r>
      <w:r>
        <w:rPr>
          <w:rFonts w:eastAsia="宋体"/>
          <w:color w:val="FF0000"/>
        </w:rPr>
        <w:t>项目建成后</w:t>
      </w:r>
      <w:r>
        <w:rPr>
          <w:rFonts w:hint="eastAsia"/>
          <w:color w:val="FF0000"/>
          <w:szCs w:val="21"/>
        </w:rPr>
        <w:t>可回收废旧地膜</w:t>
      </w:r>
      <w:r>
        <w:rPr>
          <w:rFonts w:hint="eastAsia"/>
          <w:color w:val="FF0000"/>
          <w:szCs w:val="21"/>
        </w:rPr>
        <w:t>30000t/a</w:t>
      </w:r>
      <w:r>
        <w:rPr>
          <w:rFonts w:hint="eastAsia"/>
          <w:color w:val="FF0000"/>
          <w:szCs w:val="21"/>
        </w:rPr>
        <w:t>，废旧地膜可生产塑料颗粒</w:t>
      </w:r>
      <w:r>
        <w:rPr>
          <w:rFonts w:hint="eastAsia"/>
          <w:color w:val="FF0000"/>
          <w:szCs w:val="21"/>
        </w:rPr>
        <w:t>20000t/a</w:t>
      </w:r>
      <w:r>
        <w:rPr>
          <w:rFonts w:hint="eastAsia"/>
          <w:color w:val="FF0000"/>
          <w:szCs w:val="21"/>
        </w:rPr>
        <w:t>；管材生产线可生产高密度聚乙烯（</w:t>
      </w:r>
      <w:r>
        <w:rPr>
          <w:rFonts w:hint="eastAsia"/>
          <w:color w:val="FF0000"/>
          <w:szCs w:val="21"/>
        </w:rPr>
        <w:t>HDPE</w:t>
      </w:r>
      <w:r>
        <w:rPr>
          <w:rFonts w:hint="eastAsia"/>
          <w:color w:val="FF0000"/>
          <w:szCs w:val="21"/>
        </w:rPr>
        <w:t>）缠绕结构壁管材</w:t>
      </w:r>
      <w:r>
        <w:rPr>
          <w:rFonts w:hint="eastAsia"/>
          <w:color w:val="FF0000"/>
          <w:szCs w:val="21"/>
        </w:rPr>
        <w:t>10000t/a</w:t>
      </w:r>
      <w:r>
        <w:rPr>
          <w:rFonts w:hint="eastAsia"/>
          <w:color w:val="FF0000"/>
          <w:szCs w:val="21"/>
        </w:rPr>
        <w:t>，</w:t>
      </w:r>
      <w:r>
        <w:rPr>
          <w:rFonts w:hint="eastAsia"/>
          <w:color w:val="FF0000"/>
          <w:szCs w:val="21"/>
        </w:rPr>
        <w:t>PE</w:t>
      </w:r>
      <w:r>
        <w:rPr>
          <w:rFonts w:hint="eastAsia"/>
          <w:color w:val="FF0000"/>
          <w:szCs w:val="21"/>
        </w:rPr>
        <w:t>穿线管</w:t>
      </w:r>
      <w:r>
        <w:rPr>
          <w:rFonts w:hint="eastAsia"/>
          <w:color w:val="FF0000"/>
          <w:szCs w:val="21"/>
        </w:rPr>
        <w:t>10000t/a</w:t>
      </w:r>
      <w:r>
        <w:rPr>
          <w:rFonts w:hint="eastAsia"/>
          <w:color w:val="FF0000"/>
          <w:szCs w:val="21"/>
        </w:rPr>
        <w:t>。</w:t>
      </w:r>
    </w:p>
    <w:p w:rsidR="00EC735D" w:rsidRDefault="00752089">
      <w:pPr>
        <w:spacing w:line="360" w:lineRule="auto"/>
        <w:ind w:firstLineChars="200" w:firstLine="482"/>
        <w:rPr>
          <w:rFonts w:eastAsia="宋体" w:cs="Times New Roman"/>
          <w:b/>
          <w:bCs/>
          <w:sz w:val="24"/>
        </w:rPr>
      </w:pPr>
      <w:r>
        <w:rPr>
          <w:rFonts w:eastAsia="宋体" w:cs="Times New Roman"/>
          <w:b/>
          <w:bCs/>
          <w:sz w:val="24"/>
        </w:rPr>
        <w:t>8.1.2</w:t>
      </w:r>
      <w:r>
        <w:rPr>
          <w:rFonts w:eastAsia="宋体" w:cs="Times New Roman"/>
          <w:b/>
          <w:bCs/>
          <w:sz w:val="24"/>
        </w:rPr>
        <w:t>项目相关符合性</w:t>
      </w:r>
      <w:r>
        <w:rPr>
          <w:rFonts w:eastAsia="宋体" w:cs="Times New Roman"/>
          <w:b/>
          <w:bCs/>
          <w:sz w:val="24"/>
        </w:rPr>
        <w:t>分析</w:t>
      </w:r>
    </w:p>
    <w:p w:rsidR="00EC735D" w:rsidRDefault="00752089">
      <w:pPr>
        <w:pStyle w:val="a0"/>
        <w:spacing w:after="0" w:line="360" w:lineRule="auto"/>
        <w:ind w:firstLineChars="200" w:firstLine="482"/>
        <w:rPr>
          <w:rFonts w:cs="Times New Roman"/>
          <w:b/>
          <w:sz w:val="24"/>
        </w:rPr>
      </w:pPr>
      <w:r>
        <w:rPr>
          <w:rFonts w:cs="Times New Roman"/>
          <w:b/>
          <w:sz w:val="24"/>
        </w:rPr>
        <w:t>（</w:t>
      </w:r>
      <w:r>
        <w:rPr>
          <w:rFonts w:cs="Times New Roman"/>
          <w:b/>
          <w:sz w:val="24"/>
        </w:rPr>
        <w:t>2</w:t>
      </w:r>
      <w:r>
        <w:rPr>
          <w:rFonts w:cs="Times New Roman"/>
          <w:b/>
          <w:sz w:val="24"/>
        </w:rPr>
        <w:t>）</w:t>
      </w:r>
      <w:r>
        <w:rPr>
          <w:rFonts w:cs="Times New Roman"/>
          <w:b/>
          <w:sz w:val="24"/>
        </w:rPr>
        <w:t>产业政策符合性分析</w:t>
      </w:r>
    </w:p>
    <w:p w:rsidR="00EC735D" w:rsidRDefault="00752089">
      <w:pPr>
        <w:pStyle w:val="a0"/>
        <w:spacing w:after="0" w:line="360" w:lineRule="auto"/>
        <w:ind w:firstLineChars="200" w:firstLine="480"/>
        <w:rPr>
          <w:rFonts w:cs="Times New Roman"/>
          <w:sz w:val="24"/>
        </w:rPr>
      </w:pPr>
      <w:r>
        <w:rPr>
          <w:rFonts w:cs="Times New Roman"/>
          <w:sz w:val="24"/>
        </w:rPr>
        <w:t>本项目为废塑料再生建设项目，属于国家颁布的依据《产业结构调整指导目录（</w:t>
      </w:r>
      <w:r>
        <w:rPr>
          <w:rFonts w:cs="Times New Roman"/>
          <w:sz w:val="24"/>
        </w:rPr>
        <w:t>2011</w:t>
      </w:r>
      <w:r>
        <w:rPr>
          <w:rFonts w:cs="Times New Roman"/>
          <w:sz w:val="24"/>
        </w:rPr>
        <w:t>年本）》（</w:t>
      </w:r>
      <w:r>
        <w:rPr>
          <w:rFonts w:cs="Times New Roman"/>
          <w:sz w:val="24"/>
        </w:rPr>
        <w:t>2013</w:t>
      </w:r>
      <w:r>
        <w:rPr>
          <w:rFonts w:cs="Times New Roman"/>
          <w:sz w:val="24"/>
        </w:rPr>
        <w:t>年修正）中</w:t>
      </w:r>
      <w:r>
        <w:rPr>
          <w:rFonts w:ascii="宋体" w:hAnsi="宋体" w:cs="宋体" w:hint="eastAsia"/>
          <w:sz w:val="24"/>
        </w:rPr>
        <w:t>“鼓励类”</w:t>
      </w:r>
      <w:r>
        <w:rPr>
          <w:rFonts w:cs="Times New Roman"/>
          <w:sz w:val="24"/>
        </w:rPr>
        <w:t>第三十八项</w:t>
      </w:r>
      <w:r>
        <w:rPr>
          <w:rFonts w:ascii="宋体" w:hAnsi="宋体" w:cs="宋体" w:hint="eastAsia"/>
          <w:sz w:val="24"/>
        </w:rPr>
        <w:t>“环境保护与资源节约综合利用”</w:t>
      </w:r>
      <w:r>
        <w:rPr>
          <w:rFonts w:cs="Times New Roman"/>
          <w:sz w:val="24"/>
        </w:rPr>
        <w:t>第</w:t>
      </w:r>
      <w:r>
        <w:rPr>
          <w:rFonts w:cs="Times New Roman"/>
          <w:sz w:val="24"/>
        </w:rPr>
        <w:t>2</w:t>
      </w:r>
      <w:r>
        <w:rPr>
          <w:rFonts w:cs="Times New Roman" w:hint="eastAsia"/>
          <w:sz w:val="24"/>
        </w:rPr>
        <w:t>9</w:t>
      </w:r>
      <w:r>
        <w:rPr>
          <w:rFonts w:cs="Times New Roman"/>
          <w:sz w:val="24"/>
        </w:rPr>
        <w:t>条</w:t>
      </w:r>
      <w:r>
        <w:rPr>
          <w:rFonts w:ascii="宋体" w:hAnsi="宋体" w:cs="宋体" w:hint="eastAsia"/>
          <w:sz w:val="24"/>
        </w:rPr>
        <w:t>“</w:t>
      </w:r>
      <w:r>
        <w:rPr>
          <w:bCs/>
          <w:sz w:val="24"/>
        </w:rPr>
        <w:t>废旧电器电子产品、废印刷电路板、废旧电池、废旧船舶、废旧农机、废塑料、废橡胶、废弃油脂等再生资源循环利用技术与设备开发</w:t>
      </w:r>
      <w:r>
        <w:rPr>
          <w:rFonts w:ascii="宋体" w:hAnsi="宋体" w:cs="宋体" w:hint="eastAsia"/>
          <w:bCs/>
          <w:sz w:val="24"/>
        </w:rPr>
        <w:t>”</w:t>
      </w:r>
      <w:r>
        <w:rPr>
          <w:bCs/>
          <w:sz w:val="24"/>
        </w:rPr>
        <w:t>中废旧塑料再生资源循环利用技术开发与应用，本项目的建设进一步促进当地废旧塑料的回收及再生资源循环加工利用产业，对解决当地农业</w:t>
      </w:r>
      <w:r>
        <w:rPr>
          <w:rFonts w:ascii="宋体" w:hAnsi="宋体" w:cs="宋体" w:hint="eastAsia"/>
          <w:bCs/>
          <w:sz w:val="24"/>
        </w:rPr>
        <w:t>“白色污染”</w:t>
      </w:r>
      <w:r>
        <w:rPr>
          <w:bCs/>
          <w:sz w:val="24"/>
        </w:rPr>
        <w:t>贡献力量，</w:t>
      </w:r>
      <w:r>
        <w:rPr>
          <w:bCs/>
          <w:sz w:val="24"/>
        </w:rPr>
        <w:t>属于国家重点鼓励产业</w:t>
      </w:r>
      <w:r>
        <w:rPr>
          <w:rFonts w:cs="Times New Roman"/>
          <w:sz w:val="24"/>
        </w:rPr>
        <w:t>，符合国家产业政策。</w:t>
      </w:r>
    </w:p>
    <w:p w:rsidR="00EC735D" w:rsidRDefault="00752089">
      <w:pPr>
        <w:spacing w:line="360" w:lineRule="auto"/>
        <w:ind w:firstLineChars="200" w:firstLine="482"/>
        <w:outlineLvl w:val="1"/>
        <w:rPr>
          <w:rFonts w:eastAsia="宋体" w:cs="Times New Roman"/>
          <w:b/>
          <w:sz w:val="24"/>
        </w:rPr>
      </w:pPr>
      <w:bookmarkStart w:id="993" w:name="_Toc22251"/>
      <w:bookmarkStart w:id="994" w:name="_Toc3289"/>
      <w:bookmarkStart w:id="995" w:name="_Toc8483"/>
      <w:r>
        <w:rPr>
          <w:rFonts w:eastAsia="宋体" w:cs="Times New Roman"/>
          <w:b/>
          <w:sz w:val="24"/>
        </w:rPr>
        <w:t>（</w:t>
      </w:r>
      <w:r>
        <w:rPr>
          <w:rFonts w:eastAsia="宋体" w:cs="Times New Roman"/>
          <w:b/>
          <w:sz w:val="24"/>
        </w:rPr>
        <w:t>1</w:t>
      </w:r>
      <w:r>
        <w:rPr>
          <w:rFonts w:eastAsia="宋体" w:cs="Times New Roman"/>
          <w:b/>
          <w:sz w:val="24"/>
        </w:rPr>
        <w:t>）</w:t>
      </w:r>
      <w:r>
        <w:rPr>
          <w:rFonts w:eastAsia="宋体" w:cs="Times New Roman"/>
          <w:b/>
          <w:sz w:val="24"/>
        </w:rPr>
        <w:t>规划符合性分析</w:t>
      </w:r>
      <w:bookmarkEnd w:id="993"/>
      <w:bookmarkEnd w:id="994"/>
      <w:bookmarkEnd w:id="995"/>
    </w:p>
    <w:p w:rsidR="00EC735D" w:rsidRDefault="00752089">
      <w:pPr>
        <w:pStyle w:val="af2"/>
        <w:adjustRightInd/>
        <w:snapToGrid/>
        <w:spacing w:afterLines="0" w:line="360" w:lineRule="auto"/>
        <w:ind w:firstLine="480"/>
        <w:rPr>
          <w:rFonts w:ascii="Times New Roman" w:eastAsia="宋体" w:hAnsi="Times New Roman" w:cs="Times New Roman"/>
          <w:snapToGrid/>
          <w:szCs w:val="24"/>
        </w:rPr>
      </w:pPr>
      <w:r>
        <w:rPr>
          <w:rFonts w:ascii="Times New Roman" w:eastAsia="宋体" w:hAnsi="Times New Roman" w:cs="Times New Roman"/>
          <w:snapToGrid/>
          <w:szCs w:val="24"/>
        </w:rPr>
        <w:t>根据《</w:t>
      </w:r>
      <w:r>
        <w:rPr>
          <w:rFonts w:ascii="Times New Roman" w:eastAsia="宋体" w:hAnsi="Times New Roman" w:cs="Times New Roman"/>
          <w:kern w:val="0"/>
          <w:szCs w:val="24"/>
        </w:rPr>
        <w:t>临泽县沙河农产品加工集中区发展规划</w:t>
      </w:r>
      <w:r>
        <w:rPr>
          <w:rFonts w:ascii="Times New Roman" w:eastAsia="宋体" w:hAnsi="Times New Roman" w:cs="Times New Roman"/>
          <w:snapToGrid/>
          <w:szCs w:val="24"/>
        </w:rPr>
        <w:t>》，</w:t>
      </w:r>
      <w:r>
        <w:rPr>
          <w:rFonts w:ascii="Times New Roman" w:eastAsia="宋体" w:hAnsi="Times New Roman" w:cs="Times New Roman"/>
          <w:szCs w:val="24"/>
        </w:rPr>
        <w:t>在集中区西北角靠近养殖小区附近区域适量发展彩钢板、钢结构等加工业，同时培育发展农用地膜、农业节水材料、包装箱（盒、袋）等项目，减缓外环境养殖小区对集中区农产品加工的影响。</w:t>
      </w:r>
      <w:r>
        <w:rPr>
          <w:rFonts w:ascii="Times New Roman" w:eastAsia="宋体" w:hAnsi="Times New Roman" w:cs="Times New Roman"/>
          <w:snapToGrid/>
          <w:szCs w:val="24"/>
        </w:rPr>
        <w:t>本项目</w:t>
      </w:r>
      <w:r>
        <w:rPr>
          <w:rFonts w:ascii="Times New Roman" w:eastAsia="宋体" w:hAnsi="Times New Roman" w:cs="Times New Roman"/>
          <w:snapToGrid/>
          <w:szCs w:val="24"/>
        </w:rPr>
        <w:t>位于建材加工区，属于</w:t>
      </w:r>
      <w:r>
        <w:rPr>
          <w:rFonts w:ascii="Times New Roman" w:eastAsia="宋体" w:hAnsi="Times New Roman" w:cs="Times New Roman"/>
          <w:snapToGrid/>
          <w:szCs w:val="24"/>
        </w:rPr>
        <w:t>废旧</w:t>
      </w:r>
      <w:r>
        <w:rPr>
          <w:rFonts w:ascii="Times New Roman" w:eastAsia="宋体" w:hAnsi="Times New Roman" w:cs="Times New Roman"/>
          <w:snapToGrid/>
          <w:szCs w:val="24"/>
        </w:rPr>
        <w:t>农膜</w:t>
      </w:r>
      <w:r>
        <w:rPr>
          <w:rFonts w:ascii="Times New Roman" w:eastAsia="宋体" w:hAnsi="Times New Roman" w:cs="Times New Roman"/>
          <w:snapToGrid/>
          <w:szCs w:val="24"/>
        </w:rPr>
        <w:t>回收加工利用项目，且项目占地为工业用地，因此本项目符合规划</w:t>
      </w:r>
      <w:r>
        <w:rPr>
          <w:rFonts w:ascii="Times New Roman" w:eastAsia="宋体" w:hAnsi="Times New Roman" w:cs="Times New Roman" w:hint="eastAsia"/>
          <w:snapToGrid/>
          <w:szCs w:val="24"/>
        </w:rPr>
        <w:t>。</w:t>
      </w:r>
    </w:p>
    <w:p w:rsidR="00EC735D" w:rsidRDefault="00752089">
      <w:pPr>
        <w:pStyle w:val="af2"/>
        <w:adjustRightInd/>
        <w:snapToGrid/>
        <w:spacing w:afterLines="0" w:line="360" w:lineRule="auto"/>
        <w:ind w:firstLine="482"/>
        <w:rPr>
          <w:rFonts w:ascii="Times New Roman" w:eastAsia="宋体" w:hAnsi="Times New Roman" w:cs="Times New Roman"/>
          <w:b/>
          <w:bCs/>
          <w:szCs w:val="24"/>
        </w:rPr>
      </w:pPr>
      <w:r>
        <w:rPr>
          <w:rFonts w:ascii="Times New Roman" w:eastAsia="宋体" w:hAnsi="Times New Roman" w:cs="Times New Roman"/>
          <w:b/>
          <w:bCs/>
          <w:szCs w:val="24"/>
        </w:rPr>
        <w:t>8.1.3</w:t>
      </w:r>
      <w:r>
        <w:rPr>
          <w:rFonts w:ascii="Times New Roman" w:eastAsia="宋体" w:hAnsi="Times New Roman" w:cs="Times New Roman"/>
          <w:b/>
          <w:bCs/>
          <w:szCs w:val="24"/>
        </w:rPr>
        <w:t>环境质量现状评价</w:t>
      </w:r>
    </w:p>
    <w:p w:rsidR="00EC735D" w:rsidRDefault="00752089">
      <w:pPr>
        <w:pStyle w:val="af2"/>
        <w:numPr>
          <w:ilvl w:val="0"/>
          <w:numId w:val="19"/>
        </w:numPr>
        <w:adjustRightInd/>
        <w:snapToGrid/>
        <w:spacing w:afterLines="0" w:line="360" w:lineRule="auto"/>
        <w:ind w:firstLine="480"/>
        <w:rPr>
          <w:rFonts w:ascii="Times New Roman" w:eastAsia="宋体" w:hAnsi="Times New Roman" w:cs="Times New Roman"/>
          <w:szCs w:val="24"/>
        </w:rPr>
      </w:pPr>
      <w:r>
        <w:rPr>
          <w:rFonts w:ascii="Times New Roman" w:eastAsia="宋体" w:hAnsi="Times New Roman" w:cs="Times New Roman"/>
          <w:szCs w:val="24"/>
        </w:rPr>
        <w:t>环境空气</w:t>
      </w:r>
    </w:p>
    <w:p w:rsidR="00EC735D" w:rsidRDefault="00752089">
      <w:pPr>
        <w:pStyle w:val="af2"/>
        <w:adjustRightInd/>
        <w:snapToGrid/>
        <w:spacing w:afterLines="0" w:line="360" w:lineRule="auto"/>
        <w:ind w:firstLine="480"/>
        <w:rPr>
          <w:rFonts w:ascii="Times New Roman" w:eastAsia="宋体" w:hAnsi="Times New Roman" w:cs="Times New Roman"/>
          <w:szCs w:val="24"/>
        </w:rPr>
      </w:pPr>
      <w:r>
        <w:rPr>
          <w:rFonts w:ascii="Times New Roman" w:eastAsia="宋体" w:hAnsi="Times New Roman" w:cs="Times New Roman"/>
          <w:szCs w:val="24"/>
        </w:rPr>
        <w:t>本次环境空气质量现状监测</w:t>
      </w:r>
      <w:r>
        <w:rPr>
          <w:rFonts w:ascii="Times New Roman" w:eastAsia="宋体" w:hAnsi="Times New Roman" w:cs="Times New Roman"/>
          <w:szCs w:val="24"/>
        </w:rPr>
        <w:t>常规污染因子监测</w:t>
      </w:r>
      <w:r>
        <w:rPr>
          <w:rFonts w:ascii="Times New Roman" w:eastAsia="宋体" w:hAnsi="Times New Roman" w:cs="Times New Roman"/>
          <w:szCs w:val="24"/>
        </w:rPr>
        <w:t>引用</w:t>
      </w:r>
      <w:r>
        <w:rPr>
          <w:rFonts w:ascii="Times New Roman" w:eastAsia="宋体" w:hAnsi="Times New Roman" w:cs="Times New Roman"/>
          <w:bCs/>
          <w:szCs w:val="24"/>
        </w:rPr>
        <w:t>《</w:t>
      </w:r>
      <w:r>
        <w:rPr>
          <w:rFonts w:ascii="Times New Roman" w:eastAsia="宋体" w:hAnsi="Times New Roman" w:cs="Times New Roman"/>
          <w:szCs w:val="24"/>
        </w:rPr>
        <w:t>临泽县大唐农牧业发展有限公司</w:t>
      </w:r>
      <w:r>
        <w:rPr>
          <w:rFonts w:ascii="Times New Roman" w:eastAsia="宋体" w:hAnsi="Times New Roman" w:cs="Times New Roman"/>
          <w:szCs w:val="24"/>
        </w:rPr>
        <w:t>23</w:t>
      </w:r>
      <w:r>
        <w:rPr>
          <w:rFonts w:ascii="Times New Roman" w:eastAsia="宋体" w:hAnsi="Times New Roman" w:cs="Times New Roman"/>
          <w:szCs w:val="24"/>
        </w:rPr>
        <w:t>万头牛羊定点屠宰生产线建设项目环境影响报告书</w:t>
      </w:r>
      <w:r>
        <w:rPr>
          <w:rFonts w:ascii="Times New Roman" w:eastAsia="宋体" w:hAnsi="Times New Roman" w:cs="Times New Roman"/>
          <w:bCs/>
          <w:szCs w:val="24"/>
        </w:rPr>
        <w:t>》</w:t>
      </w:r>
      <w:r>
        <w:rPr>
          <w:rFonts w:ascii="Times New Roman" w:eastAsia="宋体" w:hAnsi="Times New Roman" w:cs="Times New Roman" w:hint="eastAsia"/>
          <w:bCs/>
          <w:szCs w:val="24"/>
        </w:rPr>
        <w:t>中的</w:t>
      </w:r>
      <w:r>
        <w:rPr>
          <w:szCs w:val="24"/>
        </w:rPr>
        <w:t>监测</w:t>
      </w:r>
      <w:r>
        <w:rPr>
          <w:rFonts w:hAnsiTheme="minorEastAsia"/>
          <w:szCs w:val="24"/>
        </w:rPr>
        <w:t>数据</w:t>
      </w:r>
      <w:r>
        <w:rPr>
          <w:rFonts w:ascii="Times New Roman" w:eastAsia="宋体" w:hAnsi="Times New Roman" w:cs="Times New Roman"/>
          <w:szCs w:val="24"/>
        </w:rPr>
        <w:t>；</w:t>
      </w:r>
      <w:r>
        <w:rPr>
          <w:rFonts w:ascii="Times New Roman" w:eastAsia="宋体" w:hAnsi="Times New Roman" w:cs="Times New Roman"/>
          <w:szCs w:val="24"/>
        </w:rPr>
        <w:t>特征污染因子（非甲烷总烃）委托甘肃蓝博检测科技有限公司进行了现场监测。</w:t>
      </w:r>
      <w:r>
        <w:rPr>
          <w:rFonts w:ascii="Times New Roman" w:eastAsia="宋体" w:hAnsi="Times New Roman" w:cs="Times New Roman"/>
          <w:szCs w:val="24"/>
        </w:rPr>
        <w:t>通过对监测结果进行分析可知，本次</w:t>
      </w:r>
      <w:r>
        <w:rPr>
          <w:rFonts w:ascii="Times New Roman" w:eastAsia="宋体" w:hAnsi="Times New Roman" w:cs="Times New Roman"/>
          <w:szCs w:val="24"/>
        </w:rPr>
        <w:t>引用数据中</w:t>
      </w:r>
      <w:r>
        <w:rPr>
          <w:rFonts w:ascii="Times New Roman" w:eastAsia="宋体" w:hAnsi="Times New Roman" w:cs="Times New Roman"/>
          <w:szCs w:val="24"/>
        </w:rPr>
        <w:t>SO</w:t>
      </w:r>
      <w:r>
        <w:rPr>
          <w:rFonts w:ascii="Times New Roman" w:eastAsia="宋体" w:hAnsi="Times New Roman" w:cs="Times New Roman"/>
          <w:szCs w:val="24"/>
          <w:vertAlign w:val="subscript"/>
        </w:rPr>
        <w:t>2</w:t>
      </w:r>
      <w:r>
        <w:rPr>
          <w:rFonts w:ascii="Times New Roman" w:eastAsia="宋体" w:hAnsi="Times New Roman" w:cs="Times New Roman"/>
          <w:szCs w:val="24"/>
        </w:rPr>
        <w:t>、</w:t>
      </w:r>
      <w:r>
        <w:rPr>
          <w:rFonts w:ascii="Times New Roman" w:eastAsia="宋体" w:hAnsi="Times New Roman" w:cs="Times New Roman"/>
          <w:szCs w:val="24"/>
        </w:rPr>
        <w:t>NO</w:t>
      </w:r>
      <w:r>
        <w:rPr>
          <w:rFonts w:ascii="Times New Roman" w:eastAsia="宋体" w:hAnsi="Times New Roman" w:cs="Times New Roman"/>
          <w:szCs w:val="24"/>
          <w:vertAlign w:val="subscript"/>
        </w:rPr>
        <w:t>2</w:t>
      </w:r>
      <w:r>
        <w:rPr>
          <w:rFonts w:ascii="Times New Roman" w:eastAsia="宋体" w:hAnsi="Times New Roman" w:cs="Times New Roman"/>
          <w:szCs w:val="24"/>
        </w:rPr>
        <w:t>、</w:t>
      </w:r>
      <w:r>
        <w:rPr>
          <w:rFonts w:ascii="Times New Roman" w:eastAsia="宋体" w:hAnsi="Times New Roman" w:cs="Times New Roman"/>
          <w:kern w:val="0"/>
          <w:szCs w:val="24"/>
        </w:rPr>
        <w:t>TSP</w:t>
      </w:r>
      <w:r>
        <w:rPr>
          <w:rFonts w:ascii="Times New Roman" w:eastAsia="宋体" w:hAnsi="Times New Roman" w:cs="Times New Roman"/>
          <w:kern w:val="0"/>
          <w:szCs w:val="24"/>
        </w:rPr>
        <w:t>、</w:t>
      </w:r>
      <w:r>
        <w:rPr>
          <w:rFonts w:ascii="Times New Roman" w:eastAsia="宋体" w:hAnsi="Times New Roman" w:cs="Times New Roman"/>
          <w:kern w:val="0"/>
          <w:szCs w:val="24"/>
        </w:rPr>
        <w:t>PM</w:t>
      </w:r>
      <w:r>
        <w:rPr>
          <w:rFonts w:ascii="Times New Roman" w:eastAsia="宋体" w:hAnsi="Times New Roman" w:cs="Times New Roman"/>
          <w:kern w:val="0"/>
          <w:szCs w:val="24"/>
          <w:vertAlign w:val="subscript"/>
        </w:rPr>
        <w:t>2.5</w:t>
      </w:r>
      <w:r>
        <w:rPr>
          <w:rFonts w:ascii="Times New Roman" w:eastAsia="宋体" w:hAnsi="Times New Roman" w:cs="Times New Roman"/>
          <w:kern w:val="0"/>
          <w:szCs w:val="24"/>
        </w:rPr>
        <w:t>、</w:t>
      </w:r>
      <w:r>
        <w:rPr>
          <w:rFonts w:ascii="Times New Roman" w:eastAsia="宋体" w:hAnsi="Times New Roman" w:cs="Times New Roman"/>
          <w:kern w:val="0"/>
          <w:szCs w:val="24"/>
        </w:rPr>
        <w:t>PM</w:t>
      </w:r>
      <w:r>
        <w:rPr>
          <w:rFonts w:ascii="Times New Roman" w:eastAsia="宋体" w:hAnsi="Times New Roman" w:cs="Times New Roman"/>
          <w:kern w:val="0"/>
          <w:szCs w:val="24"/>
          <w:vertAlign w:val="subscript"/>
        </w:rPr>
        <w:t>10</w:t>
      </w:r>
      <w:r>
        <w:rPr>
          <w:rFonts w:ascii="Times New Roman" w:eastAsia="宋体" w:hAnsi="Times New Roman" w:cs="Times New Roman"/>
          <w:szCs w:val="24"/>
        </w:rPr>
        <w:t>均未</w:t>
      </w:r>
      <w:r>
        <w:rPr>
          <w:rFonts w:ascii="Times New Roman" w:eastAsia="宋体" w:hAnsi="Times New Roman" w:cs="Times New Roman"/>
          <w:szCs w:val="24"/>
        </w:rPr>
        <w:t>出现</w:t>
      </w:r>
      <w:r>
        <w:rPr>
          <w:rFonts w:ascii="Times New Roman" w:eastAsia="宋体" w:hAnsi="Times New Roman" w:cs="Times New Roman"/>
          <w:szCs w:val="24"/>
        </w:rPr>
        <w:t>超标，能够达到</w:t>
      </w:r>
      <w:r>
        <w:rPr>
          <w:rFonts w:ascii="Times New Roman" w:eastAsia="宋体" w:hAnsi="Times New Roman" w:cs="Times New Roman"/>
          <w:bCs/>
          <w:szCs w:val="24"/>
        </w:rPr>
        <w:t>《环境空气质量标准》（</w:t>
      </w:r>
      <w:r>
        <w:rPr>
          <w:rFonts w:ascii="Times New Roman" w:eastAsia="宋体" w:hAnsi="Times New Roman" w:cs="Times New Roman"/>
          <w:bCs/>
          <w:szCs w:val="24"/>
        </w:rPr>
        <w:t>GB3095-2012</w:t>
      </w:r>
      <w:r>
        <w:rPr>
          <w:rFonts w:ascii="Times New Roman" w:eastAsia="宋体" w:hAnsi="Times New Roman" w:cs="Times New Roman"/>
          <w:bCs/>
          <w:szCs w:val="24"/>
        </w:rPr>
        <w:t>）</w:t>
      </w:r>
      <w:r>
        <w:rPr>
          <w:rFonts w:ascii="Times New Roman" w:eastAsia="宋体" w:hAnsi="Times New Roman" w:cs="Times New Roman"/>
          <w:szCs w:val="24"/>
        </w:rPr>
        <w:t>中的二级标准。</w:t>
      </w:r>
      <w:r>
        <w:rPr>
          <w:rFonts w:ascii="Times New Roman" w:eastAsia="宋体" w:hAnsi="Times New Roman" w:cs="Times New Roman"/>
          <w:szCs w:val="24"/>
        </w:rPr>
        <w:t>本次监测非甲烷总烃的小时浓度值均能满足</w:t>
      </w:r>
      <w:r>
        <w:rPr>
          <w:rFonts w:ascii="Times New Roman" w:eastAsia="宋体" w:hAnsi="Times New Roman" w:cs="Times New Roman"/>
          <w:szCs w:val="24"/>
        </w:rPr>
        <w:t>《大气污染物综合排放标准详解》中的有关数值</w:t>
      </w:r>
      <w:r>
        <w:rPr>
          <w:rFonts w:ascii="Times New Roman" w:eastAsia="宋体" w:hAnsi="Times New Roman" w:cs="Times New Roman"/>
          <w:szCs w:val="24"/>
        </w:rPr>
        <w:t>标准要求，说明项目区环境质量现状良好。</w:t>
      </w:r>
    </w:p>
    <w:p w:rsidR="00EC735D" w:rsidRDefault="00752089">
      <w:pPr>
        <w:pStyle w:val="af2"/>
        <w:numPr>
          <w:ilvl w:val="0"/>
          <w:numId w:val="19"/>
        </w:numPr>
        <w:adjustRightInd/>
        <w:snapToGrid/>
        <w:spacing w:afterLines="0" w:line="360" w:lineRule="auto"/>
        <w:ind w:firstLine="480"/>
        <w:rPr>
          <w:rFonts w:ascii="Times New Roman" w:eastAsia="宋体" w:hAnsi="Times New Roman" w:cs="Times New Roman"/>
          <w:szCs w:val="24"/>
        </w:rPr>
      </w:pPr>
      <w:r>
        <w:rPr>
          <w:rFonts w:ascii="Times New Roman" w:eastAsia="宋体" w:hAnsi="Times New Roman" w:cs="Times New Roman"/>
          <w:szCs w:val="24"/>
        </w:rPr>
        <w:t>水环境</w:t>
      </w:r>
    </w:p>
    <w:p w:rsidR="00EC735D" w:rsidRDefault="00752089">
      <w:pPr>
        <w:pStyle w:val="af2"/>
        <w:adjustRightInd/>
        <w:snapToGrid/>
        <w:spacing w:afterLines="0" w:line="360" w:lineRule="auto"/>
        <w:ind w:firstLine="480"/>
        <w:rPr>
          <w:rFonts w:ascii="Times New Roman" w:eastAsia="宋体" w:hAnsi="Times New Roman" w:cs="Times New Roman"/>
          <w:szCs w:val="24"/>
        </w:rPr>
      </w:pPr>
      <w:r>
        <w:rPr>
          <w:rFonts w:ascii="Times New Roman" w:eastAsia="宋体" w:hAnsi="Times New Roman" w:cs="Times New Roman" w:hint="eastAsia"/>
          <w:szCs w:val="24"/>
        </w:rPr>
        <w:t>1.</w:t>
      </w:r>
      <w:r>
        <w:rPr>
          <w:rFonts w:ascii="Times New Roman" w:eastAsia="宋体" w:hAnsi="Times New Roman" w:cs="Times New Roman"/>
          <w:szCs w:val="24"/>
        </w:rPr>
        <w:t>地表水环境</w:t>
      </w:r>
    </w:p>
    <w:p w:rsidR="00EC735D" w:rsidRDefault="00752089">
      <w:pPr>
        <w:pStyle w:val="af2"/>
        <w:adjustRightInd/>
        <w:snapToGrid/>
        <w:spacing w:afterLines="0" w:line="360" w:lineRule="auto"/>
        <w:ind w:firstLine="480"/>
        <w:rPr>
          <w:rFonts w:ascii="Times New Roman" w:eastAsia="宋体" w:hAnsi="Times New Roman" w:cs="Times New Roman"/>
          <w:szCs w:val="24"/>
        </w:rPr>
      </w:pPr>
      <w:r>
        <w:rPr>
          <w:rFonts w:ascii="Times New Roman" w:eastAsia="宋体" w:hAnsi="Times New Roman" w:cs="Times New Roman"/>
          <w:szCs w:val="24"/>
        </w:rPr>
        <w:t>本次环评引用《临泽工业园区</w:t>
      </w:r>
      <w:r>
        <w:rPr>
          <w:rFonts w:ascii="Times New Roman" w:eastAsia="宋体" w:hAnsi="Times New Roman" w:cs="Times New Roman"/>
          <w:szCs w:val="24"/>
        </w:rPr>
        <w:t>污水处理项目</w:t>
      </w:r>
      <w:r>
        <w:rPr>
          <w:rFonts w:ascii="Times New Roman" w:eastAsia="宋体" w:hAnsi="Times New Roman" w:cs="Times New Roman"/>
          <w:szCs w:val="24"/>
        </w:rPr>
        <w:t>环境质量现状检测报告》（平凉中兴环保科技有限公司）中</w:t>
      </w:r>
      <w:r>
        <w:rPr>
          <w:rFonts w:ascii="Times New Roman" w:eastAsia="宋体" w:hAnsi="Times New Roman" w:cs="Times New Roman"/>
          <w:bCs/>
          <w:szCs w:val="24"/>
          <w:shd w:val="clear" w:color="auto" w:fill="FFFFFF"/>
        </w:rPr>
        <w:t>对</w:t>
      </w:r>
      <w:r>
        <w:rPr>
          <w:rFonts w:ascii="Times New Roman" w:eastAsia="宋体" w:hAnsi="Times New Roman" w:cs="Times New Roman"/>
          <w:szCs w:val="24"/>
        </w:rPr>
        <w:t>大沙</w:t>
      </w:r>
      <w:r>
        <w:rPr>
          <w:rFonts w:ascii="Times New Roman" w:eastAsia="宋体" w:hAnsi="Times New Roman" w:cs="Times New Roman"/>
          <w:szCs w:val="24"/>
        </w:rPr>
        <w:t>河地表水水质</w:t>
      </w:r>
      <w:r>
        <w:rPr>
          <w:rFonts w:ascii="Times New Roman" w:eastAsia="宋体" w:hAnsi="Times New Roman" w:cs="Times New Roman"/>
          <w:szCs w:val="24"/>
        </w:rPr>
        <w:t>1#</w:t>
      </w:r>
      <w:r>
        <w:rPr>
          <w:rFonts w:ascii="Times New Roman" w:eastAsia="宋体" w:hAnsi="Times New Roman" w:cs="Times New Roman"/>
          <w:szCs w:val="24"/>
        </w:rPr>
        <w:t>、</w:t>
      </w:r>
      <w:r>
        <w:rPr>
          <w:rFonts w:ascii="Times New Roman" w:eastAsia="宋体" w:hAnsi="Times New Roman" w:cs="Times New Roman"/>
          <w:szCs w:val="24"/>
        </w:rPr>
        <w:t>2#</w:t>
      </w:r>
      <w:r>
        <w:rPr>
          <w:rFonts w:ascii="Times New Roman" w:eastAsia="宋体" w:hAnsi="Times New Roman" w:cs="Times New Roman"/>
          <w:szCs w:val="24"/>
        </w:rPr>
        <w:t>断面</w:t>
      </w:r>
      <w:r>
        <w:rPr>
          <w:rFonts w:ascii="Times New Roman" w:eastAsia="宋体" w:hAnsi="Times New Roman" w:cs="Times New Roman"/>
          <w:szCs w:val="24"/>
        </w:rPr>
        <w:t>的监测数据。本次监测在宛川河上共设置</w:t>
      </w:r>
      <w:r>
        <w:rPr>
          <w:rFonts w:ascii="Times New Roman" w:eastAsia="宋体" w:hAnsi="Times New Roman" w:cs="Times New Roman"/>
          <w:szCs w:val="24"/>
        </w:rPr>
        <w:t>2</w:t>
      </w:r>
      <w:r>
        <w:rPr>
          <w:rFonts w:ascii="Times New Roman" w:eastAsia="宋体" w:hAnsi="Times New Roman" w:cs="Times New Roman"/>
          <w:szCs w:val="24"/>
        </w:rPr>
        <w:t>个地表水监测断面，根据监测结果综合分析，</w:t>
      </w:r>
      <w:r>
        <w:rPr>
          <w:rFonts w:ascii="Times New Roman" w:eastAsia="宋体" w:hAnsi="Times New Roman" w:cs="Times New Roman"/>
          <w:szCs w:val="24"/>
        </w:rPr>
        <w:t>大沙</w:t>
      </w:r>
      <w:r>
        <w:rPr>
          <w:rFonts w:ascii="Times New Roman" w:eastAsia="宋体" w:hAnsi="Times New Roman" w:cs="Times New Roman"/>
          <w:szCs w:val="24"/>
        </w:rPr>
        <w:t>河两个地表水监测断面</w:t>
      </w:r>
      <w:r>
        <w:rPr>
          <w:rFonts w:ascii="Times New Roman" w:eastAsia="宋体" w:hAnsi="Times New Roman" w:cs="Times New Roman"/>
          <w:szCs w:val="24"/>
        </w:rPr>
        <w:t>的</w:t>
      </w:r>
      <w:r>
        <w:rPr>
          <w:rFonts w:ascii="Times New Roman" w:eastAsia="宋体" w:hAnsi="Times New Roman" w:cs="Times New Roman"/>
          <w:szCs w:val="24"/>
        </w:rPr>
        <w:t>各监测因子标准指数均小于</w:t>
      </w:r>
      <w:r>
        <w:rPr>
          <w:rFonts w:ascii="Times New Roman" w:eastAsia="宋体" w:hAnsi="Times New Roman" w:cs="Times New Roman"/>
          <w:szCs w:val="24"/>
        </w:rPr>
        <w:t>1</w:t>
      </w:r>
      <w:r>
        <w:rPr>
          <w:rFonts w:ascii="Times New Roman" w:eastAsia="宋体" w:hAnsi="Times New Roman" w:cs="Times New Roman"/>
          <w:szCs w:val="24"/>
        </w:rPr>
        <w:t>，未出现超标现象，各监测因子现状浓度值均满足《地表水环境质量标准》（</w:t>
      </w:r>
      <w:r>
        <w:rPr>
          <w:rFonts w:ascii="Times New Roman" w:eastAsia="宋体" w:hAnsi="Times New Roman" w:cs="Times New Roman"/>
          <w:szCs w:val="24"/>
        </w:rPr>
        <w:t>GB3838-2002</w:t>
      </w:r>
      <w:r>
        <w:rPr>
          <w:rFonts w:ascii="Times New Roman" w:eastAsia="宋体" w:hAnsi="Times New Roman" w:cs="Times New Roman"/>
          <w:szCs w:val="24"/>
        </w:rPr>
        <w:t>）中</w:t>
      </w:r>
      <w:r>
        <w:rPr>
          <w:rFonts w:ascii="Times New Roman" w:eastAsia="宋体" w:hAnsi="Times New Roman" w:cs="Times New Roman"/>
          <w:szCs w:val="24"/>
        </w:rPr>
        <w:t>Ⅲ</w:t>
      </w:r>
      <w:r>
        <w:rPr>
          <w:rFonts w:ascii="Times New Roman" w:eastAsia="宋体" w:hAnsi="Times New Roman" w:cs="Times New Roman"/>
          <w:szCs w:val="24"/>
        </w:rPr>
        <w:t>类水质标准要求，说明项目区</w:t>
      </w:r>
      <w:r>
        <w:rPr>
          <w:rFonts w:ascii="Times New Roman" w:eastAsia="宋体" w:hAnsi="Times New Roman" w:cs="Times New Roman"/>
          <w:szCs w:val="24"/>
        </w:rPr>
        <w:t>大沙</w:t>
      </w:r>
      <w:r>
        <w:rPr>
          <w:rFonts w:ascii="Times New Roman" w:eastAsia="宋体" w:hAnsi="Times New Roman" w:cs="Times New Roman"/>
          <w:szCs w:val="24"/>
        </w:rPr>
        <w:t>河地表水环境质量现状良好。</w:t>
      </w:r>
    </w:p>
    <w:p w:rsidR="00EC735D" w:rsidRDefault="00752089">
      <w:pPr>
        <w:numPr>
          <w:ilvl w:val="0"/>
          <w:numId w:val="20"/>
        </w:numPr>
        <w:spacing w:line="360" w:lineRule="auto"/>
        <w:ind w:firstLineChars="200" w:firstLine="480"/>
        <w:rPr>
          <w:rFonts w:eastAsia="宋体" w:cs="Times New Roman"/>
          <w:sz w:val="24"/>
        </w:rPr>
      </w:pPr>
      <w:r>
        <w:rPr>
          <w:rFonts w:eastAsia="宋体" w:cs="Times New Roman"/>
          <w:sz w:val="24"/>
        </w:rPr>
        <w:t>地下水环境</w:t>
      </w:r>
    </w:p>
    <w:p w:rsidR="00EC735D" w:rsidRDefault="00752089">
      <w:pPr>
        <w:spacing w:line="360" w:lineRule="auto"/>
        <w:ind w:firstLineChars="200" w:firstLine="480"/>
        <w:rPr>
          <w:rFonts w:eastAsia="宋体" w:cs="Times New Roman"/>
          <w:sz w:val="24"/>
        </w:rPr>
      </w:pPr>
      <w:r>
        <w:rPr>
          <w:rFonts w:eastAsia="宋体" w:cs="Times New Roman"/>
          <w:sz w:val="24"/>
        </w:rPr>
        <w:t>为了解项目所处地区地下水环境质量现状，</w:t>
      </w:r>
      <w:r>
        <w:rPr>
          <w:rFonts w:eastAsia="宋体" w:cs="Times New Roman"/>
          <w:sz w:val="24"/>
        </w:rPr>
        <w:t>甘肃宏远农业科技有限责任公司</w:t>
      </w:r>
      <w:r>
        <w:rPr>
          <w:rFonts w:eastAsia="宋体" w:cs="Times New Roman"/>
          <w:sz w:val="24"/>
        </w:rPr>
        <w:t>委托甘肃蓝博检测科技有限公司进行了地下水中</w:t>
      </w:r>
      <w:r>
        <w:rPr>
          <w:rFonts w:eastAsia="宋体" w:cs="Times New Roman"/>
          <w:sz w:val="24"/>
        </w:rPr>
        <w:t>K</w:t>
      </w:r>
      <w:r>
        <w:rPr>
          <w:rFonts w:eastAsia="宋体" w:cs="Times New Roman"/>
          <w:sz w:val="24"/>
          <w:vertAlign w:val="superscript"/>
        </w:rPr>
        <w:t>+</w:t>
      </w:r>
      <w:r>
        <w:rPr>
          <w:rFonts w:eastAsia="宋体" w:cs="Times New Roman"/>
          <w:sz w:val="24"/>
        </w:rPr>
        <w:t>、</w:t>
      </w:r>
      <w:r>
        <w:rPr>
          <w:rFonts w:eastAsia="宋体" w:cs="Times New Roman"/>
          <w:sz w:val="24"/>
        </w:rPr>
        <w:t>Na</w:t>
      </w:r>
      <w:r>
        <w:rPr>
          <w:rFonts w:eastAsia="宋体" w:cs="Times New Roman"/>
          <w:sz w:val="24"/>
          <w:vertAlign w:val="superscript"/>
        </w:rPr>
        <w:t>+</w:t>
      </w:r>
      <w:r>
        <w:rPr>
          <w:rFonts w:eastAsia="宋体" w:cs="Times New Roman"/>
          <w:sz w:val="24"/>
        </w:rPr>
        <w:t>、</w:t>
      </w:r>
      <w:r>
        <w:rPr>
          <w:rFonts w:eastAsia="宋体" w:cs="Times New Roman"/>
          <w:sz w:val="24"/>
        </w:rPr>
        <w:t>Ca</w:t>
      </w:r>
      <w:r>
        <w:rPr>
          <w:rFonts w:eastAsia="宋体" w:cs="Times New Roman"/>
          <w:sz w:val="24"/>
          <w:vertAlign w:val="superscript"/>
        </w:rPr>
        <w:t>2+</w:t>
      </w:r>
      <w:r>
        <w:rPr>
          <w:rFonts w:eastAsia="宋体" w:cs="Times New Roman"/>
          <w:sz w:val="24"/>
        </w:rPr>
        <w:t>、</w:t>
      </w:r>
      <w:r>
        <w:rPr>
          <w:rFonts w:eastAsia="宋体" w:cs="Times New Roman"/>
          <w:sz w:val="24"/>
        </w:rPr>
        <w:t>Mg</w:t>
      </w:r>
      <w:r>
        <w:rPr>
          <w:rFonts w:eastAsia="宋体" w:cs="Times New Roman"/>
          <w:sz w:val="24"/>
          <w:vertAlign w:val="superscript"/>
        </w:rPr>
        <w:t>2+</w:t>
      </w:r>
      <w:r>
        <w:rPr>
          <w:rFonts w:eastAsia="宋体" w:cs="Times New Roman"/>
          <w:sz w:val="24"/>
        </w:rPr>
        <w:t>、</w:t>
      </w:r>
      <w:r>
        <w:rPr>
          <w:rFonts w:eastAsia="宋体" w:cs="Times New Roman"/>
          <w:sz w:val="24"/>
        </w:rPr>
        <w:t>CO</w:t>
      </w:r>
      <w:r>
        <w:rPr>
          <w:rFonts w:eastAsia="宋体" w:cs="Times New Roman"/>
          <w:sz w:val="24"/>
          <w:vertAlign w:val="subscript"/>
        </w:rPr>
        <w:t>3</w:t>
      </w:r>
      <w:r>
        <w:rPr>
          <w:rFonts w:eastAsia="宋体" w:cs="Times New Roman"/>
          <w:sz w:val="24"/>
          <w:vertAlign w:val="superscript"/>
        </w:rPr>
        <w:t>2-</w:t>
      </w:r>
      <w:r>
        <w:rPr>
          <w:rFonts w:eastAsia="宋体" w:cs="Times New Roman"/>
          <w:sz w:val="24"/>
        </w:rPr>
        <w:t>、</w:t>
      </w:r>
      <w:r>
        <w:rPr>
          <w:rFonts w:eastAsia="宋体" w:cs="Times New Roman"/>
          <w:sz w:val="24"/>
        </w:rPr>
        <w:t>HCO</w:t>
      </w:r>
      <w:r>
        <w:rPr>
          <w:rFonts w:eastAsia="宋体" w:cs="Times New Roman"/>
          <w:sz w:val="24"/>
          <w:vertAlign w:val="subscript"/>
        </w:rPr>
        <w:t>3</w:t>
      </w:r>
      <w:r>
        <w:rPr>
          <w:rFonts w:eastAsia="宋体" w:cs="Times New Roman"/>
          <w:sz w:val="24"/>
          <w:vertAlign w:val="superscript"/>
        </w:rPr>
        <w:t>-</w:t>
      </w:r>
      <w:r>
        <w:rPr>
          <w:rFonts w:eastAsia="宋体" w:cs="Times New Roman"/>
          <w:sz w:val="24"/>
        </w:rPr>
        <w:t>、</w:t>
      </w:r>
      <w:r>
        <w:rPr>
          <w:rFonts w:eastAsia="宋体" w:cs="Times New Roman"/>
          <w:sz w:val="24"/>
        </w:rPr>
        <w:t>Cl</w:t>
      </w:r>
      <w:r>
        <w:rPr>
          <w:rFonts w:eastAsia="宋体" w:cs="Times New Roman"/>
          <w:sz w:val="24"/>
          <w:vertAlign w:val="superscript"/>
        </w:rPr>
        <w:t>-</w:t>
      </w:r>
      <w:r>
        <w:rPr>
          <w:rFonts w:eastAsia="宋体" w:cs="Times New Roman"/>
          <w:sz w:val="24"/>
        </w:rPr>
        <w:t>、</w:t>
      </w:r>
      <w:r>
        <w:rPr>
          <w:rFonts w:eastAsia="宋体" w:cs="Times New Roman"/>
          <w:sz w:val="24"/>
        </w:rPr>
        <w:t>SO</w:t>
      </w:r>
      <w:r>
        <w:rPr>
          <w:rFonts w:eastAsia="宋体" w:cs="Times New Roman"/>
          <w:sz w:val="24"/>
          <w:vertAlign w:val="subscript"/>
        </w:rPr>
        <w:t>4</w:t>
      </w:r>
      <w:r>
        <w:rPr>
          <w:rFonts w:eastAsia="宋体" w:cs="Times New Roman"/>
          <w:sz w:val="24"/>
          <w:vertAlign w:val="superscript"/>
        </w:rPr>
        <w:t>2-</w:t>
      </w:r>
      <w:r>
        <w:rPr>
          <w:rFonts w:eastAsia="宋体" w:cs="Times New Roman"/>
          <w:sz w:val="24"/>
        </w:rPr>
        <w:t>共</w:t>
      </w:r>
      <w:r>
        <w:rPr>
          <w:rFonts w:eastAsia="宋体" w:cs="Times New Roman"/>
          <w:sz w:val="24"/>
        </w:rPr>
        <w:t>8</w:t>
      </w:r>
      <w:r>
        <w:rPr>
          <w:rFonts w:eastAsia="宋体" w:cs="Times New Roman"/>
          <w:sz w:val="24"/>
        </w:rPr>
        <w:t>项</w:t>
      </w:r>
      <w:r>
        <w:rPr>
          <w:rFonts w:eastAsia="宋体" w:cs="Times New Roman"/>
          <w:sz w:val="24"/>
        </w:rPr>
        <w:t>污染指标的</w:t>
      </w:r>
      <w:r>
        <w:rPr>
          <w:rFonts w:eastAsia="宋体" w:cs="Times New Roman"/>
          <w:sz w:val="24"/>
        </w:rPr>
        <w:t>监测。其余监测指标</w:t>
      </w:r>
      <w:r>
        <w:rPr>
          <w:rFonts w:eastAsia="宋体" w:cs="Times New Roman"/>
          <w:sz w:val="24"/>
        </w:rPr>
        <w:t>引用《</w:t>
      </w:r>
      <w:r>
        <w:rPr>
          <w:rFonts w:eastAsia="宋体" w:cs="Times New Roman"/>
          <w:sz w:val="24"/>
        </w:rPr>
        <w:t>沙河镇兰化养殖小区周边地下水、臭气浓度委托检测报告</w:t>
      </w:r>
      <w:r>
        <w:rPr>
          <w:rFonts w:eastAsia="宋体" w:cs="Times New Roman"/>
          <w:sz w:val="24"/>
        </w:rPr>
        <w:t>》（</w:t>
      </w:r>
      <w:r>
        <w:rPr>
          <w:rFonts w:eastAsia="宋体" w:cs="Times New Roman" w:hint="eastAsia"/>
          <w:sz w:val="24"/>
        </w:rPr>
        <w:t>张掖美洁环境保护技术</w:t>
      </w:r>
      <w:r>
        <w:rPr>
          <w:rFonts w:eastAsia="宋体" w:cs="Times New Roman"/>
          <w:sz w:val="24"/>
        </w:rPr>
        <w:t>有限</w:t>
      </w:r>
      <w:r>
        <w:rPr>
          <w:rFonts w:eastAsia="宋体" w:cs="Times New Roman" w:hint="eastAsia"/>
          <w:sz w:val="24"/>
        </w:rPr>
        <w:t>责任</w:t>
      </w:r>
      <w:r>
        <w:rPr>
          <w:rFonts w:eastAsia="宋体" w:cs="Times New Roman"/>
          <w:sz w:val="24"/>
        </w:rPr>
        <w:t>公司）中</w:t>
      </w:r>
      <w:r>
        <w:rPr>
          <w:rFonts w:eastAsia="宋体" w:cs="Times New Roman"/>
          <w:bCs/>
          <w:sz w:val="24"/>
          <w:shd w:val="clear" w:color="auto" w:fill="FFFFFF"/>
        </w:rPr>
        <w:t>对</w:t>
      </w:r>
      <w:r>
        <w:rPr>
          <w:rFonts w:eastAsia="宋体" w:cs="Times New Roman"/>
          <w:sz w:val="24"/>
        </w:rPr>
        <w:t>地下</w:t>
      </w:r>
      <w:r>
        <w:rPr>
          <w:rFonts w:eastAsia="宋体" w:cs="Times New Roman"/>
          <w:sz w:val="24"/>
        </w:rPr>
        <w:t>水水质监测的数据。</w:t>
      </w:r>
    </w:p>
    <w:p w:rsidR="00EC735D" w:rsidRDefault="00752089">
      <w:pPr>
        <w:spacing w:line="360" w:lineRule="auto"/>
        <w:ind w:firstLineChars="200" w:firstLine="480"/>
        <w:rPr>
          <w:rFonts w:eastAsia="宋体" w:cs="Times New Roman"/>
          <w:sz w:val="24"/>
        </w:rPr>
      </w:pPr>
      <w:r>
        <w:rPr>
          <w:rFonts w:eastAsia="宋体" w:cs="Times New Roman"/>
          <w:sz w:val="24"/>
        </w:rPr>
        <w:t>由</w:t>
      </w:r>
      <w:r>
        <w:rPr>
          <w:rFonts w:eastAsia="宋体" w:cs="Times New Roman"/>
          <w:sz w:val="24"/>
        </w:rPr>
        <w:t>引用及</w:t>
      </w:r>
      <w:r>
        <w:rPr>
          <w:rFonts w:eastAsia="宋体" w:cs="Times New Roman"/>
          <w:sz w:val="24"/>
        </w:rPr>
        <w:t>监测结果可以看出，评价区域内地下水</w:t>
      </w:r>
      <w:r>
        <w:rPr>
          <w:rFonts w:eastAsia="宋体" w:cs="Times New Roman" w:hint="eastAsia"/>
          <w:sz w:val="24"/>
        </w:rPr>
        <w:t>三</w:t>
      </w:r>
      <w:r>
        <w:rPr>
          <w:rFonts w:eastAsia="宋体" w:cs="Times New Roman"/>
          <w:sz w:val="24"/>
        </w:rPr>
        <w:t>个监测点的</w:t>
      </w:r>
      <w:r>
        <w:rPr>
          <w:rFonts w:eastAsia="宋体" w:cs="Times New Roman" w:hint="eastAsia"/>
          <w:sz w:val="24"/>
        </w:rPr>
        <w:t>各项</w:t>
      </w:r>
      <w:r>
        <w:rPr>
          <w:rFonts w:eastAsia="宋体" w:cs="Times New Roman"/>
          <w:sz w:val="24"/>
        </w:rPr>
        <w:t>监测指标含量</w:t>
      </w:r>
      <w:r>
        <w:rPr>
          <w:rFonts w:eastAsia="宋体" w:cs="Times New Roman" w:hint="eastAsia"/>
          <w:sz w:val="24"/>
        </w:rPr>
        <w:t>均</w:t>
      </w:r>
      <w:r>
        <w:rPr>
          <w:rFonts w:eastAsia="宋体" w:cs="Times New Roman"/>
          <w:sz w:val="24"/>
        </w:rPr>
        <w:t>较低，能</w:t>
      </w:r>
      <w:r>
        <w:rPr>
          <w:rFonts w:eastAsia="宋体" w:cs="Times New Roman" w:hint="eastAsia"/>
          <w:sz w:val="24"/>
        </w:rPr>
        <w:t>够</w:t>
      </w:r>
      <w:r>
        <w:rPr>
          <w:rFonts w:eastAsia="宋体" w:cs="Times New Roman"/>
          <w:sz w:val="24"/>
        </w:rPr>
        <w:t>满足《地下水质量标准（</w:t>
      </w:r>
      <w:r>
        <w:rPr>
          <w:rFonts w:eastAsia="宋体" w:cs="Times New Roman"/>
          <w:sz w:val="24"/>
        </w:rPr>
        <w:t>GB/T 14848-93</w:t>
      </w:r>
      <w:r>
        <w:rPr>
          <w:rFonts w:eastAsia="宋体" w:cs="Times New Roman"/>
          <w:sz w:val="24"/>
        </w:rPr>
        <w:t>）》</w:t>
      </w:r>
      <w:r>
        <w:rPr>
          <w:rFonts w:eastAsia="宋体" w:cs="Times New Roman"/>
          <w:sz w:val="24"/>
        </w:rPr>
        <w:t>Ⅲ</w:t>
      </w:r>
      <w:r>
        <w:rPr>
          <w:rFonts w:eastAsia="宋体" w:cs="Times New Roman"/>
          <w:sz w:val="24"/>
        </w:rPr>
        <w:t>类标准要求。</w:t>
      </w:r>
      <w:r>
        <w:rPr>
          <w:rFonts w:asciiTheme="minorHAnsi" w:hAnsiTheme="minorHAnsi" w:cs="Times New Roman" w:hint="eastAsia"/>
          <w:sz w:val="24"/>
        </w:rPr>
        <w:t>说明项目建设地地下水环境质量较好</w:t>
      </w:r>
      <w:r>
        <w:rPr>
          <w:rFonts w:cs="Times New Roman"/>
          <w:sz w:val="24"/>
        </w:rPr>
        <w:t>。</w:t>
      </w:r>
    </w:p>
    <w:p w:rsidR="00EC735D" w:rsidRDefault="00752089">
      <w:pPr>
        <w:spacing w:line="360" w:lineRule="auto"/>
        <w:ind w:firstLineChars="200" w:firstLine="480"/>
        <w:rPr>
          <w:rFonts w:eastAsia="宋体" w:cs="Times New Roman"/>
          <w:sz w:val="24"/>
        </w:rPr>
      </w:pPr>
      <w:r>
        <w:rPr>
          <w:rFonts w:eastAsia="宋体" w:cs="Times New Roman"/>
          <w:sz w:val="24"/>
        </w:rPr>
        <w:t>（</w:t>
      </w:r>
      <w:r>
        <w:rPr>
          <w:rFonts w:eastAsia="宋体" w:cs="Times New Roman"/>
          <w:sz w:val="24"/>
        </w:rPr>
        <w:t>3</w:t>
      </w:r>
      <w:r>
        <w:rPr>
          <w:rFonts w:eastAsia="宋体" w:cs="Times New Roman"/>
          <w:sz w:val="24"/>
        </w:rPr>
        <w:t>）声环境</w:t>
      </w:r>
    </w:p>
    <w:p w:rsidR="00EC735D" w:rsidRDefault="00752089">
      <w:pPr>
        <w:spacing w:line="360" w:lineRule="auto"/>
        <w:ind w:firstLineChars="200" w:firstLine="480"/>
        <w:rPr>
          <w:rFonts w:eastAsia="宋体" w:cs="Times New Roman"/>
          <w:sz w:val="24"/>
        </w:rPr>
      </w:pPr>
      <w:r>
        <w:rPr>
          <w:rFonts w:eastAsia="宋体" w:cs="Times New Roman"/>
          <w:sz w:val="24"/>
        </w:rPr>
        <w:t>为了解项目区声环境质量现状，</w:t>
      </w:r>
      <w:r>
        <w:rPr>
          <w:rFonts w:eastAsia="宋体" w:cs="Times New Roman"/>
          <w:sz w:val="24"/>
        </w:rPr>
        <w:t>甘肃宏远农业科技有限责任公司</w:t>
      </w:r>
      <w:r>
        <w:rPr>
          <w:rFonts w:eastAsia="宋体" w:cs="Times New Roman"/>
          <w:sz w:val="24"/>
        </w:rPr>
        <w:t>委托甘肃绿源检测科技有限责任公司</w:t>
      </w:r>
      <w:r>
        <w:rPr>
          <w:rFonts w:eastAsia="宋体" w:cs="Times New Roman"/>
          <w:sz w:val="24"/>
        </w:rPr>
        <w:t>进行了</w:t>
      </w:r>
      <w:r>
        <w:rPr>
          <w:rFonts w:eastAsia="宋体" w:cs="Times New Roman"/>
          <w:sz w:val="24"/>
        </w:rPr>
        <w:t>现</w:t>
      </w:r>
      <w:r>
        <w:rPr>
          <w:rFonts w:eastAsia="宋体" w:cs="Times New Roman"/>
          <w:sz w:val="24"/>
        </w:rPr>
        <w:t>场</w:t>
      </w:r>
      <w:r>
        <w:rPr>
          <w:rFonts w:eastAsia="宋体" w:cs="Times New Roman"/>
          <w:sz w:val="24"/>
        </w:rPr>
        <w:t>监测</w:t>
      </w:r>
      <w:r>
        <w:rPr>
          <w:rFonts w:eastAsia="宋体" w:cs="Times New Roman"/>
          <w:sz w:val="24"/>
        </w:rPr>
        <w:t>，</w:t>
      </w:r>
      <w:r>
        <w:rPr>
          <w:rFonts w:eastAsia="宋体" w:cs="Times New Roman"/>
          <w:sz w:val="24"/>
        </w:rPr>
        <w:t>在厂址四周布设</w:t>
      </w:r>
      <w:r>
        <w:rPr>
          <w:rFonts w:eastAsia="宋体" w:cs="Times New Roman"/>
          <w:sz w:val="24"/>
        </w:rPr>
        <w:t>4</w:t>
      </w:r>
      <w:r>
        <w:rPr>
          <w:rFonts w:eastAsia="宋体" w:cs="Times New Roman"/>
          <w:sz w:val="24"/>
        </w:rPr>
        <w:t>个监测点，分别位于厂界的东</w:t>
      </w:r>
      <w:r>
        <w:rPr>
          <w:rFonts w:eastAsia="宋体" w:cs="Times New Roman"/>
          <w:sz w:val="24"/>
        </w:rPr>
        <w:t>、</w:t>
      </w:r>
      <w:r>
        <w:rPr>
          <w:rFonts w:eastAsia="宋体" w:cs="Times New Roman"/>
          <w:sz w:val="24"/>
        </w:rPr>
        <w:t>南</w:t>
      </w:r>
      <w:r>
        <w:rPr>
          <w:rFonts w:eastAsia="宋体" w:cs="Times New Roman"/>
          <w:sz w:val="24"/>
        </w:rPr>
        <w:t>、</w:t>
      </w:r>
      <w:r>
        <w:rPr>
          <w:rFonts w:eastAsia="宋体" w:cs="Times New Roman"/>
          <w:sz w:val="24"/>
        </w:rPr>
        <w:t>西</w:t>
      </w:r>
      <w:r>
        <w:rPr>
          <w:rFonts w:eastAsia="宋体" w:cs="Times New Roman"/>
          <w:sz w:val="24"/>
        </w:rPr>
        <w:t>、</w:t>
      </w:r>
      <w:r>
        <w:rPr>
          <w:rFonts w:eastAsia="宋体" w:cs="Times New Roman"/>
          <w:sz w:val="24"/>
        </w:rPr>
        <w:t>北侧</w:t>
      </w:r>
      <w:r>
        <w:rPr>
          <w:rFonts w:eastAsia="宋体" w:cs="Times New Roman"/>
          <w:sz w:val="24"/>
        </w:rPr>
        <w:t>。</w:t>
      </w:r>
      <w:r>
        <w:rPr>
          <w:rFonts w:eastAsia="宋体" w:cs="Times New Roman"/>
          <w:sz w:val="24"/>
        </w:rPr>
        <w:t>监测结果显示，项目厂界外侧现状噪声值较小，其中各监测点昼间和夜间噪声值均未超过《声环境质量标准》（</w:t>
      </w:r>
      <w:r>
        <w:rPr>
          <w:rFonts w:eastAsia="宋体" w:cs="Times New Roman"/>
          <w:sz w:val="24"/>
        </w:rPr>
        <w:t>GB3096-2008</w:t>
      </w:r>
      <w:r>
        <w:rPr>
          <w:rFonts w:eastAsia="宋体" w:cs="Times New Roman"/>
          <w:sz w:val="24"/>
        </w:rPr>
        <w:t>）中</w:t>
      </w:r>
      <w:r>
        <w:rPr>
          <w:rFonts w:eastAsia="宋体" w:cs="Times New Roman"/>
          <w:sz w:val="24"/>
        </w:rPr>
        <w:t>3</w:t>
      </w:r>
      <w:r>
        <w:rPr>
          <w:rFonts w:eastAsia="宋体" w:cs="Times New Roman"/>
          <w:sz w:val="24"/>
        </w:rPr>
        <w:t>类标准限值，因此项目所在地声环境质量良好。</w:t>
      </w:r>
    </w:p>
    <w:p w:rsidR="00EC735D" w:rsidRDefault="00752089">
      <w:pPr>
        <w:pStyle w:val="a0"/>
        <w:spacing w:after="0" w:line="360" w:lineRule="auto"/>
        <w:ind w:firstLineChars="200" w:firstLine="482"/>
        <w:rPr>
          <w:rFonts w:cs="Times New Roman"/>
          <w:b/>
          <w:bCs/>
          <w:sz w:val="24"/>
        </w:rPr>
      </w:pPr>
      <w:r>
        <w:rPr>
          <w:rFonts w:cs="Times New Roman"/>
          <w:b/>
          <w:bCs/>
          <w:sz w:val="24"/>
        </w:rPr>
        <w:t>8.1.4</w:t>
      </w:r>
      <w:r>
        <w:rPr>
          <w:rFonts w:cs="Times New Roman"/>
          <w:b/>
          <w:bCs/>
          <w:sz w:val="24"/>
        </w:rPr>
        <w:t>环境保护措施及污染物达标排放情况</w:t>
      </w:r>
    </w:p>
    <w:p w:rsidR="00EC735D" w:rsidRDefault="00752089">
      <w:pPr>
        <w:spacing w:line="360" w:lineRule="auto"/>
        <w:ind w:firstLineChars="200" w:firstLine="480"/>
        <w:rPr>
          <w:rFonts w:eastAsia="宋体" w:cs="Times New Roman"/>
          <w:sz w:val="24"/>
        </w:rPr>
      </w:pPr>
      <w:r>
        <w:rPr>
          <w:rFonts w:eastAsia="宋体" w:cs="Times New Roman"/>
          <w:sz w:val="24"/>
        </w:rPr>
        <w:t>（</w:t>
      </w:r>
      <w:r>
        <w:rPr>
          <w:rFonts w:eastAsia="宋体" w:cs="Times New Roman"/>
          <w:sz w:val="24"/>
        </w:rPr>
        <w:t>1</w:t>
      </w:r>
      <w:r>
        <w:rPr>
          <w:rFonts w:eastAsia="宋体" w:cs="Times New Roman"/>
          <w:sz w:val="24"/>
        </w:rPr>
        <w:t>）</w:t>
      </w:r>
      <w:r>
        <w:rPr>
          <w:rFonts w:eastAsia="宋体" w:cs="Times New Roman"/>
          <w:sz w:val="24"/>
        </w:rPr>
        <w:t>废气</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项目运营期废气主要是原料破碎产生的粉尘</w:t>
      </w:r>
      <w:r>
        <w:rPr>
          <w:rFonts w:eastAsia="宋体" w:cs="Times New Roman"/>
          <w:sz w:val="24"/>
        </w:rPr>
        <w:t>、</w:t>
      </w:r>
      <w:r>
        <w:rPr>
          <w:rFonts w:eastAsia="宋体" w:cs="Times New Roman"/>
          <w:sz w:val="24"/>
        </w:rPr>
        <w:t>高温挤塑产生的有机废气</w:t>
      </w:r>
      <w:r>
        <w:rPr>
          <w:rFonts w:eastAsia="宋体" w:cs="Times New Roman"/>
          <w:sz w:val="24"/>
        </w:rPr>
        <w:t>以及职工食堂产生的油烟废气。</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kern w:val="0"/>
          <w:sz w:val="24"/>
        </w:rPr>
        <w:t>项目</w:t>
      </w:r>
      <w:r>
        <w:rPr>
          <w:rFonts w:eastAsia="宋体" w:cs="Times New Roman"/>
          <w:kern w:val="0"/>
          <w:sz w:val="24"/>
        </w:rPr>
        <w:t>废旧塑料造粒</w:t>
      </w:r>
      <w:r>
        <w:rPr>
          <w:rFonts w:eastAsia="宋体" w:cs="Times New Roman" w:hint="eastAsia"/>
          <w:kern w:val="0"/>
          <w:sz w:val="24"/>
        </w:rPr>
        <w:t>和管材生产</w:t>
      </w:r>
      <w:r>
        <w:rPr>
          <w:rFonts w:eastAsia="宋体" w:cs="Times New Roman"/>
          <w:kern w:val="0"/>
          <w:sz w:val="24"/>
        </w:rPr>
        <w:t>挤</w:t>
      </w:r>
      <w:r>
        <w:rPr>
          <w:rFonts w:eastAsia="宋体" w:cs="Times New Roman"/>
          <w:kern w:val="0"/>
          <w:sz w:val="24"/>
        </w:rPr>
        <w:t>出</w:t>
      </w:r>
      <w:r>
        <w:rPr>
          <w:rFonts w:eastAsia="宋体" w:cs="Times New Roman"/>
          <w:kern w:val="0"/>
          <w:sz w:val="24"/>
        </w:rPr>
        <w:t>工序产生的</w:t>
      </w:r>
      <w:r>
        <w:rPr>
          <w:rFonts w:eastAsia="宋体" w:cs="Times New Roman"/>
          <w:kern w:val="0"/>
          <w:sz w:val="24"/>
        </w:rPr>
        <w:t>废气</w:t>
      </w:r>
      <w:r>
        <w:rPr>
          <w:rFonts w:eastAsia="宋体" w:cs="Times New Roman"/>
          <w:bCs/>
          <w:sz w:val="24"/>
        </w:rPr>
        <w:t>经</w:t>
      </w:r>
      <w:r>
        <w:rPr>
          <w:rFonts w:eastAsia="宋体" w:cs="Times New Roman"/>
          <w:bCs/>
          <w:sz w:val="24"/>
        </w:rPr>
        <w:t>集气罩（集气效率</w:t>
      </w:r>
      <w:r>
        <w:rPr>
          <w:rFonts w:eastAsia="宋体" w:cs="Times New Roman"/>
          <w:bCs/>
          <w:sz w:val="24"/>
        </w:rPr>
        <w:t>90%</w:t>
      </w:r>
      <w:r>
        <w:rPr>
          <w:rFonts w:eastAsia="宋体" w:cs="Times New Roman"/>
          <w:bCs/>
          <w:sz w:val="24"/>
        </w:rPr>
        <w:t>）集中收集后，通过活性炭吸附装置进行吸附处理（设计风量</w:t>
      </w:r>
      <w:r>
        <w:rPr>
          <w:rFonts w:eastAsia="宋体" w:cs="Times New Roman" w:hint="eastAsia"/>
          <w:bCs/>
          <w:sz w:val="24"/>
        </w:rPr>
        <w:t>12</w:t>
      </w:r>
      <w:r>
        <w:rPr>
          <w:rFonts w:eastAsia="宋体" w:cs="Times New Roman"/>
          <w:bCs/>
          <w:sz w:val="24"/>
        </w:rPr>
        <w:t>000</w:t>
      </w:r>
      <w:r>
        <w:rPr>
          <w:rFonts w:eastAsia="宋体" w:cs="Times New Roman"/>
          <w:kern w:val="0"/>
          <w:sz w:val="24"/>
        </w:rPr>
        <w:t>m</w:t>
      </w:r>
      <w:r>
        <w:rPr>
          <w:rFonts w:eastAsia="宋体" w:cs="Times New Roman"/>
          <w:kern w:val="0"/>
          <w:sz w:val="24"/>
          <w:vertAlign w:val="superscript"/>
        </w:rPr>
        <w:t>3</w:t>
      </w:r>
      <w:r>
        <w:rPr>
          <w:rFonts w:eastAsia="宋体" w:cs="Times New Roman"/>
          <w:kern w:val="0"/>
          <w:sz w:val="24"/>
        </w:rPr>
        <w:t>/h</w:t>
      </w:r>
      <w:r>
        <w:rPr>
          <w:rFonts w:eastAsia="宋体" w:cs="Times New Roman"/>
          <w:bCs/>
          <w:sz w:val="24"/>
        </w:rPr>
        <w:t>）</w:t>
      </w:r>
      <w:r>
        <w:rPr>
          <w:rFonts w:eastAsia="宋体" w:cs="Times New Roman"/>
          <w:sz w:val="24"/>
        </w:rPr>
        <w:t>，吸附率可达</w:t>
      </w:r>
      <w:r>
        <w:rPr>
          <w:rFonts w:eastAsia="宋体" w:cs="Times New Roman"/>
          <w:sz w:val="24"/>
        </w:rPr>
        <w:t>80%</w:t>
      </w:r>
      <w:r>
        <w:rPr>
          <w:rFonts w:eastAsia="宋体" w:cs="Times New Roman"/>
          <w:sz w:val="24"/>
        </w:rPr>
        <w:t>，吸附后废气由</w:t>
      </w:r>
      <w:r>
        <w:rPr>
          <w:rFonts w:eastAsia="宋体" w:cs="Times New Roman"/>
          <w:sz w:val="24"/>
        </w:rPr>
        <w:t>15m</w:t>
      </w:r>
      <w:r>
        <w:rPr>
          <w:rFonts w:eastAsia="宋体" w:cs="Times New Roman"/>
          <w:sz w:val="24"/>
        </w:rPr>
        <w:t>高排气筒排放，非甲烷总烃排放浓度约为</w:t>
      </w:r>
      <w:r>
        <w:rPr>
          <w:rFonts w:eastAsia="宋体" w:cs="Times New Roman" w:hint="eastAsia"/>
          <w:sz w:val="24"/>
        </w:rPr>
        <w:t>73.15</w:t>
      </w:r>
      <w:r>
        <w:rPr>
          <w:rFonts w:eastAsia="宋体" w:cs="Times New Roman"/>
          <w:sz w:val="24"/>
        </w:rPr>
        <w:t>mg/m</w:t>
      </w:r>
      <w:r>
        <w:rPr>
          <w:rFonts w:eastAsia="宋体" w:cs="Times New Roman"/>
          <w:sz w:val="24"/>
          <w:vertAlign w:val="superscript"/>
        </w:rPr>
        <w:t>3</w:t>
      </w:r>
      <w:r>
        <w:rPr>
          <w:rFonts w:eastAsia="宋体" w:cs="Times New Roman"/>
          <w:sz w:val="24"/>
        </w:rPr>
        <w:t>，排放速率约为</w:t>
      </w:r>
      <w:r>
        <w:rPr>
          <w:rFonts w:eastAsia="宋体" w:cs="Times New Roman" w:hint="eastAsia"/>
          <w:sz w:val="24"/>
        </w:rPr>
        <w:t>0.88</w:t>
      </w:r>
      <w:r>
        <w:rPr>
          <w:rFonts w:eastAsia="宋体" w:cs="Times New Roman"/>
          <w:sz w:val="24"/>
        </w:rPr>
        <w:t>kg/h</w:t>
      </w:r>
      <w:r>
        <w:rPr>
          <w:rFonts w:eastAsia="宋体" w:cs="Times New Roman"/>
          <w:sz w:val="24"/>
        </w:rPr>
        <w:t>，满足《</w:t>
      </w:r>
      <w:r>
        <w:rPr>
          <w:rFonts w:eastAsia="宋体" w:cs="Times New Roman"/>
          <w:sz w:val="24"/>
        </w:rPr>
        <w:t>合成树脂工业污染物</w:t>
      </w:r>
      <w:r>
        <w:rPr>
          <w:rFonts w:eastAsia="宋体" w:cs="Times New Roman"/>
          <w:sz w:val="24"/>
        </w:rPr>
        <w:t>排放标准》（</w:t>
      </w:r>
      <w:r>
        <w:rPr>
          <w:rFonts w:eastAsia="宋体" w:cs="Times New Roman"/>
          <w:sz w:val="24"/>
        </w:rPr>
        <w:t>GB</w:t>
      </w:r>
      <w:r>
        <w:rPr>
          <w:rFonts w:eastAsia="宋体" w:cs="Times New Roman"/>
          <w:sz w:val="24"/>
        </w:rPr>
        <w:t>31572</w:t>
      </w:r>
      <w:r>
        <w:rPr>
          <w:rFonts w:eastAsia="宋体" w:cs="Times New Roman"/>
          <w:sz w:val="24"/>
        </w:rPr>
        <w:t>-</w:t>
      </w:r>
      <w:r>
        <w:rPr>
          <w:rFonts w:eastAsia="宋体" w:cs="Times New Roman"/>
          <w:sz w:val="24"/>
        </w:rPr>
        <w:t>2015</w:t>
      </w:r>
      <w:r>
        <w:rPr>
          <w:rFonts w:eastAsia="宋体" w:cs="Times New Roman"/>
          <w:sz w:val="24"/>
        </w:rPr>
        <w:t>）</w:t>
      </w:r>
      <w:r>
        <w:rPr>
          <w:rFonts w:eastAsia="宋体" w:cs="Times New Roman" w:hint="eastAsia"/>
          <w:sz w:val="24"/>
        </w:rPr>
        <w:t>表</w:t>
      </w:r>
      <w:r>
        <w:rPr>
          <w:rFonts w:eastAsia="宋体" w:cs="Times New Roman" w:hint="eastAsia"/>
          <w:sz w:val="24"/>
        </w:rPr>
        <w:t>4</w:t>
      </w:r>
      <w:r>
        <w:rPr>
          <w:rFonts w:cs="Times New Roman"/>
          <w:sz w:val="24"/>
          <w:szCs w:val="28"/>
        </w:rPr>
        <w:t>中标准限值</w:t>
      </w:r>
      <w:r>
        <w:rPr>
          <w:rFonts w:eastAsia="宋体" w:cs="Times New Roman"/>
          <w:sz w:val="24"/>
        </w:rPr>
        <w:t>要求</w:t>
      </w:r>
      <w:r>
        <w:rPr>
          <w:rFonts w:eastAsia="宋体" w:cs="Times New Roman" w:hint="eastAsia"/>
          <w:sz w:val="24"/>
        </w:rPr>
        <w:t>。</w:t>
      </w:r>
      <w:r>
        <w:rPr>
          <w:rFonts w:cs="Times New Roman"/>
          <w:sz w:val="24"/>
          <w:szCs w:val="28"/>
        </w:rPr>
        <w:t>通过上述处理后，</w:t>
      </w:r>
      <w:r>
        <w:rPr>
          <w:rFonts w:cs="Times New Roman" w:hint="eastAsia"/>
          <w:sz w:val="24"/>
          <w:szCs w:val="28"/>
        </w:rPr>
        <w:t>有</w:t>
      </w:r>
      <w:r>
        <w:rPr>
          <w:rFonts w:cs="Times New Roman" w:hint="eastAsia"/>
          <w:sz w:val="24"/>
          <w:szCs w:val="28"/>
        </w:rPr>
        <w:t>10%</w:t>
      </w:r>
      <w:r>
        <w:rPr>
          <w:rFonts w:cs="Times New Roman" w:hint="eastAsia"/>
          <w:sz w:val="24"/>
          <w:szCs w:val="28"/>
        </w:rPr>
        <w:t>的非甲烷总烃气体未被收集，在</w:t>
      </w:r>
      <w:r>
        <w:rPr>
          <w:rFonts w:cs="Times New Roman"/>
          <w:sz w:val="24"/>
          <w:szCs w:val="28"/>
        </w:rPr>
        <w:t>生产车间内</w:t>
      </w:r>
      <w:r>
        <w:rPr>
          <w:rFonts w:cs="Times New Roman" w:hint="eastAsia"/>
          <w:sz w:val="24"/>
          <w:szCs w:val="28"/>
        </w:rPr>
        <w:t>以</w:t>
      </w:r>
      <w:r>
        <w:rPr>
          <w:rFonts w:cs="Times New Roman"/>
          <w:sz w:val="24"/>
          <w:szCs w:val="28"/>
        </w:rPr>
        <w:t>无组织的</w:t>
      </w:r>
      <w:r>
        <w:rPr>
          <w:rFonts w:cs="Times New Roman" w:hint="eastAsia"/>
          <w:sz w:val="24"/>
          <w:szCs w:val="28"/>
        </w:rPr>
        <w:t>形式</w:t>
      </w:r>
      <w:r>
        <w:rPr>
          <w:rFonts w:cs="Times New Roman"/>
          <w:sz w:val="24"/>
          <w:szCs w:val="28"/>
        </w:rPr>
        <w:t>排放</w:t>
      </w:r>
      <w:r>
        <w:rPr>
          <w:rFonts w:cs="Times New Roman" w:hint="eastAsia"/>
          <w:sz w:val="24"/>
          <w:szCs w:val="28"/>
        </w:rPr>
        <w:t>，排放量</w:t>
      </w:r>
      <w:r>
        <w:rPr>
          <w:rFonts w:cs="Times New Roman"/>
          <w:sz w:val="24"/>
          <w:szCs w:val="28"/>
        </w:rPr>
        <w:t>为</w:t>
      </w:r>
      <w:r>
        <w:rPr>
          <w:rFonts w:cs="Times New Roman" w:hint="eastAsia"/>
          <w:sz w:val="24"/>
          <w:szCs w:val="28"/>
        </w:rPr>
        <w:t>1.75</w:t>
      </w:r>
      <w:r>
        <w:rPr>
          <w:rFonts w:cs="Times New Roman"/>
          <w:sz w:val="24"/>
          <w:szCs w:val="28"/>
        </w:rPr>
        <w:t>t/a</w:t>
      </w:r>
      <w:r>
        <w:rPr>
          <w:rFonts w:cs="Times New Roman" w:hint="eastAsia"/>
          <w:sz w:val="24"/>
          <w:szCs w:val="28"/>
        </w:rPr>
        <w:t>；</w:t>
      </w:r>
      <w:r>
        <w:rPr>
          <w:rFonts w:eastAsia="宋体" w:cs="Times New Roman"/>
          <w:sz w:val="24"/>
        </w:rPr>
        <w:t>项目建设</w:t>
      </w:r>
      <w:r>
        <w:rPr>
          <w:rFonts w:eastAsia="宋体" w:cs="Times New Roman" w:hint="eastAsia"/>
          <w:sz w:val="24"/>
        </w:rPr>
        <w:t>4</w:t>
      </w:r>
      <w:r>
        <w:rPr>
          <w:rFonts w:eastAsia="宋体" w:cs="Times New Roman"/>
          <w:sz w:val="24"/>
        </w:rPr>
        <w:t>条生产线</w:t>
      </w:r>
      <w:r>
        <w:rPr>
          <w:rFonts w:eastAsia="宋体" w:cs="Times New Roman" w:hint="eastAsia"/>
          <w:sz w:val="24"/>
        </w:rPr>
        <w:t>塑料造粒生产线</w:t>
      </w:r>
      <w:r>
        <w:rPr>
          <w:rFonts w:eastAsia="宋体" w:cs="Times New Roman"/>
          <w:sz w:val="24"/>
        </w:rPr>
        <w:t>，设置</w:t>
      </w:r>
      <w:r>
        <w:rPr>
          <w:rFonts w:eastAsia="宋体" w:cs="Times New Roman" w:hint="eastAsia"/>
          <w:sz w:val="24"/>
        </w:rPr>
        <w:t>4</w:t>
      </w:r>
      <w:r>
        <w:rPr>
          <w:rFonts w:eastAsia="宋体" w:cs="Times New Roman"/>
          <w:sz w:val="24"/>
        </w:rPr>
        <w:t>台</w:t>
      </w:r>
      <w:r>
        <w:rPr>
          <w:rFonts w:eastAsia="宋体" w:cs="Times New Roman" w:hint="eastAsia"/>
          <w:sz w:val="24"/>
        </w:rPr>
        <w:t>清洗</w:t>
      </w:r>
      <w:r>
        <w:rPr>
          <w:rFonts w:eastAsia="宋体" w:cs="Times New Roman"/>
          <w:sz w:val="24"/>
        </w:rPr>
        <w:t>破碎</w:t>
      </w:r>
      <w:r>
        <w:rPr>
          <w:rFonts w:eastAsia="宋体" w:cs="Times New Roman" w:hint="eastAsia"/>
          <w:sz w:val="24"/>
        </w:rPr>
        <w:t>一体</w:t>
      </w:r>
      <w:r>
        <w:rPr>
          <w:rFonts w:eastAsia="宋体" w:cs="Times New Roman"/>
          <w:sz w:val="24"/>
        </w:rPr>
        <w:t>机进行原料</w:t>
      </w:r>
      <w:r>
        <w:rPr>
          <w:rFonts w:eastAsia="宋体" w:cs="Times New Roman" w:hint="eastAsia"/>
          <w:sz w:val="24"/>
        </w:rPr>
        <w:t>的清洗</w:t>
      </w:r>
      <w:r>
        <w:rPr>
          <w:rFonts w:eastAsia="宋体" w:cs="Times New Roman"/>
          <w:sz w:val="24"/>
        </w:rPr>
        <w:t>破碎</w:t>
      </w:r>
      <w:r>
        <w:rPr>
          <w:rFonts w:eastAsia="宋体" w:cs="Times New Roman" w:hint="eastAsia"/>
          <w:sz w:val="24"/>
        </w:rPr>
        <w:t>。因项目采用湿法破碎，</w:t>
      </w:r>
      <w:r>
        <w:rPr>
          <w:rStyle w:val="af0"/>
          <w:rFonts w:cs="Times New Roman" w:hint="eastAsia"/>
          <w:sz w:val="24"/>
          <w:szCs w:val="24"/>
        </w:rPr>
        <w:t>可有效的减少粉尘的</w:t>
      </w:r>
      <w:r>
        <w:rPr>
          <w:rStyle w:val="af0"/>
          <w:rFonts w:cs="Times New Roman" w:hint="eastAsia"/>
          <w:sz w:val="24"/>
          <w:szCs w:val="24"/>
        </w:rPr>
        <w:t>排放，粉尘的排放量约为产生量的</w:t>
      </w:r>
      <w:r>
        <w:rPr>
          <w:rStyle w:val="af0"/>
          <w:rFonts w:cs="Times New Roman" w:hint="eastAsia"/>
          <w:sz w:val="24"/>
          <w:szCs w:val="24"/>
        </w:rPr>
        <w:t>5%</w:t>
      </w:r>
      <w:r>
        <w:rPr>
          <w:rStyle w:val="af0"/>
          <w:rFonts w:cs="Times New Roman" w:hint="eastAsia"/>
          <w:sz w:val="24"/>
          <w:szCs w:val="24"/>
        </w:rPr>
        <w:t>左右。粉尘为无组织排放，排放量为</w:t>
      </w:r>
      <w:r>
        <w:rPr>
          <w:rStyle w:val="af0"/>
          <w:rFonts w:cs="Times New Roman" w:hint="eastAsia"/>
          <w:sz w:val="24"/>
          <w:szCs w:val="24"/>
        </w:rPr>
        <w:t>0.75t/a</w:t>
      </w:r>
      <w:r>
        <w:rPr>
          <w:rFonts w:eastAsia="宋体" w:cs="Times New Roman"/>
          <w:sz w:val="24"/>
        </w:rPr>
        <w:t>；原料</w:t>
      </w:r>
      <w:r>
        <w:rPr>
          <w:rFonts w:eastAsia="宋体" w:cs="Times New Roman" w:hint="eastAsia"/>
          <w:sz w:val="24"/>
        </w:rPr>
        <w:t>清洗</w:t>
      </w:r>
      <w:r>
        <w:rPr>
          <w:rFonts w:eastAsia="宋体" w:cs="Times New Roman"/>
          <w:sz w:val="24"/>
        </w:rPr>
        <w:t>破碎工序、</w:t>
      </w:r>
      <w:r>
        <w:rPr>
          <w:rFonts w:eastAsia="宋体" w:cs="Times New Roman"/>
          <w:sz w:val="24"/>
        </w:rPr>
        <w:t>熔融挤出</w:t>
      </w:r>
      <w:r>
        <w:rPr>
          <w:rFonts w:eastAsia="宋体" w:cs="Times New Roman"/>
          <w:sz w:val="24"/>
        </w:rPr>
        <w:t>工序均设置在车间内，为保证无组织废气能及时扩散出去，在车间两侧各安装</w:t>
      </w:r>
      <w:r>
        <w:rPr>
          <w:rFonts w:eastAsia="宋体" w:cs="Times New Roman" w:hint="eastAsia"/>
          <w:sz w:val="24"/>
        </w:rPr>
        <w:t>3</w:t>
      </w:r>
      <w:r>
        <w:rPr>
          <w:rFonts w:eastAsia="宋体" w:cs="Times New Roman"/>
          <w:sz w:val="24"/>
        </w:rPr>
        <w:t>台通风排气扇，加强车间通风</w:t>
      </w:r>
      <w:r>
        <w:rPr>
          <w:rFonts w:eastAsia="宋体" w:cs="Times New Roman"/>
          <w:sz w:val="24"/>
        </w:rPr>
        <w:t>，</w:t>
      </w:r>
      <w:r>
        <w:rPr>
          <w:rFonts w:eastAsia="宋体" w:cs="Times New Roman"/>
          <w:sz w:val="24"/>
        </w:rPr>
        <w:t>使非甲烷总烃和粉尘无组织排放浓度能满足《</w:t>
      </w:r>
      <w:r>
        <w:rPr>
          <w:rFonts w:eastAsia="宋体" w:cs="Times New Roman"/>
          <w:sz w:val="24"/>
        </w:rPr>
        <w:t>合成树脂工业污染物</w:t>
      </w:r>
      <w:r>
        <w:rPr>
          <w:rFonts w:eastAsia="宋体" w:cs="Times New Roman"/>
          <w:sz w:val="24"/>
        </w:rPr>
        <w:t>排放标准》（</w:t>
      </w:r>
      <w:r>
        <w:rPr>
          <w:rFonts w:eastAsia="宋体" w:cs="Times New Roman"/>
          <w:sz w:val="24"/>
        </w:rPr>
        <w:t>GB</w:t>
      </w:r>
      <w:r>
        <w:rPr>
          <w:rFonts w:eastAsia="宋体" w:cs="Times New Roman"/>
          <w:sz w:val="24"/>
        </w:rPr>
        <w:t>31572</w:t>
      </w:r>
      <w:r>
        <w:rPr>
          <w:rFonts w:eastAsia="宋体" w:cs="Times New Roman"/>
          <w:sz w:val="24"/>
        </w:rPr>
        <w:t>-</w:t>
      </w:r>
      <w:r>
        <w:rPr>
          <w:rFonts w:eastAsia="宋体" w:cs="Times New Roman"/>
          <w:sz w:val="24"/>
        </w:rPr>
        <w:t>2015</w:t>
      </w:r>
      <w:r>
        <w:rPr>
          <w:rFonts w:eastAsia="宋体" w:cs="Times New Roman"/>
          <w:sz w:val="24"/>
        </w:rPr>
        <w:t>）</w:t>
      </w:r>
      <w:r>
        <w:rPr>
          <w:rFonts w:eastAsia="宋体" w:cs="Times New Roman" w:hint="eastAsia"/>
          <w:sz w:val="24"/>
        </w:rPr>
        <w:t>表</w:t>
      </w:r>
      <w:r>
        <w:rPr>
          <w:rFonts w:eastAsia="宋体" w:cs="Times New Roman" w:hint="eastAsia"/>
          <w:sz w:val="24"/>
        </w:rPr>
        <w:t>9</w:t>
      </w:r>
      <w:r>
        <w:rPr>
          <w:rFonts w:cs="Times New Roman"/>
          <w:sz w:val="24"/>
          <w:szCs w:val="28"/>
        </w:rPr>
        <w:t>中</w:t>
      </w:r>
      <w:r>
        <w:rPr>
          <w:rFonts w:cs="Times New Roman" w:hint="eastAsia"/>
          <w:sz w:val="24"/>
          <w:szCs w:val="28"/>
        </w:rPr>
        <w:t>厂界</w:t>
      </w:r>
      <w:r>
        <w:rPr>
          <w:rFonts w:cs="Times New Roman"/>
          <w:sz w:val="24"/>
          <w:szCs w:val="28"/>
        </w:rPr>
        <w:t>无组织排放</w:t>
      </w:r>
      <w:r>
        <w:rPr>
          <w:rFonts w:cs="Times New Roman" w:hint="eastAsia"/>
          <w:sz w:val="24"/>
          <w:szCs w:val="28"/>
        </w:rPr>
        <w:t>限值要求，</w:t>
      </w:r>
      <w:r>
        <w:rPr>
          <w:rFonts w:eastAsia="宋体" w:cs="Times New Roman"/>
          <w:sz w:val="24"/>
        </w:rPr>
        <w:t>且项目设置</w:t>
      </w:r>
      <w:r>
        <w:rPr>
          <w:rFonts w:eastAsia="宋体" w:cs="Times New Roman"/>
          <w:sz w:val="24"/>
        </w:rPr>
        <w:t>100m</w:t>
      </w:r>
      <w:r>
        <w:rPr>
          <w:rFonts w:eastAsia="宋体" w:cs="Times New Roman"/>
          <w:sz w:val="24"/>
        </w:rPr>
        <w:t>卫生防护距离，今后在此范围内不应建设居民区</w:t>
      </w:r>
      <w:r>
        <w:rPr>
          <w:rFonts w:eastAsia="宋体" w:cs="Times New Roman" w:hint="eastAsia"/>
          <w:sz w:val="24"/>
        </w:rPr>
        <w:t>、学校</w:t>
      </w:r>
      <w:r>
        <w:rPr>
          <w:rFonts w:eastAsia="宋体" w:cs="Times New Roman"/>
          <w:sz w:val="24"/>
        </w:rPr>
        <w:t>等环境敏感目标。</w:t>
      </w:r>
    </w:p>
    <w:p w:rsidR="00EC735D" w:rsidRDefault="00752089">
      <w:pPr>
        <w:spacing w:line="360" w:lineRule="auto"/>
        <w:ind w:firstLineChars="200" w:firstLine="480"/>
        <w:rPr>
          <w:rFonts w:eastAsia="宋体" w:cs="Times New Roman"/>
          <w:sz w:val="24"/>
        </w:rPr>
      </w:pPr>
      <w:r>
        <w:rPr>
          <w:rFonts w:eastAsia="宋体" w:cs="Times New Roman"/>
          <w:sz w:val="24"/>
        </w:rPr>
        <w:t>根据《饮食业油烟排放标准（试行）》</w:t>
      </w:r>
      <w:r>
        <w:rPr>
          <w:rFonts w:eastAsia="宋体" w:cs="Times New Roman"/>
          <w:sz w:val="24"/>
        </w:rPr>
        <w:t>(GB18483-2001)</w:t>
      </w:r>
      <w:r>
        <w:rPr>
          <w:rFonts w:eastAsia="宋体" w:cs="Times New Roman"/>
          <w:sz w:val="24"/>
        </w:rPr>
        <w:t>标准要求，</w:t>
      </w:r>
      <w:r>
        <w:rPr>
          <w:rFonts w:eastAsia="宋体" w:cs="Times New Roman"/>
          <w:sz w:val="24"/>
        </w:rPr>
        <w:t>食堂安装了</w:t>
      </w:r>
      <w:r>
        <w:rPr>
          <w:rFonts w:eastAsia="宋体" w:cs="Times New Roman"/>
          <w:sz w:val="24"/>
        </w:rPr>
        <w:t>油烟净化器对油烟废气进行处理，其风量为</w:t>
      </w:r>
      <w:r>
        <w:rPr>
          <w:rFonts w:eastAsia="宋体" w:cs="Times New Roman"/>
          <w:sz w:val="24"/>
        </w:rPr>
        <w:t>15</w:t>
      </w:r>
      <w:r>
        <w:rPr>
          <w:rFonts w:eastAsia="宋体" w:cs="Times New Roman"/>
          <w:sz w:val="24"/>
        </w:rPr>
        <w:t>00m</w:t>
      </w:r>
      <w:r>
        <w:rPr>
          <w:rFonts w:eastAsia="宋体" w:cs="Times New Roman"/>
          <w:sz w:val="24"/>
          <w:vertAlign w:val="superscript"/>
        </w:rPr>
        <w:t>3</w:t>
      </w:r>
      <w:r>
        <w:rPr>
          <w:rFonts w:eastAsia="宋体" w:cs="Times New Roman"/>
          <w:sz w:val="24"/>
        </w:rPr>
        <w:t>/h</w:t>
      </w:r>
      <w:r>
        <w:rPr>
          <w:rFonts w:eastAsia="宋体" w:cs="Times New Roman"/>
          <w:sz w:val="24"/>
        </w:rPr>
        <w:t>，处理效率为</w:t>
      </w:r>
      <w:r>
        <w:rPr>
          <w:rFonts w:eastAsia="宋体" w:cs="Times New Roman"/>
          <w:sz w:val="24"/>
        </w:rPr>
        <w:t>70</w:t>
      </w:r>
      <w:r>
        <w:rPr>
          <w:rFonts w:eastAsia="宋体" w:cs="Times New Roman"/>
          <w:sz w:val="24"/>
        </w:rPr>
        <w:t>%</w:t>
      </w:r>
      <w:r>
        <w:rPr>
          <w:rFonts w:eastAsia="宋体" w:cs="Times New Roman"/>
          <w:sz w:val="24"/>
        </w:rPr>
        <w:t>，</w:t>
      </w:r>
      <w:r>
        <w:rPr>
          <w:rFonts w:eastAsia="宋体" w:cs="Times New Roman"/>
          <w:sz w:val="24"/>
        </w:rPr>
        <w:t>处理后</w:t>
      </w:r>
      <w:r>
        <w:rPr>
          <w:rFonts w:eastAsia="宋体" w:cs="Times New Roman"/>
          <w:sz w:val="24"/>
        </w:rPr>
        <w:t>油烟排放量</w:t>
      </w:r>
      <w:r>
        <w:rPr>
          <w:rFonts w:eastAsia="宋体" w:cs="Times New Roman"/>
          <w:sz w:val="24"/>
        </w:rPr>
        <w:t>0.0</w:t>
      </w:r>
      <w:r>
        <w:rPr>
          <w:rFonts w:eastAsia="宋体" w:cs="Times New Roman"/>
          <w:sz w:val="24"/>
        </w:rPr>
        <w:t>023</w:t>
      </w:r>
      <w:r>
        <w:rPr>
          <w:rFonts w:eastAsia="宋体" w:cs="Times New Roman"/>
          <w:sz w:val="24"/>
        </w:rPr>
        <w:t>kg/h</w:t>
      </w:r>
      <w:r>
        <w:rPr>
          <w:rFonts w:eastAsia="宋体" w:cs="Times New Roman"/>
          <w:sz w:val="24"/>
        </w:rPr>
        <w:t>，排放浓度为</w:t>
      </w:r>
      <w:r>
        <w:rPr>
          <w:rFonts w:eastAsia="宋体" w:cs="Times New Roman"/>
          <w:sz w:val="24"/>
        </w:rPr>
        <w:t>1.</w:t>
      </w:r>
      <w:r>
        <w:rPr>
          <w:rFonts w:eastAsia="宋体" w:cs="Times New Roman"/>
          <w:sz w:val="24"/>
        </w:rPr>
        <w:t>53</w:t>
      </w:r>
      <w:r>
        <w:rPr>
          <w:rFonts w:eastAsia="宋体" w:cs="Times New Roman"/>
          <w:sz w:val="24"/>
        </w:rPr>
        <w:t>mg/m</w:t>
      </w:r>
      <w:r>
        <w:rPr>
          <w:rFonts w:eastAsia="宋体" w:cs="Times New Roman"/>
          <w:sz w:val="24"/>
          <w:vertAlign w:val="superscript"/>
        </w:rPr>
        <w:t>3</w:t>
      </w:r>
      <w:r>
        <w:rPr>
          <w:rFonts w:eastAsia="宋体" w:cs="Times New Roman"/>
          <w:sz w:val="24"/>
        </w:rPr>
        <w:t>，能够满足《饮食业油烟排放标准（试行）》</w:t>
      </w:r>
      <w:r>
        <w:rPr>
          <w:rFonts w:eastAsia="宋体" w:cs="Times New Roman"/>
          <w:sz w:val="24"/>
        </w:rPr>
        <w:t>(GB18483-2001)</w:t>
      </w:r>
      <w:r>
        <w:rPr>
          <w:rFonts w:eastAsia="宋体" w:cs="Times New Roman"/>
          <w:sz w:val="24"/>
        </w:rPr>
        <w:t>中油烟排放浓度</w:t>
      </w:r>
      <w:r>
        <w:rPr>
          <w:rFonts w:eastAsia="宋体" w:cs="Times New Roman"/>
          <w:sz w:val="24"/>
        </w:rPr>
        <w:t>≤2.0mg/m</w:t>
      </w:r>
      <w:r>
        <w:rPr>
          <w:rFonts w:eastAsia="宋体" w:cs="Times New Roman"/>
          <w:sz w:val="24"/>
          <w:vertAlign w:val="superscript"/>
        </w:rPr>
        <w:t>3</w:t>
      </w:r>
      <w:r>
        <w:rPr>
          <w:rFonts w:eastAsia="宋体" w:cs="Times New Roman"/>
          <w:sz w:val="24"/>
        </w:rPr>
        <w:t>的标准要求。</w:t>
      </w:r>
    </w:p>
    <w:p w:rsidR="00EC735D" w:rsidRDefault="00752089">
      <w:pPr>
        <w:spacing w:line="360" w:lineRule="auto"/>
        <w:ind w:firstLineChars="200" w:firstLine="480"/>
        <w:rPr>
          <w:rFonts w:eastAsia="宋体" w:cs="Times New Roman"/>
          <w:sz w:val="24"/>
        </w:rPr>
      </w:pPr>
      <w:r>
        <w:rPr>
          <w:rFonts w:eastAsia="宋体" w:cs="Times New Roman"/>
          <w:sz w:val="24"/>
        </w:rPr>
        <w:t>（</w:t>
      </w:r>
      <w:r>
        <w:rPr>
          <w:rFonts w:eastAsia="宋体" w:cs="Times New Roman"/>
          <w:sz w:val="24"/>
        </w:rPr>
        <w:t>2</w:t>
      </w:r>
      <w:r>
        <w:rPr>
          <w:rFonts w:eastAsia="宋体" w:cs="Times New Roman"/>
          <w:sz w:val="24"/>
        </w:rPr>
        <w:t>）</w:t>
      </w:r>
      <w:r>
        <w:rPr>
          <w:rFonts w:eastAsia="宋体" w:cs="Times New Roman"/>
          <w:sz w:val="24"/>
        </w:rPr>
        <w:t>废水</w:t>
      </w:r>
    </w:p>
    <w:p w:rsidR="00EC735D" w:rsidRDefault="00752089">
      <w:pPr>
        <w:spacing w:line="360" w:lineRule="auto"/>
        <w:ind w:firstLineChars="200" w:firstLine="480"/>
        <w:rPr>
          <w:rFonts w:eastAsia="宋体" w:cs="Times New Roman"/>
          <w:sz w:val="24"/>
        </w:rPr>
      </w:pPr>
      <w:r>
        <w:rPr>
          <w:rFonts w:eastAsia="宋体" w:cs="Times New Roman"/>
          <w:sz w:val="24"/>
        </w:rPr>
        <w:t>本项目运营期废水主要包括生产废水</w:t>
      </w:r>
      <w:r>
        <w:rPr>
          <w:rFonts w:eastAsia="宋体" w:cs="Times New Roman"/>
          <w:sz w:val="24"/>
        </w:rPr>
        <w:t>、</w:t>
      </w:r>
      <w:r>
        <w:rPr>
          <w:rFonts w:eastAsia="宋体" w:cs="Times New Roman"/>
          <w:sz w:val="24"/>
        </w:rPr>
        <w:t>生活污水</w:t>
      </w:r>
      <w:r>
        <w:rPr>
          <w:rFonts w:eastAsia="宋体" w:cs="Times New Roman"/>
          <w:sz w:val="24"/>
        </w:rPr>
        <w:t>和食堂废水。</w:t>
      </w:r>
      <w:r>
        <w:rPr>
          <w:rFonts w:eastAsia="宋体" w:cs="Times New Roman"/>
          <w:sz w:val="24"/>
        </w:rPr>
        <w:t>生产废水主要为清洗废水和冷却水。项目原料</w:t>
      </w:r>
      <w:r>
        <w:rPr>
          <w:rFonts w:eastAsia="宋体" w:cs="Times New Roman" w:hint="eastAsia"/>
          <w:sz w:val="24"/>
        </w:rPr>
        <w:t>采用清洗破碎一体机进行</w:t>
      </w:r>
      <w:r>
        <w:rPr>
          <w:rFonts w:eastAsia="宋体" w:cs="Times New Roman"/>
          <w:sz w:val="24"/>
        </w:rPr>
        <w:t>清洗破碎，采用物理清洗方法，厂区设置</w:t>
      </w:r>
      <w:r>
        <w:rPr>
          <w:rFonts w:eastAsia="宋体" w:cs="Times New Roman" w:hint="eastAsia"/>
          <w:sz w:val="24"/>
        </w:rPr>
        <w:t>1</w:t>
      </w:r>
      <w:r>
        <w:rPr>
          <w:rFonts w:eastAsia="宋体" w:cs="Times New Roman" w:hint="eastAsia"/>
          <w:sz w:val="24"/>
        </w:rPr>
        <w:t>座</w:t>
      </w:r>
      <w:r>
        <w:rPr>
          <w:rFonts w:eastAsia="宋体" w:cs="Times New Roman" w:hint="eastAsia"/>
          <w:sz w:val="24"/>
        </w:rPr>
        <w:t>400m</w:t>
      </w:r>
      <w:r>
        <w:rPr>
          <w:rFonts w:eastAsia="宋体" w:cs="Times New Roman" w:hint="eastAsia"/>
          <w:sz w:val="24"/>
          <w:vertAlign w:val="superscript"/>
        </w:rPr>
        <w:t>3</w:t>
      </w:r>
      <w:r>
        <w:rPr>
          <w:rFonts w:eastAsia="宋体" w:cs="Times New Roman" w:hint="eastAsia"/>
          <w:sz w:val="24"/>
        </w:rPr>
        <w:t>的</w:t>
      </w:r>
      <w:r>
        <w:rPr>
          <w:rFonts w:eastAsia="宋体" w:cs="Times New Roman"/>
          <w:sz w:val="24"/>
        </w:rPr>
        <w:t>三级沉淀池，清洗废水经三级沉淀池沉淀处理后，回用于清洗工序，不外排，废水回用率达</w:t>
      </w:r>
      <w:r>
        <w:rPr>
          <w:rFonts w:eastAsia="宋体" w:cs="Times New Roman"/>
          <w:sz w:val="24"/>
        </w:rPr>
        <w:t>80%</w:t>
      </w:r>
      <w:r>
        <w:rPr>
          <w:rFonts w:eastAsia="宋体" w:cs="Times New Roman"/>
          <w:sz w:val="24"/>
        </w:rPr>
        <w:t>；废旧塑料</w:t>
      </w:r>
      <w:r>
        <w:rPr>
          <w:rFonts w:eastAsia="宋体" w:cs="Times New Roman" w:hint="eastAsia"/>
          <w:sz w:val="24"/>
        </w:rPr>
        <w:t>和塑料颗粒</w:t>
      </w:r>
      <w:r>
        <w:rPr>
          <w:rFonts w:eastAsia="宋体" w:cs="Times New Roman"/>
          <w:sz w:val="24"/>
        </w:rPr>
        <w:t>经高温挤塑（</w:t>
      </w:r>
      <w:r>
        <w:rPr>
          <w:rFonts w:eastAsia="宋体" w:cs="Times New Roman"/>
          <w:sz w:val="24"/>
        </w:rPr>
        <w:t>180-200℃</w:t>
      </w:r>
      <w:r>
        <w:rPr>
          <w:rFonts w:eastAsia="宋体" w:cs="Times New Roman"/>
          <w:sz w:val="24"/>
        </w:rPr>
        <w:t>）工序后</w:t>
      </w:r>
      <w:r>
        <w:rPr>
          <w:rFonts w:eastAsia="宋体" w:cs="Times New Roman"/>
          <w:sz w:val="24"/>
        </w:rPr>
        <w:t>的条形再生塑料</w:t>
      </w:r>
      <w:r>
        <w:rPr>
          <w:rFonts w:eastAsia="宋体" w:cs="Times New Roman" w:hint="eastAsia"/>
          <w:sz w:val="24"/>
        </w:rPr>
        <w:t>和</w:t>
      </w:r>
      <w:r>
        <w:rPr>
          <w:rFonts w:eastAsia="宋体" w:cs="Times New Roman" w:hint="eastAsia"/>
          <w:sz w:val="24"/>
        </w:rPr>
        <w:t>定型管材</w:t>
      </w:r>
      <w:r>
        <w:rPr>
          <w:rFonts w:eastAsia="宋体" w:cs="Times New Roman"/>
          <w:sz w:val="24"/>
        </w:rPr>
        <w:t>需</w:t>
      </w:r>
      <w:r>
        <w:rPr>
          <w:rFonts w:eastAsia="宋体" w:cs="Times New Roman"/>
          <w:sz w:val="24"/>
        </w:rPr>
        <w:t>在冷却槽进行冷却，冷却剂采用水，该部分以水蒸气的形式散发至空气中而损耗</w:t>
      </w:r>
      <w:r>
        <w:rPr>
          <w:rFonts w:eastAsia="宋体" w:cs="Times New Roman"/>
          <w:sz w:val="24"/>
        </w:rPr>
        <w:t>，需定期补充新鲜水</w:t>
      </w:r>
      <w:r>
        <w:rPr>
          <w:rFonts w:eastAsia="宋体" w:cs="Times New Roman" w:hint="eastAsia"/>
          <w:sz w:val="24"/>
        </w:rPr>
        <w:t>。</w:t>
      </w:r>
    </w:p>
    <w:p w:rsidR="00EC735D" w:rsidRDefault="00752089">
      <w:pPr>
        <w:spacing w:line="360" w:lineRule="auto"/>
        <w:ind w:firstLineChars="200" w:firstLine="480"/>
        <w:rPr>
          <w:rFonts w:eastAsia="宋体" w:cs="Times New Roman"/>
          <w:sz w:val="24"/>
        </w:rPr>
      </w:pPr>
      <w:r>
        <w:rPr>
          <w:rFonts w:eastAsia="宋体" w:cs="Times New Roman"/>
          <w:bCs/>
          <w:sz w:val="24"/>
        </w:rPr>
        <w:t>职工生活废水产生量约为</w:t>
      </w:r>
      <w:r>
        <w:rPr>
          <w:rFonts w:eastAsia="宋体" w:cs="Times New Roman"/>
          <w:sz w:val="24"/>
        </w:rPr>
        <w:t>244</w:t>
      </w:r>
      <w:r>
        <w:rPr>
          <w:rFonts w:eastAsia="宋体" w:cs="Times New Roman"/>
          <w:sz w:val="24"/>
        </w:rPr>
        <w:t>.8m</w:t>
      </w:r>
      <w:r>
        <w:rPr>
          <w:rFonts w:eastAsia="宋体" w:cs="Times New Roman"/>
          <w:sz w:val="24"/>
          <w:vertAlign w:val="superscript"/>
        </w:rPr>
        <w:t>3</w:t>
      </w:r>
      <w:r>
        <w:rPr>
          <w:rFonts w:eastAsia="宋体" w:cs="Times New Roman"/>
          <w:sz w:val="24"/>
        </w:rPr>
        <w:t>/a</w:t>
      </w:r>
      <w:r>
        <w:rPr>
          <w:rFonts w:eastAsia="宋体" w:cs="Times New Roman"/>
          <w:sz w:val="24"/>
        </w:rPr>
        <w:t>，食堂废水产生量为</w:t>
      </w:r>
      <w:r>
        <w:rPr>
          <w:rFonts w:eastAsia="宋体" w:cs="Times New Roman"/>
          <w:sz w:val="24"/>
        </w:rPr>
        <w:t>163.2</w:t>
      </w:r>
      <w:r>
        <w:rPr>
          <w:rFonts w:eastAsia="宋体" w:cs="Times New Roman"/>
          <w:sz w:val="24"/>
        </w:rPr>
        <w:t>m</w:t>
      </w:r>
      <w:r>
        <w:rPr>
          <w:rFonts w:eastAsia="宋体" w:cs="Times New Roman"/>
          <w:sz w:val="24"/>
          <w:vertAlign w:val="superscript"/>
        </w:rPr>
        <w:t>3</w:t>
      </w:r>
      <w:r>
        <w:rPr>
          <w:rFonts w:eastAsia="宋体" w:cs="Times New Roman"/>
          <w:sz w:val="24"/>
        </w:rPr>
        <w:t>/a</w:t>
      </w:r>
      <w:r>
        <w:rPr>
          <w:rFonts w:eastAsia="宋体" w:cs="Times New Roman"/>
          <w:sz w:val="24"/>
        </w:rPr>
        <w:t>。食堂废水先经</w:t>
      </w:r>
      <w:r>
        <w:rPr>
          <w:rFonts w:eastAsia="宋体" w:cs="Times New Roman" w:hint="eastAsia"/>
          <w:sz w:val="24"/>
        </w:rPr>
        <w:t>油水分离器</w:t>
      </w:r>
      <w:r>
        <w:rPr>
          <w:rFonts w:eastAsia="宋体" w:cs="Times New Roman"/>
          <w:sz w:val="24"/>
        </w:rPr>
        <w:t>处理后，与生活污水一起排入厂区化粪池，经处理达到</w:t>
      </w:r>
      <w:r>
        <w:rPr>
          <w:rFonts w:cs="Times New Roman"/>
          <w:sz w:val="24"/>
        </w:rPr>
        <w:t>《污水</w:t>
      </w:r>
      <w:r>
        <w:rPr>
          <w:rFonts w:cs="Times New Roman" w:hint="eastAsia"/>
          <w:sz w:val="24"/>
        </w:rPr>
        <w:t>排入城镇下水道水质标准</w:t>
      </w:r>
      <w:r>
        <w:rPr>
          <w:rFonts w:cs="Times New Roman"/>
          <w:sz w:val="24"/>
        </w:rPr>
        <w:t>》（</w:t>
      </w:r>
      <w:r>
        <w:rPr>
          <w:rFonts w:cs="Times New Roman"/>
          <w:kern w:val="0"/>
          <w:sz w:val="24"/>
        </w:rPr>
        <w:t>GB</w:t>
      </w:r>
      <w:r>
        <w:rPr>
          <w:rFonts w:cs="Times New Roman" w:hint="eastAsia"/>
          <w:kern w:val="0"/>
          <w:sz w:val="24"/>
        </w:rPr>
        <w:t>/T31962</w:t>
      </w:r>
      <w:r>
        <w:rPr>
          <w:rFonts w:cs="Times New Roman"/>
          <w:kern w:val="0"/>
          <w:sz w:val="24"/>
        </w:rPr>
        <w:t>-</w:t>
      </w:r>
      <w:r>
        <w:rPr>
          <w:rFonts w:cs="Times New Roman" w:hint="eastAsia"/>
          <w:kern w:val="0"/>
          <w:sz w:val="24"/>
        </w:rPr>
        <w:t>2015</w:t>
      </w:r>
      <w:r>
        <w:rPr>
          <w:rFonts w:cs="Times New Roman"/>
          <w:kern w:val="0"/>
          <w:sz w:val="24"/>
        </w:rPr>
        <w:t>）中的</w:t>
      </w:r>
      <w:r>
        <w:rPr>
          <w:rFonts w:cs="Times New Roman" w:hint="eastAsia"/>
          <w:kern w:val="0"/>
          <w:sz w:val="24"/>
        </w:rPr>
        <w:t>A</w:t>
      </w:r>
      <w:r>
        <w:rPr>
          <w:rFonts w:cs="Times New Roman"/>
          <w:kern w:val="0"/>
          <w:sz w:val="24"/>
        </w:rPr>
        <w:t>级标准</w:t>
      </w:r>
      <w:r>
        <w:rPr>
          <w:rFonts w:eastAsia="宋体" w:cs="Times New Roman"/>
          <w:sz w:val="24"/>
        </w:rPr>
        <w:t>后，</w:t>
      </w:r>
      <w:r>
        <w:rPr>
          <w:rFonts w:eastAsia="宋体" w:cs="Times New Roman" w:hint="eastAsia"/>
          <w:sz w:val="24"/>
        </w:rPr>
        <w:t>暂时</w:t>
      </w:r>
      <w:r>
        <w:rPr>
          <w:rFonts w:cs="Times New Roman" w:hint="eastAsia"/>
          <w:sz w:val="24"/>
        </w:rPr>
        <w:t>拉运至临泽县第二污水处理厂处理，待园区污水管网铺设至项目区后，通过园区污水管网排入临泽县第二污水处理厂，经污水处理厂处理达标后最终排入大沙河</w:t>
      </w:r>
      <w:r>
        <w:rPr>
          <w:rFonts w:eastAsia="宋体" w:cs="Times New Roman"/>
          <w:sz w:val="24"/>
        </w:rPr>
        <w:t>。</w:t>
      </w:r>
    </w:p>
    <w:p w:rsidR="00EC735D" w:rsidRDefault="00752089" w:rsidP="00752089">
      <w:pPr>
        <w:adjustRightInd w:val="0"/>
        <w:snapToGrid w:val="0"/>
        <w:spacing w:line="360" w:lineRule="auto"/>
        <w:ind w:leftChars="200" w:left="420"/>
        <w:jc w:val="left"/>
        <w:rPr>
          <w:rFonts w:eastAsia="宋体" w:cs="Times New Roman"/>
          <w:sz w:val="24"/>
        </w:rPr>
      </w:pPr>
      <w:r>
        <w:rPr>
          <w:rFonts w:eastAsia="宋体" w:cs="Times New Roman" w:hint="eastAsia"/>
          <w:sz w:val="24"/>
        </w:rPr>
        <w:t>（</w:t>
      </w:r>
      <w:r>
        <w:rPr>
          <w:rFonts w:eastAsia="宋体" w:cs="Times New Roman" w:hint="eastAsia"/>
          <w:sz w:val="24"/>
        </w:rPr>
        <w:t>3</w:t>
      </w:r>
      <w:r>
        <w:rPr>
          <w:rFonts w:eastAsia="宋体" w:cs="Times New Roman" w:hint="eastAsia"/>
          <w:sz w:val="24"/>
        </w:rPr>
        <w:t>）</w:t>
      </w:r>
      <w:r>
        <w:rPr>
          <w:rFonts w:eastAsia="宋体" w:cs="Times New Roman"/>
          <w:sz w:val="24"/>
        </w:rPr>
        <w:t>地下水污染</w:t>
      </w:r>
    </w:p>
    <w:p w:rsidR="00EC735D" w:rsidRDefault="00752089">
      <w:pPr>
        <w:pStyle w:val="a0"/>
        <w:adjustRightInd w:val="0"/>
        <w:snapToGrid w:val="0"/>
        <w:spacing w:after="0" w:line="360" w:lineRule="auto"/>
        <w:ind w:firstLineChars="200" w:firstLine="480"/>
        <w:rPr>
          <w:rFonts w:cs="Times New Roman"/>
          <w:sz w:val="24"/>
        </w:rPr>
      </w:pPr>
      <w:r>
        <w:rPr>
          <w:rFonts w:cs="Times New Roman"/>
          <w:sz w:val="24"/>
        </w:rPr>
        <w:t>为保护该区地下水，采取以下保护措施，生产过程尽量做到节约用水，废水重复利用</w:t>
      </w:r>
      <w:r>
        <w:rPr>
          <w:rFonts w:cs="Times New Roman"/>
          <w:sz w:val="24"/>
        </w:rPr>
        <w:t>；</w:t>
      </w:r>
      <w:r>
        <w:rPr>
          <w:rFonts w:cs="Times New Roman"/>
          <w:sz w:val="24"/>
        </w:rPr>
        <w:t>建设半封闭式原料棚，并对堆场地面进行抗渗混凝土硬化，在堆场周围设置围堰，防止雨水等流入堆场；项目采取分区防渗措施，危废暂存间实施重点防渗，渗透系数</w:t>
      </w:r>
      <w:r>
        <w:rPr>
          <w:rFonts w:cs="Times New Roman"/>
          <w:sz w:val="24"/>
        </w:rPr>
        <w:t>≤10</w:t>
      </w:r>
      <w:r>
        <w:rPr>
          <w:rFonts w:cs="Times New Roman"/>
          <w:sz w:val="24"/>
          <w:vertAlign w:val="superscript"/>
        </w:rPr>
        <w:t>-10</w:t>
      </w:r>
      <w:r>
        <w:rPr>
          <w:rFonts w:cs="Times New Roman"/>
          <w:sz w:val="24"/>
        </w:rPr>
        <w:t>cm/s</w:t>
      </w:r>
      <w:r>
        <w:rPr>
          <w:rFonts w:cs="Times New Roman"/>
          <w:sz w:val="24"/>
        </w:rPr>
        <w:t>；清洗</w:t>
      </w:r>
      <w:r>
        <w:rPr>
          <w:rFonts w:cs="Times New Roman"/>
          <w:sz w:val="24"/>
        </w:rPr>
        <w:t>槽地面</w:t>
      </w:r>
      <w:r>
        <w:rPr>
          <w:rFonts w:cs="Times New Roman"/>
          <w:sz w:val="24"/>
        </w:rPr>
        <w:t>、沉淀池实施一般防渗，渗透系数</w:t>
      </w:r>
      <w:r>
        <w:rPr>
          <w:rFonts w:cs="Times New Roman"/>
          <w:sz w:val="24"/>
        </w:rPr>
        <w:t>≤10</w:t>
      </w:r>
      <w:r>
        <w:rPr>
          <w:rFonts w:cs="Times New Roman"/>
          <w:sz w:val="24"/>
          <w:vertAlign w:val="superscript"/>
        </w:rPr>
        <w:t>-7</w:t>
      </w:r>
      <w:r>
        <w:rPr>
          <w:rFonts w:cs="Times New Roman"/>
          <w:sz w:val="24"/>
        </w:rPr>
        <w:t>cm/s</w:t>
      </w:r>
      <w:r>
        <w:rPr>
          <w:rFonts w:cs="Times New Roman"/>
          <w:sz w:val="24"/>
        </w:rPr>
        <w:t>；原料棚、生产车间实施简单防渗，进行一般地面硬化。</w:t>
      </w:r>
    </w:p>
    <w:p w:rsidR="00EC735D" w:rsidRDefault="00752089">
      <w:pPr>
        <w:spacing w:line="360" w:lineRule="auto"/>
        <w:ind w:firstLineChars="200" w:firstLine="480"/>
        <w:jc w:val="left"/>
        <w:rPr>
          <w:rFonts w:eastAsia="宋体" w:cs="Times New Roman"/>
          <w:sz w:val="24"/>
        </w:rPr>
      </w:pPr>
      <w:r>
        <w:rPr>
          <w:rFonts w:eastAsia="宋体" w:cs="Times New Roman"/>
          <w:sz w:val="24"/>
        </w:rPr>
        <w:t>（</w:t>
      </w:r>
      <w:r>
        <w:rPr>
          <w:rFonts w:eastAsia="宋体" w:cs="Times New Roman"/>
          <w:sz w:val="24"/>
        </w:rPr>
        <w:t>4</w:t>
      </w:r>
      <w:r>
        <w:rPr>
          <w:rFonts w:eastAsia="宋体" w:cs="Times New Roman"/>
          <w:sz w:val="24"/>
        </w:rPr>
        <w:t>）噪声</w:t>
      </w:r>
    </w:p>
    <w:p w:rsidR="00EC735D" w:rsidRDefault="00752089">
      <w:pPr>
        <w:spacing w:line="360" w:lineRule="auto"/>
        <w:ind w:firstLineChars="200" w:firstLine="480"/>
        <w:rPr>
          <w:rFonts w:eastAsia="宋体" w:cs="Times New Roman"/>
          <w:sz w:val="24"/>
        </w:rPr>
      </w:pPr>
      <w:r>
        <w:rPr>
          <w:rFonts w:eastAsia="宋体" w:cs="Times New Roman"/>
          <w:sz w:val="24"/>
        </w:rPr>
        <w:t>项目运营期噪声主要是设备运转噪声，其噪声源强约</w:t>
      </w:r>
      <w:r>
        <w:rPr>
          <w:rFonts w:eastAsia="宋体" w:cs="Times New Roman"/>
          <w:sz w:val="24"/>
        </w:rPr>
        <w:t>7</w:t>
      </w:r>
      <w:r>
        <w:rPr>
          <w:rFonts w:eastAsia="宋体" w:cs="Times New Roman" w:hint="eastAsia"/>
          <w:sz w:val="24"/>
        </w:rPr>
        <w:t>0</w:t>
      </w:r>
      <w:r>
        <w:rPr>
          <w:rFonts w:eastAsia="宋体" w:cs="Times New Roman"/>
          <w:sz w:val="24"/>
        </w:rPr>
        <w:t>~90dB(A)</w:t>
      </w:r>
      <w:r>
        <w:rPr>
          <w:rFonts w:eastAsia="宋体" w:cs="Times New Roman"/>
          <w:sz w:val="24"/>
        </w:rPr>
        <w:t>。要求尽量选用低噪音设备，对固定的生产设备采取基础减振措施，并做好设备的保养和维</w:t>
      </w:r>
      <w:r>
        <w:rPr>
          <w:rFonts w:eastAsia="宋体" w:cs="Times New Roman"/>
          <w:sz w:val="24"/>
        </w:rPr>
        <w:t>护；</w:t>
      </w:r>
      <w:r>
        <w:rPr>
          <w:rFonts w:eastAsia="宋体" w:cs="Times New Roman"/>
          <w:bCs/>
          <w:sz w:val="24"/>
        </w:rPr>
        <w:t>加强生产车间周围及厂区四周的绿化</w:t>
      </w:r>
      <w:r>
        <w:rPr>
          <w:rFonts w:eastAsia="宋体" w:cs="Times New Roman"/>
          <w:sz w:val="24"/>
        </w:rPr>
        <w:t>。经采取基础减振措施，再经房屋隔声、围墙和绿化带的有效屏障及距离衰减后，厂界外侧的噪声贡献值较低，</w:t>
      </w:r>
      <w:r>
        <w:rPr>
          <w:rFonts w:eastAsia="宋体" w:cs="Times New Roman" w:hint="eastAsia"/>
          <w:sz w:val="24"/>
        </w:rPr>
        <w:t>由预测结果可知，项目噪声排放</w:t>
      </w:r>
      <w:r>
        <w:rPr>
          <w:rFonts w:eastAsia="宋体" w:cs="Times New Roman"/>
          <w:sz w:val="24"/>
        </w:rPr>
        <w:t>满足《工业企业厂界环境噪声排放标准》（</w:t>
      </w:r>
      <w:r>
        <w:rPr>
          <w:rFonts w:eastAsia="宋体" w:cs="Times New Roman"/>
          <w:sz w:val="24"/>
        </w:rPr>
        <w:t>GB12348-2008</w:t>
      </w:r>
      <w:r>
        <w:rPr>
          <w:rFonts w:eastAsia="宋体" w:cs="Times New Roman"/>
          <w:sz w:val="24"/>
        </w:rPr>
        <w:t>）中</w:t>
      </w:r>
      <w:r>
        <w:rPr>
          <w:rFonts w:eastAsia="宋体" w:cs="Times New Roman"/>
          <w:sz w:val="24"/>
        </w:rPr>
        <w:t>3</w:t>
      </w:r>
      <w:r>
        <w:rPr>
          <w:rFonts w:eastAsia="宋体" w:cs="Times New Roman"/>
          <w:sz w:val="24"/>
        </w:rPr>
        <w:t>类</w:t>
      </w:r>
      <w:r>
        <w:rPr>
          <w:rFonts w:eastAsia="宋体" w:cs="Times New Roman" w:hint="eastAsia"/>
          <w:sz w:val="24"/>
        </w:rPr>
        <w:t>区</w:t>
      </w:r>
      <w:r>
        <w:rPr>
          <w:rFonts w:eastAsia="宋体" w:cs="Times New Roman"/>
          <w:sz w:val="24"/>
        </w:rPr>
        <w:t>标准限值要求，对周围声环境质量的影响较小。</w:t>
      </w:r>
    </w:p>
    <w:p w:rsidR="00EC735D" w:rsidRDefault="00752089">
      <w:pPr>
        <w:spacing w:line="360" w:lineRule="auto"/>
        <w:ind w:firstLineChars="200" w:firstLine="480"/>
        <w:rPr>
          <w:rFonts w:eastAsia="宋体" w:cs="Times New Roman"/>
          <w:sz w:val="24"/>
        </w:rPr>
      </w:pPr>
      <w:r>
        <w:rPr>
          <w:rFonts w:eastAsia="宋体" w:cs="Times New Roman"/>
          <w:sz w:val="24"/>
        </w:rPr>
        <w:t>（</w:t>
      </w:r>
      <w:r>
        <w:rPr>
          <w:rFonts w:eastAsia="宋体" w:cs="Times New Roman" w:hint="eastAsia"/>
          <w:sz w:val="24"/>
        </w:rPr>
        <w:t>5</w:t>
      </w:r>
      <w:r>
        <w:rPr>
          <w:rFonts w:eastAsia="宋体" w:cs="Times New Roman"/>
          <w:sz w:val="24"/>
        </w:rPr>
        <w:t>）固体废物</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本项目运营期产生固废</w:t>
      </w:r>
      <w:r>
        <w:rPr>
          <w:rFonts w:eastAsia="宋体" w:cs="Times New Roman"/>
          <w:sz w:val="24"/>
        </w:rPr>
        <w:t>包括废旧塑料拣选工序产生的土杂、清洗工序产生的泥沙、熔融挤出工序产生的滤渣、</w:t>
      </w:r>
      <w:r>
        <w:rPr>
          <w:rFonts w:eastAsia="宋体" w:cs="Times New Roman"/>
          <w:sz w:val="24"/>
        </w:rPr>
        <w:t>成品筛选细颗粒、</w:t>
      </w:r>
      <w:r>
        <w:rPr>
          <w:rFonts w:eastAsia="宋体" w:cs="Times New Roman" w:hint="eastAsia"/>
          <w:sz w:val="24"/>
        </w:rPr>
        <w:t>管材检验产生的边角料、</w:t>
      </w:r>
      <w:r>
        <w:rPr>
          <w:rFonts w:eastAsia="宋体" w:cs="Times New Roman"/>
          <w:sz w:val="24"/>
        </w:rPr>
        <w:t>职工生活垃圾和废活性炭。</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运营期职工生活垃圾产生量约为</w:t>
      </w:r>
      <w:r>
        <w:rPr>
          <w:rFonts w:eastAsia="宋体" w:cs="Times New Roman"/>
          <w:sz w:val="24"/>
        </w:rPr>
        <w:t>7.5</w:t>
      </w:r>
      <w:r>
        <w:rPr>
          <w:rFonts w:eastAsia="宋体" w:cs="Times New Roman"/>
          <w:sz w:val="24"/>
        </w:rPr>
        <w:t>t/a</w:t>
      </w:r>
      <w:r>
        <w:rPr>
          <w:rFonts w:eastAsia="宋体" w:cs="Times New Roman"/>
          <w:sz w:val="24"/>
        </w:rPr>
        <w:t>。要求在厂区内、生活办公区设置若干生活垃圾收集桶</w:t>
      </w:r>
      <w:r>
        <w:rPr>
          <w:rFonts w:eastAsia="宋体" w:cs="Times New Roman"/>
          <w:sz w:val="24"/>
        </w:rPr>
        <w:t>。</w:t>
      </w:r>
      <w:r>
        <w:rPr>
          <w:rFonts w:eastAsia="宋体" w:cs="Times New Roman"/>
          <w:sz w:val="24"/>
        </w:rPr>
        <w:t>生活垃圾定期收集后，运至</w:t>
      </w:r>
      <w:r>
        <w:rPr>
          <w:rFonts w:eastAsia="宋体" w:cs="Times New Roman"/>
          <w:sz w:val="24"/>
        </w:rPr>
        <w:t>临泽</w:t>
      </w:r>
      <w:r>
        <w:rPr>
          <w:rFonts w:eastAsia="宋体" w:cs="Times New Roman"/>
          <w:sz w:val="24"/>
        </w:rPr>
        <w:t>县生活垃圾填埋场处置。</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废旧塑料在拣选过程中土杂产生量约为</w:t>
      </w:r>
      <w:r>
        <w:rPr>
          <w:rFonts w:eastAsia="宋体" w:cs="Times New Roman" w:hint="eastAsia"/>
          <w:sz w:val="24"/>
        </w:rPr>
        <w:t>6000</w:t>
      </w:r>
      <w:r>
        <w:rPr>
          <w:rFonts w:eastAsia="宋体" w:cs="Times New Roman"/>
          <w:sz w:val="24"/>
        </w:rPr>
        <w:t>t/a</w:t>
      </w:r>
      <w:r>
        <w:rPr>
          <w:rFonts w:eastAsia="宋体" w:cs="Times New Roman"/>
          <w:sz w:val="24"/>
        </w:rPr>
        <w:t>，清洗过程中泥沙产生量约为</w:t>
      </w:r>
      <w:r>
        <w:rPr>
          <w:rFonts w:eastAsia="宋体" w:cs="Times New Roman" w:hint="eastAsia"/>
          <w:sz w:val="24"/>
        </w:rPr>
        <w:t>3948.75</w:t>
      </w:r>
      <w:r>
        <w:rPr>
          <w:rFonts w:eastAsia="宋体" w:cs="Times New Roman"/>
          <w:sz w:val="24"/>
        </w:rPr>
        <w:t>t/a</w:t>
      </w:r>
      <w:r>
        <w:rPr>
          <w:rFonts w:eastAsia="宋体" w:cs="Times New Roman"/>
          <w:sz w:val="24"/>
        </w:rPr>
        <w:t>，其主要在沉淀池内以污泥的形式存在。上述固体废物均为一般固废，无有毒有害的物质，将其集中收集后，运至</w:t>
      </w:r>
      <w:r>
        <w:rPr>
          <w:rFonts w:eastAsia="宋体" w:cs="Times New Roman"/>
          <w:sz w:val="24"/>
        </w:rPr>
        <w:t>临泽</w:t>
      </w:r>
      <w:r>
        <w:rPr>
          <w:rFonts w:eastAsia="宋体" w:cs="Times New Roman"/>
          <w:sz w:val="24"/>
        </w:rPr>
        <w:t>县垃圾填埋场处置。</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废塑料在熔融挤出时滤渣产生量约为</w:t>
      </w:r>
      <w:r>
        <w:rPr>
          <w:rFonts w:eastAsia="宋体" w:cs="Times New Roman" w:hint="eastAsia"/>
          <w:sz w:val="24"/>
        </w:rPr>
        <w:t>20</w:t>
      </w:r>
      <w:r>
        <w:rPr>
          <w:rFonts w:eastAsia="宋体" w:cs="Times New Roman"/>
          <w:sz w:val="24"/>
        </w:rPr>
        <w:t>t/a</w:t>
      </w:r>
      <w:r>
        <w:rPr>
          <w:rFonts w:eastAsia="宋体" w:cs="Times New Roman"/>
          <w:sz w:val="24"/>
        </w:rPr>
        <w:t>。该滤渣主要成分是聚乙烯颗粒，将其收集后在</w:t>
      </w:r>
      <w:r>
        <w:rPr>
          <w:rFonts w:eastAsia="宋体" w:cs="Times New Roman"/>
          <w:sz w:val="24"/>
        </w:rPr>
        <w:t>厂</w:t>
      </w:r>
      <w:r>
        <w:rPr>
          <w:rFonts w:eastAsia="宋体" w:cs="Times New Roman"/>
          <w:sz w:val="24"/>
        </w:rPr>
        <w:t>内破碎，重新用于加工过程中</w:t>
      </w:r>
      <w:r>
        <w:rPr>
          <w:rFonts w:eastAsia="宋体" w:cs="Times New Roman"/>
          <w:sz w:val="24"/>
        </w:rPr>
        <w:t>；成品筛选产生的细颗粒约为</w:t>
      </w:r>
      <w:r>
        <w:rPr>
          <w:rFonts w:eastAsia="宋体" w:cs="Times New Roman" w:hint="eastAsia"/>
          <w:sz w:val="24"/>
        </w:rPr>
        <w:t>20</w:t>
      </w:r>
      <w:r>
        <w:rPr>
          <w:rFonts w:eastAsia="宋体" w:cs="Times New Roman"/>
          <w:sz w:val="24"/>
        </w:rPr>
        <w:t>t/a</w:t>
      </w:r>
      <w:r>
        <w:rPr>
          <w:rFonts w:eastAsia="宋体" w:cs="Times New Roman"/>
          <w:sz w:val="24"/>
        </w:rPr>
        <w:t>，</w:t>
      </w:r>
      <w:r>
        <w:rPr>
          <w:rFonts w:eastAsia="宋体" w:cs="Times New Roman"/>
          <w:sz w:val="24"/>
        </w:rPr>
        <w:t>可直接作为原料回用。</w:t>
      </w:r>
    </w:p>
    <w:p w:rsidR="00EC735D" w:rsidRDefault="00752089">
      <w:pPr>
        <w:adjustRightInd w:val="0"/>
        <w:snapToGrid w:val="0"/>
        <w:spacing w:line="360" w:lineRule="auto"/>
        <w:ind w:firstLineChars="200" w:firstLine="480"/>
        <w:rPr>
          <w:rFonts w:eastAsia="华文中宋"/>
        </w:rPr>
      </w:pPr>
      <w:r>
        <w:rPr>
          <w:rFonts w:cs="Times New Roman" w:hint="eastAsia"/>
          <w:sz w:val="24"/>
        </w:rPr>
        <w:t>管材生产过程中</w:t>
      </w:r>
      <w:r>
        <w:rPr>
          <w:rFonts w:cs="Times New Roman" w:hint="eastAsia"/>
          <w:sz w:val="24"/>
        </w:rPr>
        <w:t>检验工序会产生不合格的边角料，产生量约为</w:t>
      </w:r>
      <w:r>
        <w:rPr>
          <w:rFonts w:cs="Times New Roman" w:hint="eastAsia"/>
          <w:sz w:val="24"/>
        </w:rPr>
        <w:t>92.96</w:t>
      </w:r>
      <w:r>
        <w:rPr>
          <w:rFonts w:cs="Times New Roman" w:hint="eastAsia"/>
          <w:sz w:val="24"/>
        </w:rPr>
        <w:t>t/a</w:t>
      </w:r>
      <w:r>
        <w:rPr>
          <w:rFonts w:cs="Times New Roman" w:hint="eastAsia"/>
          <w:sz w:val="24"/>
        </w:rPr>
        <w:t>，可作为原料用于项目管材生产线。</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结合本项目废气产生实际情况，项目所需活性炭用量</w:t>
      </w:r>
      <w:r>
        <w:rPr>
          <w:rFonts w:eastAsia="宋体" w:cs="Times New Roman" w:hint="eastAsia"/>
          <w:sz w:val="24"/>
        </w:rPr>
        <w:t>4.8</w:t>
      </w:r>
      <w:r>
        <w:rPr>
          <w:rFonts w:eastAsia="宋体" w:cs="Times New Roman"/>
          <w:sz w:val="24"/>
        </w:rPr>
        <w:t>t/a</w:t>
      </w:r>
      <w:r>
        <w:rPr>
          <w:rFonts w:eastAsia="宋体" w:cs="Times New Roman"/>
          <w:sz w:val="24"/>
        </w:rPr>
        <w:t>，活性炭一般</w:t>
      </w:r>
      <w:r>
        <w:rPr>
          <w:rFonts w:eastAsia="宋体" w:cs="Times New Roman" w:hint="eastAsia"/>
          <w:sz w:val="24"/>
        </w:rPr>
        <w:t>三</w:t>
      </w:r>
      <w:r>
        <w:rPr>
          <w:rFonts w:eastAsia="宋体" w:cs="Times New Roman"/>
          <w:sz w:val="24"/>
        </w:rPr>
        <w:t>个月更换一次，本项目活性炭主要吸附非甲烷总烃有机废气，其属于《国家危险废物名录》</w:t>
      </w:r>
      <w:r>
        <w:rPr>
          <w:rFonts w:eastAsia="宋体" w:cs="Times New Roman"/>
          <w:sz w:val="24"/>
        </w:rPr>
        <w:t>（</w:t>
      </w:r>
      <w:r>
        <w:rPr>
          <w:rFonts w:eastAsia="宋体" w:cs="Times New Roman"/>
          <w:sz w:val="24"/>
        </w:rPr>
        <w:t>2016</w:t>
      </w:r>
      <w:r>
        <w:rPr>
          <w:rFonts w:eastAsia="宋体" w:cs="Times New Roman"/>
          <w:sz w:val="24"/>
        </w:rPr>
        <w:t>年版</w:t>
      </w:r>
      <w:r>
        <w:rPr>
          <w:rFonts w:eastAsia="宋体" w:cs="Times New Roman"/>
          <w:sz w:val="24"/>
        </w:rPr>
        <w:t>）</w:t>
      </w:r>
      <w:r>
        <w:rPr>
          <w:rFonts w:eastAsia="宋体" w:cs="Times New Roman"/>
          <w:sz w:val="24"/>
        </w:rPr>
        <w:t>中规定的危险废物，</w:t>
      </w:r>
      <w:r>
        <w:rPr>
          <w:rFonts w:eastAsia="宋体" w:cs="Times New Roman"/>
          <w:sz w:val="24"/>
        </w:rPr>
        <w:t>但</w:t>
      </w:r>
      <w:r>
        <w:rPr>
          <w:rFonts w:eastAsia="宋体" w:cs="Times New Roman"/>
          <w:sz w:val="24"/>
        </w:rPr>
        <w:t>活性炭可回收进行再生处理</w:t>
      </w:r>
      <w:r>
        <w:rPr>
          <w:rFonts w:eastAsia="宋体" w:cs="Times New Roman"/>
          <w:sz w:val="24"/>
        </w:rPr>
        <w:t>。因此本项目产生的</w:t>
      </w:r>
      <w:r>
        <w:rPr>
          <w:rFonts w:eastAsia="宋体" w:cs="Times New Roman" w:hint="eastAsia"/>
          <w:sz w:val="24"/>
        </w:rPr>
        <w:t>废</w:t>
      </w:r>
      <w:r>
        <w:rPr>
          <w:rFonts w:eastAsia="宋体" w:cs="Times New Roman"/>
          <w:sz w:val="24"/>
        </w:rPr>
        <w:t>活性炭</w:t>
      </w:r>
      <w:r>
        <w:rPr>
          <w:rFonts w:eastAsia="宋体" w:cs="Times New Roman"/>
          <w:sz w:val="24"/>
        </w:rPr>
        <w:t>集中收集后，定期由</w:t>
      </w:r>
      <w:r>
        <w:rPr>
          <w:rFonts w:eastAsia="宋体" w:cs="Times New Roman"/>
          <w:sz w:val="24"/>
        </w:rPr>
        <w:t>供应商</w:t>
      </w:r>
      <w:r>
        <w:rPr>
          <w:rFonts w:eastAsia="宋体" w:cs="Times New Roman"/>
          <w:sz w:val="24"/>
        </w:rPr>
        <w:t>回收</w:t>
      </w:r>
      <w:r>
        <w:rPr>
          <w:rFonts w:eastAsia="宋体" w:cs="Times New Roman"/>
          <w:sz w:val="24"/>
        </w:rPr>
        <w:t>进行再生</w:t>
      </w:r>
      <w:r>
        <w:rPr>
          <w:rFonts w:eastAsia="宋体" w:cs="Times New Roman"/>
          <w:sz w:val="24"/>
        </w:rPr>
        <w:t>处置。</w:t>
      </w:r>
    </w:p>
    <w:p w:rsidR="00EC735D" w:rsidRDefault="00752089">
      <w:pPr>
        <w:spacing w:line="360" w:lineRule="auto"/>
        <w:ind w:firstLineChars="200" w:firstLine="480"/>
        <w:rPr>
          <w:rFonts w:eastAsia="宋体" w:cs="Times New Roman"/>
          <w:kern w:val="44"/>
          <w:sz w:val="24"/>
        </w:rPr>
      </w:pPr>
      <w:r>
        <w:rPr>
          <w:rFonts w:eastAsia="宋体" w:cs="Times New Roman"/>
          <w:kern w:val="44"/>
          <w:sz w:val="24"/>
        </w:rPr>
        <w:t>（</w:t>
      </w:r>
      <w:r>
        <w:rPr>
          <w:rFonts w:eastAsia="宋体" w:cs="Times New Roman" w:hint="eastAsia"/>
          <w:kern w:val="44"/>
          <w:sz w:val="24"/>
        </w:rPr>
        <w:t>6</w:t>
      </w:r>
      <w:r>
        <w:rPr>
          <w:rFonts w:eastAsia="宋体" w:cs="Times New Roman"/>
          <w:kern w:val="44"/>
          <w:sz w:val="24"/>
        </w:rPr>
        <w:t>）环境风险</w:t>
      </w:r>
    </w:p>
    <w:p w:rsidR="00EC735D" w:rsidRDefault="00752089">
      <w:pPr>
        <w:spacing w:line="360" w:lineRule="auto"/>
        <w:ind w:firstLineChars="200" w:firstLine="480"/>
        <w:rPr>
          <w:rFonts w:eastAsia="宋体" w:cs="Times New Roman"/>
          <w:kern w:val="0"/>
          <w:sz w:val="24"/>
        </w:rPr>
      </w:pPr>
      <w:r>
        <w:rPr>
          <w:rFonts w:eastAsia="宋体" w:cs="Times New Roman"/>
          <w:sz w:val="24"/>
        </w:rPr>
        <w:t>项目可能造成的环境风险主要是废旧农膜和塑料颗粒在储存过程中发生火灾事故，造成人员伤亡、财产损失，或者不完全燃烧时产生有害气体，对周围大气环境造成不利影响</w:t>
      </w:r>
      <w:r>
        <w:rPr>
          <w:rFonts w:eastAsia="宋体" w:cs="Times New Roman"/>
          <w:kern w:val="0"/>
          <w:sz w:val="24"/>
        </w:rPr>
        <w:t>。</w:t>
      </w:r>
      <w:r>
        <w:rPr>
          <w:rFonts w:eastAsia="宋体" w:cs="Times New Roman"/>
          <w:sz w:val="24"/>
        </w:rPr>
        <w:t>因此，</w:t>
      </w:r>
      <w:r>
        <w:rPr>
          <w:rFonts w:eastAsia="宋体" w:cs="Times New Roman"/>
          <w:kern w:val="0"/>
          <w:sz w:val="24"/>
        </w:rPr>
        <w:t>项目在设计和施工中应充分考虑到可能的风险事故并采取必要的防范措施，日常工作中应加强管理，</w:t>
      </w:r>
      <w:r>
        <w:rPr>
          <w:rFonts w:eastAsia="宋体" w:cs="Times New Roman"/>
          <w:kern w:val="11"/>
          <w:sz w:val="24"/>
        </w:rPr>
        <w:t>制定事故应急救援预案和实施细则，组织专业队伍学习和演练，</w:t>
      </w:r>
      <w:r>
        <w:rPr>
          <w:rFonts w:eastAsia="宋体" w:cs="Times New Roman"/>
          <w:kern w:val="0"/>
          <w:sz w:val="24"/>
        </w:rPr>
        <w:t>预防环境风险事故的发生。通过采取以上措施，项目潜在的环境风险维持在可接受范围内。</w:t>
      </w:r>
    </w:p>
    <w:p w:rsidR="00EC735D" w:rsidRDefault="00752089">
      <w:pPr>
        <w:spacing w:line="360" w:lineRule="auto"/>
        <w:ind w:firstLineChars="200" w:firstLine="480"/>
        <w:rPr>
          <w:rFonts w:eastAsia="宋体" w:cs="Times New Roman"/>
          <w:sz w:val="24"/>
        </w:rPr>
      </w:pPr>
      <w:r>
        <w:rPr>
          <w:rFonts w:eastAsia="宋体" w:cs="Times New Roman"/>
          <w:sz w:val="24"/>
        </w:rPr>
        <w:t>综上所述，本项目生产过程中产生的废气、废水、固废和噪声，经采取有效的环保治理措施后，可以做到达标排放或妥善处置，对区域环境影响较小。</w:t>
      </w:r>
    </w:p>
    <w:p w:rsidR="00EC735D" w:rsidRDefault="00752089">
      <w:pPr>
        <w:spacing w:line="360" w:lineRule="auto"/>
        <w:ind w:firstLineChars="200" w:firstLine="482"/>
        <w:outlineLvl w:val="0"/>
        <w:rPr>
          <w:rFonts w:eastAsia="宋体" w:cs="Times New Roman"/>
          <w:b/>
          <w:bCs/>
          <w:sz w:val="24"/>
        </w:rPr>
      </w:pPr>
      <w:bookmarkStart w:id="996" w:name="_Toc16736"/>
      <w:bookmarkStart w:id="997" w:name="_Toc29159"/>
      <w:bookmarkStart w:id="998" w:name="_Toc19789"/>
      <w:r>
        <w:rPr>
          <w:rFonts w:eastAsia="宋体" w:cs="Times New Roman"/>
          <w:b/>
          <w:bCs/>
          <w:sz w:val="24"/>
        </w:rPr>
        <w:t>8.1.5</w:t>
      </w:r>
      <w:r>
        <w:rPr>
          <w:rFonts w:eastAsia="宋体" w:cs="Times New Roman"/>
          <w:b/>
          <w:bCs/>
          <w:sz w:val="24"/>
        </w:rPr>
        <w:t>总量控制</w:t>
      </w:r>
      <w:bookmarkEnd w:id="996"/>
      <w:bookmarkEnd w:id="997"/>
      <w:bookmarkEnd w:id="998"/>
    </w:p>
    <w:p w:rsidR="00EC735D" w:rsidRDefault="00752089">
      <w:pPr>
        <w:spacing w:line="360" w:lineRule="auto"/>
        <w:ind w:firstLine="480"/>
        <w:rPr>
          <w:rFonts w:eastAsia="宋体" w:cs="Times New Roman"/>
          <w:sz w:val="24"/>
        </w:rPr>
      </w:pPr>
      <w:r>
        <w:rPr>
          <w:rFonts w:eastAsia="宋体" w:cs="Times New Roman"/>
          <w:sz w:val="24"/>
          <w:lang w:val="zh-CN"/>
        </w:rPr>
        <w:t>根据本项目</w:t>
      </w:r>
      <w:r>
        <w:rPr>
          <w:rFonts w:eastAsia="宋体" w:cs="Times New Roman" w:hint="eastAsia"/>
          <w:sz w:val="24"/>
          <w:lang w:val="zh-CN"/>
        </w:rPr>
        <w:t>及厂区现有工程的</w:t>
      </w:r>
      <w:r>
        <w:rPr>
          <w:rFonts w:eastAsia="宋体" w:cs="Times New Roman"/>
          <w:sz w:val="24"/>
          <w:lang w:val="zh-CN"/>
        </w:rPr>
        <w:t>污染物排放特性，建议</w:t>
      </w:r>
      <w:r>
        <w:rPr>
          <w:rFonts w:eastAsia="宋体" w:cs="Times New Roman" w:hint="eastAsia"/>
          <w:sz w:val="24"/>
          <w:lang w:val="zh-CN"/>
        </w:rPr>
        <w:t>全厂</w:t>
      </w:r>
      <w:r>
        <w:rPr>
          <w:rFonts w:eastAsia="宋体" w:cs="Times New Roman"/>
          <w:sz w:val="24"/>
          <w:lang w:val="zh-CN"/>
        </w:rPr>
        <w:t>总量控制指标</w:t>
      </w:r>
      <w:r>
        <w:rPr>
          <w:rFonts w:eastAsia="宋体" w:cs="Times New Roman"/>
          <w:sz w:val="24"/>
          <w:lang w:val="zh-CN"/>
        </w:rPr>
        <w:t>如下</w:t>
      </w:r>
      <w:r>
        <w:rPr>
          <w:rFonts w:eastAsia="宋体" w:cs="Times New Roman"/>
          <w:sz w:val="24"/>
        </w:rPr>
        <w:t>：</w:t>
      </w:r>
    </w:p>
    <w:p w:rsidR="00EC735D" w:rsidRDefault="00752089">
      <w:pPr>
        <w:spacing w:line="360" w:lineRule="auto"/>
        <w:ind w:firstLine="480"/>
        <w:rPr>
          <w:rFonts w:eastAsia="宋体" w:cs="Times New Roman"/>
          <w:sz w:val="24"/>
        </w:rPr>
      </w:pPr>
      <w:r>
        <w:rPr>
          <w:rFonts w:eastAsia="宋体" w:cs="Times New Roman"/>
          <w:sz w:val="24"/>
        </w:rPr>
        <w:t>非甲烷总烃</w:t>
      </w:r>
      <w:r>
        <w:rPr>
          <w:rFonts w:eastAsia="宋体" w:cs="Times New Roman" w:hint="eastAsia"/>
          <w:sz w:val="24"/>
        </w:rPr>
        <w:t>：</w:t>
      </w:r>
      <w:r>
        <w:rPr>
          <w:rFonts w:eastAsia="宋体" w:cs="Times New Roman" w:hint="eastAsia"/>
          <w:sz w:val="24"/>
        </w:rPr>
        <w:t>3.799</w:t>
      </w:r>
      <w:r>
        <w:rPr>
          <w:rFonts w:eastAsia="宋体" w:cs="Times New Roman"/>
          <w:sz w:val="24"/>
        </w:rPr>
        <w:t>t/a</w:t>
      </w:r>
      <w:r>
        <w:rPr>
          <w:rFonts w:eastAsia="宋体" w:cs="Times New Roman"/>
          <w:sz w:val="24"/>
        </w:rPr>
        <w:t>。</w:t>
      </w:r>
    </w:p>
    <w:p w:rsidR="00EC735D" w:rsidRDefault="00752089">
      <w:pPr>
        <w:spacing w:line="360" w:lineRule="auto"/>
        <w:ind w:firstLineChars="200" w:firstLine="482"/>
        <w:rPr>
          <w:rFonts w:eastAsia="宋体" w:cs="Times New Roman"/>
          <w:b/>
          <w:bCs/>
          <w:sz w:val="24"/>
        </w:rPr>
      </w:pPr>
      <w:r>
        <w:rPr>
          <w:rFonts w:eastAsia="宋体" w:cs="Times New Roman"/>
          <w:b/>
          <w:bCs/>
          <w:sz w:val="24"/>
        </w:rPr>
        <w:t>8.1.6</w:t>
      </w:r>
      <w:r>
        <w:rPr>
          <w:rFonts w:eastAsia="宋体" w:cs="Times New Roman"/>
          <w:b/>
          <w:bCs/>
          <w:sz w:val="24"/>
        </w:rPr>
        <w:t>公众参与及环保投资</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甘肃宏远农业科技有限责任公司</w:t>
      </w:r>
      <w:r>
        <w:rPr>
          <w:rFonts w:eastAsia="宋体" w:cs="Times New Roman"/>
          <w:sz w:val="24"/>
        </w:rPr>
        <w:t>于</w:t>
      </w:r>
      <w:r>
        <w:rPr>
          <w:rFonts w:eastAsia="宋体" w:cs="Times New Roman"/>
          <w:sz w:val="24"/>
        </w:rPr>
        <w:t>201</w:t>
      </w:r>
      <w:r>
        <w:rPr>
          <w:rFonts w:eastAsia="宋体" w:cs="Times New Roman"/>
          <w:sz w:val="24"/>
        </w:rPr>
        <w:t>8</w:t>
      </w:r>
      <w:r>
        <w:rPr>
          <w:rFonts w:eastAsia="宋体" w:cs="Times New Roman"/>
          <w:sz w:val="24"/>
        </w:rPr>
        <w:t>年</w:t>
      </w:r>
      <w:r>
        <w:rPr>
          <w:rFonts w:eastAsia="宋体" w:cs="Times New Roman" w:hint="eastAsia"/>
          <w:sz w:val="24"/>
        </w:rPr>
        <w:t>9</w:t>
      </w:r>
      <w:r>
        <w:rPr>
          <w:rFonts w:eastAsia="宋体" w:cs="Times New Roman"/>
          <w:sz w:val="24"/>
        </w:rPr>
        <w:t>月份在项目建设区域及其附近</w:t>
      </w:r>
      <w:r>
        <w:rPr>
          <w:rFonts w:eastAsia="宋体" w:cs="Times New Roman"/>
          <w:sz w:val="24"/>
        </w:rPr>
        <w:t>就</w:t>
      </w:r>
      <w:r>
        <w:rPr>
          <w:rFonts w:eastAsia="宋体" w:cs="Times New Roman"/>
          <w:sz w:val="24"/>
        </w:rPr>
        <w:t>“</w:t>
      </w:r>
      <w:r>
        <w:rPr>
          <w:rFonts w:eastAsia="宋体" w:cs="Times New Roman"/>
          <w:sz w:val="24"/>
        </w:rPr>
        <w:t>废旧地膜回收再利用技术研发与产业化生产</w:t>
      </w:r>
      <w:r>
        <w:rPr>
          <w:rFonts w:eastAsia="宋体" w:cs="Times New Roman"/>
          <w:sz w:val="24"/>
        </w:rPr>
        <w:t>项目</w:t>
      </w:r>
      <w:r>
        <w:rPr>
          <w:rFonts w:eastAsia="宋体" w:cs="Times New Roman"/>
          <w:sz w:val="24"/>
        </w:rPr>
        <w:t>”</w:t>
      </w:r>
      <w:r>
        <w:rPr>
          <w:rFonts w:eastAsia="宋体" w:cs="Times New Roman"/>
          <w:sz w:val="24"/>
        </w:rPr>
        <w:t>进行了广泛的公众参与问卷调查，调查对象主要为中年人群，调查公众职业主要为</w:t>
      </w:r>
      <w:r>
        <w:rPr>
          <w:rFonts w:eastAsia="宋体" w:cs="Times New Roman"/>
          <w:sz w:val="24"/>
        </w:rPr>
        <w:t>职工和</w:t>
      </w:r>
      <w:r>
        <w:rPr>
          <w:rFonts w:eastAsia="宋体" w:cs="Times New Roman"/>
          <w:sz w:val="24"/>
        </w:rPr>
        <w:t>农民，调查期间共发放调查问卷</w:t>
      </w:r>
      <w:r>
        <w:rPr>
          <w:rFonts w:eastAsia="宋体" w:cs="Times New Roman"/>
          <w:sz w:val="24"/>
        </w:rPr>
        <w:t>100</w:t>
      </w:r>
      <w:r>
        <w:rPr>
          <w:rFonts w:eastAsia="宋体" w:cs="Times New Roman"/>
          <w:sz w:val="24"/>
        </w:rPr>
        <w:t>份，收回问卷</w:t>
      </w:r>
      <w:r>
        <w:rPr>
          <w:rFonts w:eastAsia="宋体" w:cs="Times New Roman"/>
          <w:sz w:val="24"/>
        </w:rPr>
        <w:t>100</w:t>
      </w:r>
      <w:r>
        <w:rPr>
          <w:rFonts w:eastAsia="宋体" w:cs="Times New Roman"/>
          <w:sz w:val="24"/>
        </w:rPr>
        <w:t>份，其中合格问卷</w:t>
      </w:r>
      <w:r>
        <w:rPr>
          <w:rFonts w:eastAsia="宋体" w:cs="Times New Roman"/>
          <w:sz w:val="24"/>
        </w:rPr>
        <w:t>100</w:t>
      </w:r>
      <w:r>
        <w:rPr>
          <w:rFonts w:eastAsia="宋体" w:cs="Times New Roman"/>
          <w:sz w:val="24"/>
        </w:rPr>
        <w:t>份，回收率</w:t>
      </w:r>
      <w:r>
        <w:rPr>
          <w:rFonts w:eastAsia="宋体" w:cs="Times New Roman"/>
          <w:sz w:val="24"/>
        </w:rPr>
        <w:t>100%</w:t>
      </w:r>
      <w:r>
        <w:rPr>
          <w:rFonts w:eastAsia="宋体" w:cs="Times New Roman"/>
          <w:sz w:val="24"/>
        </w:rPr>
        <w:t>，由此可见本次公众参与调查问卷的发放、回收及答卷情况能够满足调查要求。</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通过公众参与问卷调查统计结果分析，项目所在地区的公众普遍支持该项目的建设，认为项目建设对国家、集体、个人均有利。</w:t>
      </w:r>
      <w:bookmarkStart w:id="999" w:name="_Toc7907"/>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项目环保投资约</w:t>
      </w:r>
      <w:r>
        <w:rPr>
          <w:rFonts w:eastAsia="宋体" w:cs="Times New Roman" w:hint="eastAsia"/>
          <w:sz w:val="24"/>
        </w:rPr>
        <w:t>44.6</w:t>
      </w:r>
      <w:r>
        <w:rPr>
          <w:rFonts w:eastAsia="宋体" w:cs="Times New Roman"/>
          <w:sz w:val="24"/>
        </w:rPr>
        <w:t>万元，占项目总投资</w:t>
      </w:r>
      <w:r>
        <w:rPr>
          <w:rFonts w:eastAsia="宋体" w:cs="Times New Roman" w:hint="eastAsia"/>
          <w:sz w:val="24"/>
        </w:rPr>
        <w:t>8688.48</w:t>
      </w:r>
      <w:r>
        <w:rPr>
          <w:rFonts w:eastAsia="宋体" w:cs="Times New Roman"/>
          <w:sz w:val="24"/>
        </w:rPr>
        <w:t>万元的</w:t>
      </w:r>
      <w:r>
        <w:rPr>
          <w:rFonts w:eastAsia="宋体" w:cs="Times New Roman" w:hint="eastAsia"/>
          <w:sz w:val="24"/>
        </w:rPr>
        <w:t>0.51</w:t>
      </w:r>
      <w:r>
        <w:rPr>
          <w:rFonts w:eastAsia="宋体" w:cs="Times New Roman"/>
          <w:sz w:val="24"/>
        </w:rPr>
        <w:t>%</w:t>
      </w:r>
      <w:r>
        <w:rPr>
          <w:rFonts w:eastAsia="宋体" w:cs="Times New Roman"/>
          <w:sz w:val="24"/>
        </w:rPr>
        <w:t>，其环保设施或措施主要包括运营期废气治理、废水沉淀池、生活垃圾收集桶、设备运转噪声治理、厂区绿化和场地硬化、环境监测等。</w:t>
      </w:r>
    </w:p>
    <w:p w:rsidR="00EC735D" w:rsidRDefault="00752089">
      <w:pPr>
        <w:adjustRightInd w:val="0"/>
        <w:snapToGrid w:val="0"/>
        <w:spacing w:line="360" w:lineRule="auto"/>
        <w:ind w:firstLineChars="200" w:firstLine="482"/>
        <w:rPr>
          <w:rFonts w:eastAsia="宋体" w:cs="Times New Roman"/>
          <w:b/>
          <w:bCs/>
          <w:sz w:val="24"/>
        </w:rPr>
      </w:pPr>
      <w:r>
        <w:rPr>
          <w:rFonts w:eastAsia="宋体" w:cs="Times New Roman"/>
          <w:b/>
          <w:bCs/>
          <w:sz w:val="24"/>
        </w:rPr>
        <w:t>8.1.7</w:t>
      </w:r>
      <w:r>
        <w:rPr>
          <w:rFonts w:eastAsia="宋体" w:cs="Times New Roman"/>
          <w:b/>
          <w:bCs/>
          <w:sz w:val="24"/>
        </w:rPr>
        <w:t>综合结论</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综上所述，项目建设符合</w:t>
      </w:r>
      <w:r>
        <w:rPr>
          <w:rFonts w:eastAsia="宋体" w:cs="Times New Roman"/>
          <w:sz w:val="24"/>
        </w:rPr>
        <w:t>国家产业政策和</w:t>
      </w:r>
      <w:r>
        <w:rPr>
          <w:rFonts w:eastAsia="宋体" w:cs="Times New Roman"/>
          <w:sz w:val="24"/>
        </w:rPr>
        <w:t>相关</w:t>
      </w:r>
      <w:r>
        <w:rPr>
          <w:rFonts w:eastAsia="宋体" w:cs="Times New Roman"/>
          <w:sz w:val="24"/>
        </w:rPr>
        <w:t>发展规划。</w:t>
      </w:r>
      <w:r>
        <w:rPr>
          <w:rFonts w:eastAsia="宋体" w:cs="Times New Roman"/>
          <w:bCs/>
          <w:sz w:val="24"/>
        </w:rPr>
        <w:t>符合《废塑料回收与再生利用污染控制技术规范（试行）》</w:t>
      </w:r>
      <w:r>
        <w:rPr>
          <w:rFonts w:eastAsia="宋体" w:cs="Times New Roman"/>
          <w:bCs/>
          <w:sz w:val="24"/>
        </w:rPr>
        <w:t>等</w:t>
      </w:r>
      <w:r>
        <w:rPr>
          <w:rFonts w:eastAsia="宋体" w:cs="Times New Roman"/>
          <w:bCs/>
          <w:sz w:val="24"/>
        </w:rPr>
        <w:t>规范要求，选址合理，评价范围内公众对项目建设持支持态度。</w:t>
      </w:r>
      <w:r>
        <w:rPr>
          <w:rFonts w:eastAsia="宋体" w:cs="Times New Roman"/>
          <w:sz w:val="24"/>
        </w:rPr>
        <w:t>只要严格执行国家有关环境保护方面的相关法律法规，对运营过程中产生的各项污染物采取相应的治理措施，在确保各项污染物能够达标排放的前提下，项目建设和运行对周围环境的影响相对较小。因此，从环境保护的角度评价，</w:t>
      </w:r>
      <w:r>
        <w:rPr>
          <w:rFonts w:eastAsia="宋体" w:cs="Times New Roman"/>
          <w:sz w:val="24"/>
        </w:rPr>
        <w:t>本</w:t>
      </w:r>
      <w:r>
        <w:rPr>
          <w:rFonts w:eastAsia="宋体" w:cs="Times New Roman"/>
          <w:sz w:val="24"/>
        </w:rPr>
        <w:t>项目</w:t>
      </w:r>
      <w:r>
        <w:rPr>
          <w:rFonts w:eastAsia="宋体" w:cs="Times New Roman"/>
          <w:sz w:val="24"/>
        </w:rPr>
        <w:t>的</w:t>
      </w:r>
      <w:r>
        <w:rPr>
          <w:rFonts w:eastAsia="宋体" w:cs="Times New Roman"/>
          <w:sz w:val="24"/>
        </w:rPr>
        <w:t>建设是合理可行的。</w:t>
      </w:r>
      <w:bookmarkStart w:id="1000" w:name="_Toc434519534"/>
      <w:bookmarkStart w:id="1001" w:name="_Toc16698"/>
    </w:p>
    <w:p w:rsidR="00EC735D" w:rsidRDefault="00752089">
      <w:pPr>
        <w:adjustRightInd w:val="0"/>
        <w:snapToGrid w:val="0"/>
        <w:spacing w:line="360" w:lineRule="auto"/>
        <w:ind w:firstLineChars="200" w:firstLine="482"/>
        <w:outlineLvl w:val="1"/>
        <w:rPr>
          <w:rFonts w:eastAsia="宋体" w:cs="Times New Roman"/>
          <w:b/>
          <w:bCs/>
          <w:kern w:val="44"/>
          <w:sz w:val="24"/>
        </w:rPr>
      </w:pPr>
      <w:bookmarkStart w:id="1002" w:name="_Toc14502"/>
      <w:r>
        <w:rPr>
          <w:rFonts w:eastAsia="宋体" w:cs="Times New Roman"/>
          <w:b/>
          <w:bCs/>
          <w:kern w:val="44"/>
          <w:sz w:val="24"/>
        </w:rPr>
        <w:t>8.2</w:t>
      </w:r>
      <w:r>
        <w:rPr>
          <w:rFonts w:eastAsia="宋体" w:cs="Times New Roman"/>
          <w:b/>
          <w:bCs/>
          <w:kern w:val="44"/>
          <w:sz w:val="24"/>
        </w:rPr>
        <w:t>建议</w:t>
      </w:r>
      <w:bookmarkEnd w:id="999"/>
      <w:bookmarkEnd w:id="1000"/>
      <w:bookmarkEnd w:id="1001"/>
      <w:bookmarkEnd w:id="1002"/>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⑴</w:t>
      </w:r>
      <w:r>
        <w:rPr>
          <w:rFonts w:eastAsia="宋体" w:cs="Times New Roman"/>
          <w:sz w:val="24"/>
        </w:rPr>
        <w:t>建设单位应加强环境管理及监管</w:t>
      </w:r>
      <w:r>
        <w:rPr>
          <w:rFonts w:eastAsia="宋体" w:cs="Times New Roman"/>
          <w:spacing w:val="-5"/>
          <w:sz w:val="24"/>
        </w:rPr>
        <w:t>，</w:t>
      </w:r>
      <w:r>
        <w:rPr>
          <w:rFonts w:eastAsia="宋体" w:cs="Times New Roman"/>
          <w:sz w:val="24"/>
        </w:rPr>
        <w:t>增强环境保护意识</w:t>
      </w:r>
      <w:r>
        <w:rPr>
          <w:rFonts w:eastAsia="宋体" w:cs="Times New Roman"/>
          <w:spacing w:val="-5"/>
          <w:sz w:val="24"/>
        </w:rPr>
        <w:t>，</w:t>
      </w:r>
      <w:r>
        <w:rPr>
          <w:rFonts w:eastAsia="宋体" w:cs="Times New Roman"/>
          <w:sz w:val="24"/>
        </w:rPr>
        <w:t>切实落实本报告提出的各项环保措施。</w:t>
      </w:r>
    </w:p>
    <w:p w:rsidR="00EC735D" w:rsidRDefault="00752089">
      <w:pPr>
        <w:adjustRightInd w:val="0"/>
        <w:snapToGrid w:val="0"/>
        <w:spacing w:line="360" w:lineRule="auto"/>
        <w:ind w:firstLineChars="200" w:firstLine="480"/>
        <w:rPr>
          <w:rFonts w:eastAsia="宋体" w:cs="Times New Roman"/>
          <w:sz w:val="24"/>
        </w:rPr>
      </w:pPr>
      <w:r>
        <w:rPr>
          <w:rFonts w:eastAsia="宋体" w:cs="Times New Roman"/>
          <w:sz w:val="24"/>
        </w:rPr>
        <w:t>⑵</w:t>
      </w:r>
      <w:r>
        <w:rPr>
          <w:rFonts w:eastAsia="宋体" w:cs="Times New Roman"/>
          <w:sz w:val="24"/>
        </w:rPr>
        <w:t>制定专门的环境管理规章制度，加强环境管理工作。</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⑶</w:t>
      </w:r>
      <w:r>
        <w:rPr>
          <w:rFonts w:eastAsia="宋体" w:cs="Times New Roman"/>
          <w:sz w:val="24"/>
        </w:rPr>
        <w:t>建立健全固体废物收集</w:t>
      </w:r>
      <w:r>
        <w:rPr>
          <w:rFonts w:eastAsia="宋体" w:cs="Times New Roman"/>
          <w:spacing w:val="-65"/>
          <w:sz w:val="24"/>
        </w:rPr>
        <w:t>、</w:t>
      </w:r>
      <w:r>
        <w:rPr>
          <w:rFonts w:eastAsia="宋体" w:cs="Times New Roman"/>
          <w:sz w:val="24"/>
        </w:rPr>
        <w:t>处理</w:t>
      </w:r>
      <w:r>
        <w:rPr>
          <w:rFonts w:eastAsia="宋体" w:cs="Times New Roman"/>
          <w:spacing w:val="-65"/>
          <w:sz w:val="24"/>
        </w:rPr>
        <w:t>、</w:t>
      </w:r>
      <w:r>
        <w:rPr>
          <w:rFonts w:eastAsia="宋体" w:cs="Times New Roman"/>
          <w:sz w:val="24"/>
        </w:rPr>
        <w:t>处置措施</w:t>
      </w:r>
      <w:r>
        <w:rPr>
          <w:rFonts w:eastAsia="宋体" w:cs="Times New Roman"/>
          <w:spacing w:val="-62"/>
          <w:sz w:val="24"/>
        </w:rPr>
        <w:t>，</w:t>
      </w:r>
      <w:r>
        <w:rPr>
          <w:rFonts w:eastAsia="宋体" w:cs="Times New Roman"/>
          <w:sz w:val="24"/>
        </w:rPr>
        <w:t>各类固体废物处置应遵循</w:t>
      </w:r>
      <w:r>
        <w:rPr>
          <w:rFonts w:eastAsia="宋体" w:cs="Times New Roman"/>
          <w:sz w:val="24"/>
        </w:rPr>
        <w:t>“</w:t>
      </w:r>
      <w:r>
        <w:rPr>
          <w:rFonts w:eastAsia="宋体" w:cs="Times New Roman"/>
          <w:sz w:val="24"/>
        </w:rPr>
        <w:t>分</w:t>
      </w:r>
      <w:r>
        <w:rPr>
          <w:rFonts w:eastAsia="宋体" w:cs="Times New Roman"/>
          <w:spacing w:val="2"/>
          <w:sz w:val="24"/>
        </w:rPr>
        <w:t>类、回收</w:t>
      </w:r>
      <w:r>
        <w:rPr>
          <w:rFonts w:eastAsia="宋体" w:cs="Times New Roman"/>
          <w:spacing w:val="5"/>
          <w:sz w:val="24"/>
        </w:rPr>
        <w:t>利</w:t>
      </w:r>
      <w:r>
        <w:rPr>
          <w:rFonts w:eastAsia="宋体" w:cs="Times New Roman"/>
          <w:spacing w:val="2"/>
          <w:sz w:val="24"/>
        </w:rPr>
        <w:t>用、</w:t>
      </w:r>
      <w:r>
        <w:rPr>
          <w:rFonts w:eastAsia="宋体" w:cs="Times New Roman"/>
          <w:spacing w:val="5"/>
          <w:sz w:val="24"/>
        </w:rPr>
        <w:t>减</w:t>
      </w:r>
      <w:r>
        <w:rPr>
          <w:rFonts w:eastAsia="宋体" w:cs="Times New Roman"/>
          <w:spacing w:val="2"/>
          <w:sz w:val="24"/>
        </w:rPr>
        <w:t>量</w:t>
      </w:r>
      <w:r>
        <w:rPr>
          <w:rFonts w:eastAsia="宋体" w:cs="Times New Roman"/>
          <w:spacing w:val="5"/>
          <w:sz w:val="24"/>
        </w:rPr>
        <w:t>化</w:t>
      </w:r>
      <w:r>
        <w:rPr>
          <w:rFonts w:eastAsia="宋体" w:cs="Times New Roman"/>
          <w:spacing w:val="2"/>
          <w:sz w:val="24"/>
        </w:rPr>
        <w:t>、无公害</w:t>
      </w:r>
      <w:r>
        <w:rPr>
          <w:rFonts w:eastAsia="宋体" w:cs="Times New Roman"/>
          <w:spacing w:val="5"/>
          <w:sz w:val="24"/>
        </w:rPr>
        <w:t>、</w:t>
      </w:r>
      <w:r>
        <w:rPr>
          <w:rFonts w:eastAsia="宋体" w:cs="Times New Roman"/>
          <w:spacing w:val="2"/>
          <w:sz w:val="24"/>
        </w:rPr>
        <w:t>分散</w:t>
      </w:r>
      <w:r>
        <w:rPr>
          <w:rFonts w:eastAsia="宋体" w:cs="Times New Roman"/>
          <w:spacing w:val="5"/>
          <w:sz w:val="24"/>
        </w:rPr>
        <w:t>与</w:t>
      </w:r>
      <w:r>
        <w:rPr>
          <w:rFonts w:eastAsia="宋体" w:cs="Times New Roman"/>
          <w:spacing w:val="2"/>
          <w:sz w:val="24"/>
        </w:rPr>
        <w:t>集</w:t>
      </w:r>
      <w:r>
        <w:rPr>
          <w:rFonts w:eastAsia="宋体" w:cs="Times New Roman"/>
          <w:spacing w:val="5"/>
          <w:sz w:val="24"/>
        </w:rPr>
        <w:t>中</w:t>
      </w:r>
      <w:r>
        <w:rPr>
          <w:rFonts w:eastAsia="宋体" w:cs="Times New Roman"/>
          <w:spacing w:val="2"/>
          <w:sz w:val="24"/>
        </w:rPr>
        <w:t>处理相结</w:t>
      </w:r>
      <w:r>
        <w:rPr>
          <w:rFonts w:eastAsia="宋体" w:cs="Times New Roman"/>
          <w:spacing w:val="5"/>
          <w:sz w:val="24"/>
        </w:rPr>
        <w:t>合</w:t>
      </w:r>
      <w:r>
        <w:rPr>
          <w:rFonts w:eastAsia="宋体" w:cs="Times New Roman"/>
          <w:sz w:val="24"/>
        </w:rPr>
        <w:t>”</w:t>
      </w:r>
      <w:r>
        <w:rPr>
          <w:rFonts w:eastAsia="宋体" w:cs="Times New Roman"/>
          <w:spacing w:val="2"/>
          <w:sz w:val="24"/>
        </w:rPr>
        <w:t>这</w:t>
      </w:r>
      <w:r>
        <w:rPr>
          <w:rFonts w:eastAsia="宋体" w:cs="Times New Roman"/>
          <w:spacing w:val="5"/>
          <w:sz w:val="24"/>
        </w:rPr>
        <w:t>五</w:t>
      </w:r>
      <w:r>
        <w:rPr>
          <w:rFonts w:eastAsia="宋体" w:cs="Times New Roman"/>
          <w:spacing w:val="2"/>
          <w:sz w:val="24"/>
        </w:rPr>
        <w:t>个</w:t>
      </w:r>
      <w:r>
        <w:rPr>
          <w:rFonts w:eastAsia="宋体" w:cs="Times New Roman"/>
          <w:spacing w:val="5"/>
          <w:sz w:val="24"/>
        </w:rPr>
        <w:t>原</w:t>
      </w:r>
      <w:r>
        <w:rPr>
          <w:rFonts w:eastAsia="宋体" w:cs="Times New Roman"/>
          <w:spacing w:val="2"/>
          <w:sz w:val="24"/>
        </w:rPr>
        <w:t>则。</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⑷</w:t>
      </w:r>
      <w:r>
        <w:rPr>
          <w:rFonts w:eastAsia="宋体" w:cs="Times New Roman"/>
          <w:sz w:val="24"/>
        </w:rPr>
        <w:t>建议公司设专人负责环保管理</w:t>
      </w:r>
      <w:r>
        <w:rPr>
          <w:rFonts w:eastAsia="宋体" w:cs="Times New Roman"/>
          <w:spacing w:val="-5"/>
          <w:sz w:val="24"/>
        </w:rPr>
        <w:t>，</w:t>
      </w:r>
      <w:r>
        <w:rPr>
          <w:rFonts w:eastAsia="宋体" w:cs="Times New Roman"/>
          <w:sz w:val="24"/>
        </w:rPr>
        <w:t>保证三废处置措施能正常运转</w:t>
      </w:r>
      <w:r>
        <w:rPr>
          <w:rFonts w:eastAsia="宋体" w:cs="Times New Roman"/>
          <w:spacing w:val="-5"/>
          <w:sz w:val="24"/>
        </w:rPr>
        <w:t>。</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⑸</w:t>
      </w:r>
      <w:r>
        <w:rPr>
          <w:rFonts w:eastAsia="宋体" w:cs="Times New Roman"/>
          <w:sz w:val="24"/>
        </w:rPr>
        <w:t>关心并积极听取可能受项目运营影响的附近居民、单位的反馈意见。</w:t>
      </w:r>
    </w:p>
    <w:p w:rsidR="00EC735D" w:rsidRDefault="00752089">
      <w:pPr>
        <w:adjustRightInd w:val="0"/>
        <w:snapToGrid w:val="0"/>
        <w:spacing w:line="360" w:lineRule="auto"/>
        <w:ind w:firstLine="480"/>
        <w:rPr>
          <w:rFonts w:eastAsia="宋体" w:cs="Times New Roman"/>
          <w:sz w:val="24"/>
        </w:rPr>
      </w:pPr>
      <w:r>
        <w:rPr>
          <w:rFonts w:eastAsia="宋体" w:cs="Times New Roman"/>
          <w:sz w:val="24"/>
        </w:rPr>
        <w:t>⑹</w:t>
      </w:r>
      <w:r>
        <w:rPr>
          <w:rFonts w:eastAsia="宋体" w:cs="Times New Roman"/>
          <w:sz w:val="24"/>
        </w:rPr>
        <w:t>定期对职工人员进行安全防护的培训，强化职工的应急处置能力。</w:t>
      </w:r>
    </w:p>
    <w:p w:rsidR="00EC735D" w:rsidRDefault="00EC735D">
      <w:pPr>
        <w:spacing w:line="360" w:lineRule="auto"/>
        <w:jc w:val="left"/>
        <w:rPr>
          <w:rFonts w:cs="Times New Roman"/>
          <w:sz w:val="24"/>
        </w:rPr>
      </w:pPr>
    </w:p>
    <w:p w:rsidR="00EC735D" w:rsidRDefault="00EC735D">
      <w:pPr>
        <w:pStyle w:val="ae"/>
        <w:widowControl/>
        <w:spacing w:beforeAutospacing="0" w:afterAutospacing="0" w:line="360" w:lineRule="auto"/>
        <w:jc w:val="both"/>
        <w:rPr>
          <w:rFonts w:eastAsia="宋体"/>
        </w:rPr>
      </w:pPr>
    </w:p>
    <w:sectPr w:rsidR="00EC735D" w:rsidSect="00EC735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35D" w:rsidRDefault="00EC735D" w:rsidP="00EC735D">
      <w:r>
        <w:separator/>
      </w:r>
    </w:p>
  </w:endnote>
  <w:endnote w:type="continuationSeparator" w:id="0">
    <w:p w:rsidR="00EC735D" w:rsidRDefault="00EC735D" w:rsidP="00EC73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A00002EF" w:usb1="420020EB" w:usb2="00000000" w:usb3="00000000" w:csb0="0000009F" w:csb1="00000000"/>
  </w:font>
  <w:font w:name="Calibri Ligh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5D" w:rsidRDefault="00EC735D">
    <w:pPr>
      <w:pStyle w:val="ac"/>
      <w:framePr w:wrap="around" w:vAnchor="text" w:hAnchor="margin" w:xAlign="outside" w:y="1"/>
      <w:rPr>
        <w:sz w:val="21"/>
        <w:szCs w:val="21"/>
      </w:rPr>
    </w:pPr>
  </w:p>
  <w:p w:rsidR="00EC735D" w:rsidRDefault="00EC735D">
    <w:pPr>
      <w:pStyle w:val="ac"/>
      <w:rPr>
        <w:sz w:val="21"/>
        <w:szCs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5D" w:rsidRDefault="00EC735D">
    <w:pPr>
      <w:pStyle w:val="ac"/>
      <w:framePr w:wrap="around" w:vAnchor="text" w:hAnchor="margin" w:xAlign="outside" w:y="1"/>
    </w:pPr>
  </w:p>
  <w:p w:rsidR="00EC735D" w:rsidRDefault="00EC735D">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089" w:rsidRDefault="00752089">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5D" w:rsidRDefault="00EC735D">
    <w:pPr>
      <w:pStyle w:val="ac"/>
      <w:rPr>
        <w:sz w:val="24"/>
        <w:szCs w:val="24"/>
      </w:rPr>
    </w:pPr>
    <w:r w:rsidRPr="00EC735D">
      <w:rPr>
        <w:sz w:val="24"/>
      </w:rPr>
      <w:pict>
        <v:shapetype id="_x0000_t202" coordsize="21600,21600" o:spt="202" path="m,l,21600r21600,l21600,xe">
          <v:stroke joinstyle="miter"/>
          <v:path gradientshapeok="t" o:connecttype="rect"/>
        </v:shapetype>
        <v:shape id="文本框 9" o:spid="_x0000_s3074"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DxNBfCvQEAAGQDAAAOAAAAAAAAAAEAIAAAAB4BAABkcnMvZTJvRG9jLnhtbFBLBQYAAAAA&#10;BgAGAFkBAABNBQAAAAA=&#10;" filled="f" stroked="f">
          <v:textbox style="mso-fit-shape-to-text:t" inset="0,0,0,0">
            <w:txbxContent>
              <w:p w:rsidR="00EC735D" w:rsidRDefault="00EC735D">
                <w:pPr>
                  <w:pStyle w:val="ac"/>
                  <w:rPr>
                    <w:sz w:val="21"/>
                    <w:szCs w:val="21"/>
                  </w:rPr>
                </w:pPr>
                <w:r>
                  <w:rPr>
                    <w:rFonts w:hint="eastAsia"/>
                    <w:sz w:val="21"/>
                    <w:szCs w:val="21"/>
                  </w:rPr>
                  <w:fldChar w:fldCharType="begin"/>
                </w:r>
                <w:r w:rsidR="00752089">
                  <w:rPr>
                    <w:rFonts w:hint="eastAsia"/>
                    <w:sz w:val="21"/>
                    <w:szCs w:val="21"/>
                  </w:rPr>
                  <w:instrText xml:space="preserve"> PAGE  \* MERGEFORMAT </w:instrText>
                </w:r>
                <w:r>
                  <w:rPr>
                    <w:rFonts w:hint="eastAsia"/>
                    <w:sz w:val="21"/>
                    <w:szCs w:val="21"/>
                  </w:rPr>
                  <w:fldChar w:fldCharType="separate"/>
                </w:r>
                <w:r w:rsidR="00752089">
                  <w:rPr>
                    <w:noProof/>
                    <w:sz w:val="21"/>
                    <w:szCs w:val="21"/>
                  </w:rPr>
                  <w:t>18</w:t>
                </w:r>
                <w:r>
                  <w:rPr>
                    <w:rFonts w:hint="eastAsia"/>
                    <w:sz w:val="21"/>
                    <w:szCs w:val="21"/>
                  </w:rPr>
                  <w:fldChar w:fldCharType="end"/>
                </w:r>
              </w:p>
            </w:txbxContent>
          </v:textbox>
          <w10:wrap anchorx="margin"/>
        </v:shape>
      </w:pict>
    </w:r>
    <w:r w:rsidR="00752089">
      <w:rPr>
        <w:rFonts w:hint="eastAsia"/>
        <w:sz w:val="24"/>
        <w:szCs w:val="24"/>
      </w:rPr>
      <w:tab/>
    </w:r>
    <w:r w:rsidR="00752089">
      <w:rPr>
        <w:rFonts w:hint="eastAsia"/>
        <w:sz w:val="24"/>
        <w:szCs w:val="24"/>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5D" w:rsidRDefault="00EC735D">
    <w:pPr>
      <w:pStyle w:val="ac"/>
    </w:pPr>
    <w:r>
      <w:pict>
        <v:shapetype id="_x0000_t202" coordsize="21600,21600" o:spt="202" path="m,l,21600r21600,l21600,xe">
          <v:stroke joinstyle="miter"/>
          <v:path gradientshapeok="t" o:connecttype="rect"/>
        </v:shapetype>
        <v:shape id="_x0000_s3075" type="#_x0000_t202" style="position:absolute;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vJME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JS8kwRQCAAAXBAAADgAAAAAAAAAB&#10;ACAAAAAfAQAAZHJzL2Uyb0RvYy54bWxQSwUGAAAAAAYABgBZAQAApQUAAAAA&#10;" filled="f" stroked="f" strokeweight=".5pt">
          <v:textbox style="mso-fit-shape-to-text:t" inset="0,0,0,0">
            <w:txbxContent>
              <w:p w:rsidR="00EC735D" w:rsidRDefault="00EC735D">
                <w:pPr>
                  <w:pStyle w:val="ac"/>
                  <w:rPr>
                    <w:sz w:val="21"/>
                    <w:szCs w:val="21"/>
                  </w:rPr>
                </w:pPr>
                <w:r>
                  <w:rPr>
                    <w:rFonts w:hint="eastAsia"/>
                    <w:sz w:val="21"/>
                    <w:szCs w:val="21"/>
                  </w:rPr>
                  <w:fldChar w:fldCharType="begin"/>
                </w:r>
                <w:r w:rsidR="00752089">
                  <w:rPr>
                    <w:rFonts w:hint="eastAsia"/>
                    <w:sz w:val="21"/>
                    <w:szCs w:val="21"/>
                  </w:rPr>
                  <w:instrText xml:space="preserve"> PAGE  \* MERGEFORMAT </w:instrText>
                </w:r>
                <w:r>
                  <w:rPr>
                    <w:rFonts w:hint="eastAsia"/>
                    <w:sz w:val="21"/>
                    <w:szCs w:val="21"/>
                  </w:rPr>
                  <w:fldChar w:fldCharType="separate"/>
                </w:r>
                <w:r w:rsidR="00752089">
                  <w:rPr>
                    <w:noProof/>
                    <w:sz w:val="21"/>
                    <w:szCs w:val="21"/>
                  </w:rPr>
                  <w:t>75</w:t>
                </w:r>
                <w:r>
                  <w:rPr>
                    <w:rFonts w:hint="eastAsia"/>
                    <w:sz w:val="21"/>
                    <w:szCs w:val="21"/>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5D" w:rsidRDefault="00EC735D">
    <w:pPr>
      <w:pStyle w:val="ac"/>
    </w:pPr>
    <w:r w:rsidRPr="00EC735D">
      <w:rPr>
        <w:sz w:val="24"/>
      </w:rPr>
      <w:pict>
        <v:shapetype id="_x0000_t202" coordsize="21600,21600" o:spt="202" path="m,l,21600r21600,l21600,xe">
          <v:stroke joinstyle="miter"/>
          <v:path gradientshapeok="t" o:connecttype="rect"/>
        </v:shapetype>
        <v:shape id="_x0000_s3073" type="#_x0000_t202" style="position:absolute;margin-left:0;margin-top:0;width:2in;height:2in;z-index:251662336;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BTNyyWvQEAAGIDAAAOAAAAAAAAAAEAIAAAAB4BAABkcnMvZTJvRG9jLnhtbFBLBQYAAAAA&#10;BgAGAFkBAABNBQAAAAA=&#10;" filled="f" stroked="f">
          <v:textbox style="mso-fit-shape-to-text:t" inset="0,0,0,0">
            <w:txbxContent>
              <w:p w:rsidR="00EC735D" w:rsidRDefault="00EC735D">
                <w:pPr>
                  <w:pStyle w:val="ac"/>
                  <w:rPr>
                    <w:sz w:val="21"/>
                    <w:szCs w:val="21"/>
                  </w:rPr>
                </w:pPr>
                <w:r>
                  <w:rPr>
                    <w:rFonts w:hint="eastAsia"/>
                    <w:sz w:val="21"/>
                    <w:szCs w:val="21"/>
                  </w:rPr>
                  <w:fldChar w:fldCharType="begin"/>
                </w:r>
                <w:r w:rsidR="00752089">
                  <w:rPr>
                    <w:rFonts w:hint="eastAsia"/>
                    <w:sz w:val="21"/>
                    <w:szCs w:val="21"/>
                  </w:rPr>
                  <w:instrText xml:space="preserve"> PAGE  \* MERGEFORMAT </w:instrText>
                </w:r>
                <w:r>
                  <w:rPr>
                    <w:rFonts w:hint="eastAsia"/>
                    <w:sz w:val="21"/>
                    <w:szCs w:val="21"/>
                  </w:rPr>
                  <w:fldChar w:fldCharType="separate"/>
                </w:r>
                <w:r w:rsidR="00752089">
                  <w:rPr>
                    <w:noProof/>
                    <w:sz w:val="21"/>
                    <w:szCs w:val="21"/>
                  </w:rPr>
                  <w:t>74</w:t>
                </w:r>
                <w:r>
                  <w:rPr>
                    <w:rFonts w:hint="eastAsia"/>
                    <w:sz w:val="21"/>
                    <w:szCs w:val="21"/>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35D" w:rsidRDefault="00EC735D" w:rsidP="00EC735D">
      <w:r>
        <w:separator/>
      </w:r>
    </w:p>
  </w:footnote>
  <w:footnote w:type="continuationSeparator" w:id="0">
    <w:p w:rsidR="00EC735D" w:rsidRDefault="00EC735D" w:rsidP="00EC73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5D" w:rsidRDefault="00752089">
    <w:pPr>
      <w:pStyle w:val="ad"/>
      <w:pBdr>
        <w:bottom w:val="none" w:sz="0" w:space="0" w:color="auto"/>
      </w:pBdr>
      <w:rPr>
        <w:rFonts w:ascii="楷体" w:eastAsia="楷体" w:hAnsi="楷体" w:cs="宋体"/>
        <w:b/>
        <w:bCs/>
      </w:rPr>
    </w:pPr>
    <w:r>
      <w:rPr>
        <w:rFonts w:ascii="楷体" w:eastAsia="楷体" w:hAnsi="楷体" w:cs="宋体" w:hint="eastAsia"/>
        <w:b/>
        <w:bCs/>
      </w:rPr>
      <w:t>兰州鑫通橡塑制品有限责任公司废旧地膜回收利用项目</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5D" w:rsidRDefault="00752089">
    <w:pPr>
      <w:pStyle w:val="ad"/>
      <w:pBdr>
        <w:bottom w:val="none" w:sz="0" w:space="0" w:color="auto"/>
      </w:pBdr>
      <w:rPr>
        <w:rFonts w:ascii="楷体" w:eastAsia="楷体" w:hAnsi="楷体" w:cs="宋体"/>
        <w:b/>
        <w:bCs/>
      </w:rPr>
    </w:pPr>
    <w:r>
      <w:rPr>
        <w:rFonts w:ascii="楷体" w:eastAsia="楷体" w:hAnsi="楷体" w:cs="宋体" w:hint="eastAsia"/>
        <w:b/>
        <w:bCs/>
      </w:rPr>
      <w:t>兰州鑫通橡塑制品有限责任公司废旧地膜回收利用项目</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5D" w:rsidRDefault="00EC735D">
    <w:pPr>
      <w:pStyle w:val="ad"/>
      <w:pBdr>
        <w:bottom w:val="none" w:sz="0" w:space="1"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5D" w:rsidRDefault="00EC735D">
    <w:pPr>
      <w:pStyle w:val="ad"/>
      <w:pBdr>
        <w:bottom w:val="single" w:sz="4" w:space="1" w:color="auto"/>
      </w:pBdr>
      <w:rPr>
        <w:rFonts w:ascii="楷体" w:eastAsia="楷体" w:hAnsi="楷体" w:cs="楷体"/>
        <w:sz w:val="21"/>
        <w:szCs w:val="21"/>
      </w:rPr>
    </w:pPr>
  </w:p>
  <w:p w:rsidR="00EC735D" w:rsidRDefault="00752089">
    <w:pPr>
      <w:pStyle w:val="ad"/>
      <w:pBdr>
        <w:bottom w:val="single" w:sz="4" w:space="1" w:color="auto"/>
      </w:pBdr>
      <w:rPr>
        <w:sz w:val="21"/>
        <w:szCs w:val="21"/>
      </w:rPr>
    </w:pPr>
    <w:r>
      <w:rPr>
        <w:rFonts w:ascii="楷体" w:eastAsia="楷体" w:hAnsi="楷体" w:cs="楷体" w:hint="eastAsia"/>
        <w:sz w:val="21"/>
        <w:szCs w:val="21"/>
      </w:rPr>
      <w:t>废旧地膜回收再利用技术研发与产业化生产</w:t>
    </w:r>
    <w:r>
      <w:rPr>
        <w:rFonts w:ascii="楷体" w:eastAsia="楷体" w:hAnsi="楷体" w:cs="楷体" w:hint="eastAsia"/>
        <w:sz w:val="21"/>
        <w:szCs w:val="21"/>
      </w:rPr>
      <w:t>项目</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5D" w:rsidRDefault="00EC735D">
    <w:pPr>
      <w:pStyle w:val="ad"/>
      <w:pBdr>
        <w:bottom w:val="single" w:sz="4" w:space="1" w:color="auto"/>
      </w:pBdr>
      <w:rPr>
        <w:rFonts w:ascii="楷体" w:eastAsia="楷体" w:hAnsi="楷体" w:cs="楷体"/>
        <w:sz w:val="21"/>
        <w:szCs w:val="21"/>
      </w:rPr>
    </w:pPr>
  </w:p>
  <w:p w:rsidR="00EC735D" w:rsidRDefault="00752089">
    <w:pPr>
      <w:pStyle w:val="ad"/>
      <w:pBdr>
        <w:bottom w:val="single" w:sz="4" w:space="1" w:color="auto"/>
      </w:pBdr>
    </w:pPr>
    <w:r>
      <w:rPr>
        <w:rFonts w:ascii="楷体" w:eastAsia="楷体" w:hAnsi="楷体" w:cs="楷体" w:hint="eastAsia"/>
        <w:sz w:val="21"/>
        <w:szCs w:val="21"/>
      </w:rPr>
      <w:t>废旧地膜回收再利用技术研发与产业化生产</w:t>
    </w:r>
    <w:r>
      <w:rPr>
        <w:rFonts w:ascii="楷体" w:eastAsia="楷体" w:hAnsi="楷体" w:cs="楷体" w:hint="eastAsia"/>
        <w:sz w:val="21"/>
        <w:szCs w:val="21"/>
      </w:rPr>
      <w:t>项目</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35D" w:rsidRDefault="00EC735D">
    <w:pPr>
      <w:pStyle w:val="ad"/>
      <w:pBdr>
        <w:bottom w:val="none" w:sz="0" w:space="1" w:color="auto"/>
      </w:pBdr>
      <w:rPr>
        <w:rFonts w:ascii="楷体" w:eastAsia="楷体" w:hAnsi="楷体" w:cs="楷体"/>
        <w:sz w:val="21"/>
        <w:szCs w:val="21"/>
      </w:rPr>
    </w:pPr>
  </w:p>
  <w:p w:rsidR="00EC735D" w:rsidRDefault="00752089">
    <w:pPr>
      <w:pStyle w:val="ad"/>
      <w:pBdr>
        <w:bottom w:val="single" w:sz="4" w:space="1" w:color="auto"/>
      </w:pBdr>
      <w:rPr>
        <w:sz w:val="21"/>
        <w:szCs w:val="21"/>
      </w:rPr>
    </w:pPr>
    <w:r>
      <w:rPr>
        <w:rFonts w:ascii="楷体" w:eastAsia="楷体" w:hAnsi="楷体" w:cs="楷体" w:hint="eastAsia"/>
        <w:sz w:val="21"/>
        <w:szCs w:val="21"/>
      </w:rPr>
      <w:t>废旧地膜回收再利用技术研发与产业化生产</w:t>
    </w:r>
    <w:r>
      <w:rPr>
        <w:rFonts w:ascii="楷体" w:eastAsia="楷体" w:hAnsi="楷体" w:cs="楷体" w:hint="eastAsia"/>
        <w:sz w:val="21"/>
        <w:szCs w:val="21"/>
      </w:rPr>
      <w:t>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72FCC5"/>
    <w:multiLevelType w:val="singleLevel"/>
    <w:tmpl w:val="8872FCC5"/>
    <w:lvl w:ilvl="0">
      <w:start w:val="3"/>
      <w:numFmt w:val="decimal"/>
      <w:suff w:val="nothing"/>
      <w:lvlText w:val="%1、"/>
      <w:lvlJc w:val="left"/>
    </w:lvl>
  </w:abstractNum>
  <w:abstractNum w:abstractNumId="1">
    <w:nsid w:val="9582A125"/>
    <w:multiLevelType w:val="singleLevel"/>
    <w:tmpl w:val="9582A125"/>
    <w:lvl w:ilvl="0">
      <w:start w:val="1"/>
      <w:numFmt w:val="decimal"/>
      <w:suff w:val="nothing"/>
      <w:lvlText w:val="（%1）"/>
      <w:lvlJc w:val="left"/>
    </w:lvl>
  </w:abstractNum>
  <w:abstractNum w:abstractNumId="2">
    <w:nsid w:val="AE5C24A6"/>
    <w:multiLevelType w:val="singleLevel"/>
    <w:tmpl w:val="AE5C24A6"/>
    <w:lvl w:ilvl="0">
      <w:start w:val="1"/>
      <w:numFmt w:val="decimal"/>
      <w:suff w:val="nothing"/>
      <w:lvlText w:val="（%1）"/>
      <w:lvlJc w:val="left"/>
    </w:lvl>
  </w:abstractNum>
  <w:abstractNum w:abstractNumId="3">
    <w:nsid w:val="DBECE108"/>
    <w:multiLevelType w:val="singleLevel"/>
    <w:tmpl w:val="DBECE108"/>
    <w:lvl w:ilvl="0">
      <w:start w:val="1"/>
      <w:numFmt w:val="decimal"/>
      <w:suff w:val="nothing"/>
      <w:lvlText w:val="%1、"/>
      <w:lvlJc w:val="left"/>
    </w:lvl>
  </w:abstractNum>
  <w:abstractNum w:abstractNumId="4">
    <w:nsid w:val="F27372A2"/>
    <w:multiLevelType w:val="singleLevel"/>
    <w:tmpl w:val="F27372A2"/>
    <w:lvl w:ilvl="0">
      <w:start w:val="6"/>
      <w:numFmt w:val="decimal"/>
      <w:suff w:val="space"/>
      <w:lvlText w:val="%1."/>
      <w:lvlJc w:val="left"/>
    </w:lvl>
  </w:abstractNum>
  <w:abstractNum w:abstractNumId="5">
    <w:nsid w:val="0ACA9E43"/>
    <w:multiLevelType w:val="singleLevel"/>
    <w:tmpl w:val="0ACA9E43"/>
    <w:lvl w:ilvl="0">
      <w:start w:val="1"/>
      <w:numFmt w:val="decimal"/>
      <w:suff w:val="nothing"/>
      <w:lvlText w:val="（%1）"/>
      <w:lvlJc w:val="left"/>
    </w:lvl>
  </w:abstractNum>
  <w:abstractNum w:abstractNumId="6">
    <w:nsid w:val="1AA67B02"/>
    <w:multiLevelType w:val="singleLevel"/>
    <w:tmpl w:val="1AA67B02"/>
    <w:lvl w:ilvl="0">
      <w:start w:val="2"/>
      <w:numFmt w:val="decimal"/>
      <w:suff w:val="space"/>
      <w:lvlText w:val="%1."/>
      <w:lvlJc w:val="left"/>
    </w:lvl>
  </w:abstractNum>
  <w:abstractNum w:abstractNumId="7">
    <w:nsid w:val="1FCB733A"/>
    <w:multiLevelType w:val="singleLevel"/>
    <w:tmpl w:val="1FCB733A"/>
    <w:lvl w:ilvl="0">
      <w:start w:val="1"/>
      <w:numFmt w:val="decimal"/>
      <w:suff w:val="nothing"/>
      <w:lvlText w:val="（%1）"/>
      <w:lvlJc w:val="left"/>
    </w:lvl>
  </w:abstractNum>
  <w:abstractNum w:abstractNumId="8">
    <w:nsid w:val="1FCE3038"/>
    <w:multiLevelType w:val="singleLevel"/>
    <w:tmpl w:val="1FCE3038"/>
    <w:lvl w:ilvl="0">
      <w:start w:val="1"/>
      <w:numFmt w:val="decimal"/>
      <w:lvlText w:val="(%1)"/>
      <w:lvlJc w:val="left"/>
      <w:pPr>
        <w:tabs>
          <w:tab w:val="left" w:pos="312"/>
        </w:tabs>
      </w:pPr>
    </w:lvl>
  </w:abstractNum>
  <w:abstractNum w:abstractNumId="9">
    <w:nsid w:val="2A21E915"/>
    <w:multiLevelType w:val="singleLevel"/>
    <w:tmpl w:val="2A21E915"/>
    <w:lvl w:ilvl="0">
      <w:start w:val="1"/>
      <w:numFmt w:val="decimal"/>
      <w:suff w:val="nothing"/>
      <w:lvlText w:val="%1）"/>
      <w:lvlJc w:val="left"/>
    </w:lvl>
  </w:abstractNum>
  <w:abstractNum w:abstractNumId="10">
    <w:nsid w:val="3C933857"/>
    <w:multiLevelType w:val="singleLevel"/>
    <w:tmpl w:val="3C933857"/>
    <w:lvl w:ilvl="0">
      <w:start w:val="1"/>
      <w:numFmt w:val="decimal"/>
      <w:suff w:val="space"/>
      <w:lvlText w:val="%1."/>
      <w:lvlJc w:val="left"/>
    </w:lvl>
  </w:abstractNum>
  <w:abstractNum w:abstractNumId="11">
    <w:nsid w:val="44E5F957"/>
    <w:multiLevelType w:val="singleLevel"/>
    <w:tmpl w:val="44E5F957"/>
    <w:lvl w:ilvl="0">
      <w:start w:val="5"/>
      <w:numFmt w:val="decimal"/>
      <w:suff w:val="space"/>
      <w:lvlText w:val="%1."/>
      <w:lvlJc w:val="left"/>
    </w:lvl>
  </w:abstractNum>
  <w:abstractNum w:abstractNumId="12">
    <w:nsid w:val="594E5473"/>
    <w:multiLevelType w:val="singleLevel"/>
    <w:tmpl w:val="594E5473"/>
    <w:lvl w:ilvl="0">
      <w:start w:val="1"/>
      <w:numFmt w:val="decimal"/>
      <w:suff w:val="nothing"/>
      <w:lvlText w:val="（%1）"/>
      <w:lvlJc w:val="left"/>
    </w:lvl>
  </w:abstractNum>
  <w:abstractNum w:abstractNumId="13">
    <w:nsid w:val="59CCA0E3"/>
    <w:multiLevelType w:val="singleLevel"/>
    <w:tmpl w:val="59CCA0E3"/>
    <w:lvl w:ilvl="0">
      <w:start w:val="4"/>
      <w:numFmt w:val="decimal"/>
      <w:suff w:val="nothing"/>
      <w:lvlText w:val="%1、"/>
      <w:lvlJc w:val="left"/>
    </w:lvl>
  </w:abstractNum>
  <w:abstractNum w:abstractNumId="14">
    <w:nsid w:val="59CDC4F3"/>
    <w:multiLevelType w:val="singleLevel"/>
    <w:tmpl w:val="59CDC4F3"/>
    <w:lvl w:ilvl="0">
      <w:start w:val="2"/>
      <w:numFmt w:val="decimal"/>
      <w:suff w:val="nothing"/>
      <w:lvlText w:val="%1."/>
      <w:lvlJc w:val="left"/>
    </w:lvl>
  </w:abstractNum>
  <w:abstractNum w:abstractNumId="15">
    <w:nsid w:val="5A1774CF"/>
    <w:multiLevelType w:val="singleLevel"/>
    <w:tmpl w:val="5A1774CF"/>
    <w:lvl w:ilvl="0">
      <w:start w:val="1"/>
      <w:numFmt w:val="decimal"/>
      <w:suff w:val="nothing"/>
      <w:lvlText w:val="（%1）"/>
      <w:lvlJc w:val="left"/>
    </w:lvl>
  </w:abstractNum>
  <w:abstractNum w:abstractNumId="16">
    <w:nsid w:val="670C820C"/>
    <w:multiLevelType w:val="singleLevel"/>
    <w:tmpl w:val="670C820C"/>
    <w:lvl w:ilvl="0">
      <w:start w:val="1"/>
      <w:numFmt w:val="decimal"/>
      <w:suff w:val="space"/>
      <w:lvlText w:val="%1."/>
      <w:lvlJc w:val="left"/>
    </w:lvl>
  </w:abstractNum>
  <w:abstractNum w:abstractNumId="17">
    <w:nsid w:val="722E45F2"/>
    <w:multiLevelType w:val="singleLevel"/>
    <w:tmpl w:val="722E45F2"/>
    <w:lvl w:ilvl="0">
      <w:start w:val="1"/>
      <w:numFmt w:val="decimal"/>
      <w:suff w:val="nothing"/>
      <w:lvlText w:val="（%1）"/>
      <w:lvlJc w:val="left"/>
    </w:lvl>
  </w:abstractNum>
  <w:abstractNum w:abstractNumId="18">
    <w:nsid w:val="733A0324"/>
    <w:multiLevelType w:val="singleLevel"/>
    <w:tmpl w:val="733A0324"/>
    <w:lvl w:ilvl="0">
      <w:start w:val="1"/>
      <w:numFmt w:val="decimal"/>
      <w:suff w:val="nothing"/>
      <w:lvlText w:val="（%1）"/>
      <w:lvlJc w:val="left"/>
    </w:lvl>
  </w:abstractNum>
  <w:abstractNum w:abstractNumId="19">
    <w:nsid w:val="77B0E845"/>
    <w:multiLevelType w:val="singleLevel"/>
    <w:tmpl w:val="77B0E845"/>
    <w:lvl w:ilvl="0">
      <w:start w:val="2"/>
      <w:numFmt w:val="decimal"/>
      <w:suff w:val="nothing"/>
      <w:lvlText w:val="%1、"/>
      <w:lvlJc w:val="left"/>
    </w:lvl>
  </w:abstractNum>
  <w:num w:numId="1">
    <w:abstractNumId w:val="3"/>
  </w:num>
  <w:num w:numId="2">
    <w:abstractNumId w:val="15"/>
  </w:num>
  <w:num w:numId="3">
    <w:abstractNumId w:val="16"/>
  </w:num>
  <w:num w:numId="4">
    <w:abstractNumId w:val="10"/>
  </w:num>
  <w:num w:numId="5">
    <w:abstractNumId w:val="6"/>
  </w:num>
  <w:num w:numId="6">
    <w:abstractNumId w:val="0"/>
  </w:num>
  <w:num w:numId="7">
    <w:abstractNumId w:val="18"/>
  </w:num>
  <w:num w:numId="8">
    <w:abstractNumId w:val="7"/>
  </w:num>
  <w:num w:numId="9">
    <w:abstractNumId w:val="13"/>
  </w:num>
  <w:num w:numId="10">
    <w:abstractNumId w:val="17"/>
  </w:num>
  <w:num w:numId="11">
    <w:abstractNumId w:val="9"/>
  </w:num>
  <w:num w:numId="12">
    <w:abstractNumId w:val="19"/>
  </w:num>
  <w:num w:numId="13">
    <w:abstractNumId w:val="8"/>
  </w:num>
  <w:num w:numId="14">
    <w:abstractNumId w:val="11"/>
  </w:num>
  <w:num w:numId="15">
    <w:abstractNumId w:val="12"/>
  </w:num>
  <w:num w:numId="16">
    <w:abstractNumId w:val="1"/>
  </w:num>
  <w:num w:numId="17">
    <w:abstractNumId w:val="4"/>
  </w:num>
  <w:num w:numId="18">
    <w:abstractNumId w:val="5"/>
  </w:num>
  <w:num w:numId="19">
    <w:abstractNumId w:val="2"/>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efaultTabStop w:val="420"/>
  <w:evenAndOddHeaders/>
  <w:drawingGridVerticalSpacing w:val="156"/>
  <w:noPunctuationKerning/>
  <w:characterSpacingControl w:val="compressPunctuation"/>
  <w:hdrShapeDefaults>
    <o:shapedefaults v:ext="edit" spidmax="3079" fillcolor="white">
      <v:fill color="white"/>
    </o:shapedefaults>
    <o:shapelayout v:ext="edit">
      <o:idmap v:ext="edit" data="3"/>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7F7069B2"/>
    <w:rsid w:val="000009E7"/>
    <w:rsid w:val="000015EE"/>
    <w:rsid w:val="000957DA"/>
    <w:rsid w:val="00125573"/>
    <w:rsid w:val="001939B6"/>
    <w:rsid w:val="001F541D"/>
    <w:rsid w:val="00226CF0"/>
    <w:rsid w:val="00233543"/>
    <w:rsid w:val="00244B0F"/>
    <w:rsid w:val="002F4500"/>
    <w:rsid w:val="00383698"/>
    <w:rsid w:val="003A7E25"/>
    <w:rsid w:val="003C4FCB"/>
    <w:rsid w:val="003D5FDD"/>
    <w:rsid w:val="00405BA0"/>
    <w:rsid w:val="005232C3"/>
    <w:rsid w:val="00547E32"/>
    <w:rsid w:val="005A7800"/>
    <w:rsid w:val="006E2AA7"/>
    <w:rsid w:val="006F22A6"/>
    <w:rsid w:val="00707CD6"/>
    <w:rsid w:val="00752089"/>
    <w:rsid w:val="00784CA9"/>
    <w:rsid w:val="00796124"/>
    <w:rsid w:val="007B495F"/>
    <w:rsid w:val="007C710D"/>
    <w:rsid w:val="007E37DC"/>
    <w:rsid w:val="00832BC2"/>
    <w:rsid w:val="008E5A5D"/>
    <w:rsid w:val="008F23C0"/>
    <w:rsid w:val="00911C06"/>
    <w:rsid w:val="00A119FC"/>
    <w:rsid w:val="00A35C5B"/>
    <w:rsid w:val="00A46D25"/>
    <w:rsid w:val="00A54A4A"/>
    <w:rsid w:val="00B20C4F"/>
    <w:rsid w:val="00B30BC2"/>
    <w:rsid w:val="00B85480"/>
    <w:rsid w:val="00BC68EB"/>
    <w:rsid w:val="00BE5C6F"/>
    <w:rsid w:val="00BF2DC1"/>
    <w:rsid w:val="00C00186"/>
    <w:rsid w:val="00C14547"/>
    <w:rsid w:val="00C44B1A"/>
    <w:rsid w:val="00C77DFD"/>
    <w:rsid w:val="00C8188E"/>
    <w:rsid w:val="00C91333"/>
    <w:rsid w:val="00C972AB"/>
    <w:rsid w:val="00CA676B"/>
    <w:rsid w:val="00CD378F"/>
    <w:rsid w:val="00D07DB9"/>
    <w:rsid w:val="00D548D8"/>
    <w:rsid w:val="00E215A4"/>
    <w:rsid w:val="00EC735D"/>
    <w:rsid w:val="00EF4973"/>
    <w:rsid w:val="00EF6C88"/>
    <w:rsid w:val="00F033A6"/>
    <w:rsid w:val="00F3654C"/>
    <w:rsid w:val="00F63087"/>
    <w:rsid w:val="00F64CD6"/>
    <w:rsid w:val="01424389"/>
    <w:rsid w:val="01525DB1"/>
    <w:rsid w:val="01591B09"/>
    <w:rsid w:val="016D5CE0"/>
    <w:rsid w:val="01767E53"/>
    <w:rsid w:val="01941102"/>
    <w:rsid w:val="019B458E"/>
    <w:rsid w:val="01B251FA"/>
    <w:rsid w:val="01D23B00"/>
    <w:rsid w:val="01F2663C"/>
    <w:rsid w:val="01F9575D"/>
    <w:rsid w:val="020D244D"/>
    <w:rsid w:val="02140347"/>
    <w:rsid w:val="0224531D"/>
    <w:rsid w:val="023048CC"/>
    <w:rsid w:val="023D0DA1"/>
    <w:rsid w:val="024719D2"/>
    <w:rsid w:val="030005F8"/>
    <w:rsid w:val="036A72B3"/>
    <w:rsid w:val="036C416E"/>
    <w:rsid w:val="03B3319F"/>
    <w:rsid w:val="03DA747A"/>
    <w:rsid w:val="03E856C6"/>
    <w:rsid w:val="03FC5E24"/>
    <w:rsid w:val="040E0D78"/>
    <w:rsid w:val="042D081A"/>
    <w:rsid w:val="043754AB"/>
    <w:rsid w:val="04543A18"/>
    <w:rsid w:val="04B85E26"/>
    <w:rsid w:val="04C704C3"/>
    <w:rsid w:val="04DB1045"/>
    <w:rsid w:val="04ED564A"/>
    <w:rsid w:val="04EE6759"/>
    <w:rsid w:val="05176D05"/>
    <w:rsid w:val="051B258D"/>
    <w:rsid w:val="053375DB"/>
    <w:rsid w:val="05602470"/>
    <w:rsid w:val="05965A41"/>
    <w:rsid w:val="05B41BC8"/>
    <w:rsid w:val="05C65832"/>
    <w:rsid w:val="05DB0615"/>
    <w:rsid w:val="062A543A"/>
    <w:rsid w:val="064438DB"/>
    <w:rsid w:val="064C37C6"/>
    <w:rsid w:val="06966E17"/>
    <w:rsid w:val="06A156A4"/>
    <w:rsid w:val="06AC1E79"/>
    <w:rsid w:val="06CC3123"/>
    <w:rsid w:val="06D94EB2"/>
    <w:rsid w:val="06EA265D"/>
    <w:rsid w:val="06EB4616"/>
    <w:rsid w:val="06F1176C"/>
    <w:rsid w:val="06F304AE"/>
    <w:rsid w:val="07015158"/>
    <w:rsid w:val="071520C9"/>
    <w:rsid w:val="075D70FF"/>
    <w:rsid w:val="077F1C30"/>
    <w:rsid w:val="07C24FBF"/>
    <w:rsid w:val="07EB37AC"/>
    <w:rsid w:val="08035783"/>
    <w:rsid w:val="081B4646"/>
    <w:rsid w:val="08435505"/>
    <w:rsid w:val="084D7CFC"/>
    <w:rsid w:val="0874596D"/>
    <w:rsid w:val="088C365D"/>
    <w:rsid w:val="089C32B7"/>
    <w:rsid w:val="08A112A3"/>
    <w:rsid w:val="08DE5AC1"/>
    <w:rsid w:val="08F92D91"/>
    <w:rsid w:val="09121B5B"/>
    <w:rsid w:val="09283135"/>
    <w:rsid w:val="097D08F2"/>
    <w:rsid w:val="09901448"/>
    <w:rsid w:val="0A022415"/>
    <w:rsid w:val="0A333783"/>
    <w:rsid w:val="0A4527C8"/>
    <w:rsid w:val="0A5D6315"/>
    <w:rsid w:val="0A6B40A6"/>
    <w:rsid w:val="0A7A38CE"/>
    <w:rsid w:val="0ABE71F4"/>
    <w:rsid w:val="0AD62094"/>
    <w:rsid w:val="0AFA5EDA"/>
    <w:rsid w:val="0B0C5D9D"/>
    <w:rsid w:val="0B0D68BB"/>
    <w:rsid w:val="0B286519"/>
    <w:rsid w:val="0B454E6C"/>
    <w:rsid w:val="0B4C1BE2"/>
    <w:rsid w:val="0B5E24CD"/>
    <w:rsid w:val="0B744995"/>
    <w:rsid w:val="0B790AF2"/>
    <w:rsid w:val="0B825271"/>
    <w:rsid w:val="0B8562CE"/>
    <w:rsid w:val="0BD75435"/>
    <w:rsid w:val="0BEC0D68"/>
    <w:rsid w:val="0C1F2C5F"/>
    <w:rsid w:val="0C291757"/>
    <w:rsid w:val="0C6C4D9B"/>
    <w:rsid w:val="0C6F6EC3"/>
    <w:rsid w:val="0C995033"/>
    <w:rsid w:val="0CFC0712"/>
    <w:rsid w:val="0D007215"/>
    <w:rsid w:val="0D070B8F"/>
    <w:rsid w:val="0D3C62FA"/>
    <w:rsid w:val="0D5A70CF"/>
    <w:rsid w:val="0D5C35EB"/>
    <w:rsid w:val="0D7F31FA"/>
    <w:rsid w:val="0D836D94"/>
    <w:rsid w:val="0D8921F3"/>
    <w:rsid w:val="0D961707"/>
    <w:rsid w:val="0D9A2814"/>
    <w:rsid w:val="0E037737"/>
    <w:rsid w:val="0E2D0CCA"/>
    <w:rsid w:val="0E526F12"/>
    <w:rsid w:val="0E585684"/>
    <w:rsid w:val="0E6B4153"/>
    <w:rsid w:val="0EAC5270"/>
    <w:rsid w:val="0EC32F18"/>
    <w:rsid w:val="0EE60667"/>
    <w:rsid w:val="0F082E70"/>
    <w:rsid w:val="0F106F08"/>
    <w:rsid w:val="0F2322EF"/>
    <w:rsid w:val="0F402E73"/>
    <w:rsid w:val="0F6A720A"/>
    <w:rsid w:val="0F7D0FE5"/>
    <w:rsid w:val="0F7D2CB9"/>
    <w:rsid w:val="0F994955"/>
    <w:rsid w:val="0F9A79D4"/>
    <w:rsid w:val="0FB12FC9"/>
    <w:rsid w:val="0FBA6AB6"/>
    <w:rsid w:val="0FCC633C"/>
    <w:rsid w:val="10220FFA"/>
    <w:rsid w:val="10501276"/>
    <w:rsid w:val="10564733"/>
    <w:rsid w:val="107C3304"/>
    <w:rsid w:val="108C29ED"/>
    <w:rsid w:val="1090777D"/>
    <w:rsid w:val="10A46A8C"/>
    <w:rsid w:val="10E610A7"/>
    <w:rsid w:val="10FB4E87"/>
    <w:rsid w:val="10FF4243"/>
    <w:rsid w:val="110C73B0"/>
    <w:rsid w:val="111F7980"/>
    <w:rsid w:val="1126603E"/>
    <w:rsid w:val="112E004A"/>
    <w:rsid w:val="116272EE"/>
    <w:rsid w:val="117E0713"/>
    <w:rsid w:val="11885577"/>
    <w:rsid w:val="11E01F33"/>
    <w:rsid w:val="11F0681F"/>
    <w:rsid w:val="11F9151E"/>
    <w:rsid w:val="120A1BE9"/>
    <w:rsid w:val="121C43F5"/>
    <w:rsid w:val="121F2860"/>
    <w:rsid w:val="1244496E"/>
    <w:rsid w:val="12616459"/>
    <w:rsid w:val="127960F6"/>
    <w:rsid w:val="128A79A5"/>
    <w:rsid w:val="12CD7134"/>
    <w:rsid w:val="12E63F61"/>
    <w:rsid w:val="13203275"/>
    <w:rsid w:val="13547954"/>
    <w:rsid w:val="1382440C"/>
    <w:rsid w:val="13966560"/>
    <w:rsid w:val="139B0D8A"/>
    <w:rsid w:val="13A82D7F"/>
    <w:rsid w:val="13C64E80"/>
    <w:rsid w:val="13D33E22"/>
    <w:rsid w:val="13DB5FF6"/>
    <w:rsid w:val="13EB7E9B"/>
    <w:rsid w:val="14277EB3"/>
    <w:rsid w:val="14446059"/>
    <w:rsid w:val="1465430F"/>
    <w:rsid w:val="14675B4A"/>
    <w:rsid w:val="146D3E54"/>
    <w:rsid w:val="14727EA0"/>
    <w:rsid w:val="147A23D9"/>
    <w:rsid w:val="1483163A"/>
    <w:rsid w:val="151406E9"/>
    <w:rsid w:val="15155CAD"/>
    <w:rsid w:val="151D6241"/>
    <w:rsid w:val="15207364"/>
    <w:rsid w:val="153D7DC4"/>
    <w:rsid w:val="15A1070A"/>
    <w:rsid w:val="16023C86"/>
    <w:rsid w:val="162934B8"/>
    <w:rsid w:val="162D145C"/>
    <w:rsid w:val="16E52D87"/>
    <w:rsid w:val="16E9136B"/>
    <w:rsid w:val="16FA67D3"/>
    <w:rsid w:val="16FD08B1"/>
    <w:rsid w:val="17292BC0"/>
    <w:rsid w:val="172E75BE"/>
    <w:rsid w:val="176E5E66"/>
    <w:rsid w:val="17776EB1"/>
    <w:rsid w:val="17840AF1"/>
    <w:rsid w:val="17C65DBB"/>
    <w:rsid w:val="17E11951"/>
    <w:rsid w:val="18054E3D"/>
    <w:rsid w:val="18237241"/>
    <w:rsid w:val="183521DF"/>
    <w:rsid w:val="18452870"/>
    <w:rsid w:val="186822AB"/>
    <w:rsid w:val="18B40D0D"/>
    <w:rsid w:val="18C20B9B"/>
    <w:rsid w:val="18DE241D"/>
    <w:rsid w:val="19241EB4"/>
    <w:rsid w:val="19475793"/>
    <w:rsid w:val="19504C22"/>
    <w:rsid w:val="195833AD"/>
    <w:rsid w:val="197310E3"/>
    <w:rsid w:val="199A0E4E"/>
    <w:rsid w:val="19C35ED8"/>
    <w:rsid w:val="19D6053B"/>
    <w:rsid w:val="19E12159"/>
    <w:rsid w:val="1A3A2B8E"/>
    <w:rsid w:val="1A3D0AD0"/>
    <w:rsid w:val="1A3F3589"/>
    <w:rsid w:val="1A40445D"/>
    <w:rsid w:val="1A5A4613"/>
    <w:rsid w:val="1A795CFE"/>
    <w:rsid w:val="1AA65841"/>
    <w:rsid w:val="1ABB6002"/>
    <w:rsid w:val="1AD10D9E"/>
    <w:rsid w:val="1AD37D27"/>
    <w:rsid w:val="1AFC3BAC"/>
    <w:rsid w:val="1B1E3520"/>
    <w:rsid w:val="1B211080"/>
    <w:rsid w:val="1B31088C"/>
    <w:rsid w:val="1B4029DE"/>
    <w:rsid w:val="1B6425EB"/>
    <w:rsid w:val="1B7537A9"/>
    <w:rsid w:val="1BE91454"/>
    <w:rsid w:val="1C513E5A"/>
    <w:rsid w:val="1C5C0DCF"/>
    <w:rsid w:val="1C623D78"/>
    <w:rsid w:val="1C872EF6"/>
    <w:rsid w:val="1CC908DF"/>
    <w:rsid w:val="1CD130C0"/>
    <w:rsid w:val="1CDD365F"/>
    <w:rsid w:val="1CF7365C"/>
    <w:rsid w:val="1D122FF6"/>
    <w:rsid w:val="1D6C6DAA"/>
    <w:rsid w:val="1D785555"/>
    <w:rsid w:val="1D7B02B6"/>
    <w:rsid w:val="1D816D35"/>
    <w:rsid w:val="1D95311F"/>
    <w:rsid w:val="1D9663E0"/>
    <w:rsid w:val="1DA75E4F"/>
    <w:rsid w:val="1DCA5DBA"/>
    <w:rsid w:val="1DD73008"/>
    <w:rsid w:val="1DE652C6"/>
    <w:rsid w:val="1DFE1D3F"/>
    <w:rsid w:val="1E147CDF"/>
    <w:rsid w:val="1E505446"/>
    <w:rsid w:val="1E7974C7"/>
    <w:rsid w:val="1E8047B9"/>
    <w:rsid w:val="1E8A3BB8"/>
    <w:rsid w:val="1EB124F4"/>
    <w:rsid w:val="1EBB05C7"/>
    <w:rsid w:val="1F461AE8"/>
    <w:rsid w:val="1F4723AC"/>
    <w:rsid w:val="1F505E95"/>
    <w:rsid w:val="1F5B2791"/>
    <w:rsid w:val="1F5F2912"/>
    <w:rsid w:val="1F7B3A0A"/>
    <w:rsid w:val="1F9C7912"/>
    <w:rsid w:val="1FA578BC"/>
    <w:rsid w:val="1FEB37F4"/>
    <w:rsid w:val="1FEF0E35"/>
    <w:rsid w:val="20036D4F"/>
    <w:rsid w:val="200A5183"/>
    <w:rsid w:val="201B23BC"/>
    <w:rsid w:val="204526D7"/>
    <w:rsid w:val="20500993"/>
    <w:rsid w:val="206061BF"/>
    <w:rsid w:val="206A3831"/>
    <w:rsid w:val="20823105"/>
    <w:rsid w:val="20890DAD"/>
    <w:rsid w:val="20CB1D89"/>
    <w:rsid w:val="20E956CF"/>
    <w:rsid w:val="20F47A4F"/>
    <w:rsid w:val="212638A3"/>
    <w:rsid w:val="21281398"/>
    <w:rsid w:val="212E2762"/>
    <w:rsid w:val="21444054"/>
    <w:rsid w:val="214776EC"/>
    <w:rsid w:val="21693FD5"/>
    <w:rsid w:val="21853E29"/>
    <w:rsid w:val="21893AA3"/>
    <w:rsid w:val="21AE7369"/>
    <w:rsid w:val="21E44D9D"/>
    <w:rsid w:val="22595809"/>
    <w:rsid w:val="22784953"/>
    <w:rsid w:val="22790929"/>
    <w:rsid w:val="2294778E"/>
    <w:rsid w:val="22B200D7"/>
    <w:rsid w:val="22D32CE4"/>
    <w:rsid w:val="231C70BA"/>
    <w:rsid w:val="234F01BA"/>
    <w:rsid w:val="23697A4C"/>
    <w:rsid w:val="23714A3A"/>
    <w:rsid w:val="23827380"/>
    <w:rsid w:val="23881832"/>
    <w:rsid w:val="239D7137"/>
    <w:rsid w:val="23A16C5A"/>
    <w:rsid w:val="23E27FC8"/>
    <w:rsid w:val="23E70246"/>
    <w:rsid w:val="23EC2A7F"/>
    <w:rsid w:val="23ED5671"/>
    <w:rsid w:val="24215FE8"/>
    <w:rsid w:val="245245FE"/>
    <w:rsid w:val="24571D1C"/>
    <w:rsid w:val="24811A59"/>
    <w:rsid w:val="24885758"/>
    <w:rsid w:val="24990C1D"/>
    <w:rsid w:val="24A65C29"/>
    <w:rsid w:val="24AE0901"/>
    <w:rsid w:val="24B46D1D"/>
    <w:rsid w:val="24BB518A"/>
    <w:rsid w:val="24CA67B5"/>
    <w:rsid w:val="25002E4B"/>
    <w:rsid w:val="250A3D42"/>
    <w:rsid w:val="25143339"/>
    <w:rsid w:val="25903E78"/>
    <w:rsid w:val="25B0771C"/>
    <w:rsid w:val="25C5150E"/>
    <w:rsid w:val="25EC01EA"/>
    <w:rsid w:val="26150614"/>
    <w:rsid w:val="26280AB8"/>
    <w:rsid w:val="264325AF"/>
    <w:rsid w:val="2650069C"/>
    <w:rsid w:val="26506DCE"/>
    <w:rsid w:val="265C48B6"/>
    <w:rsid w:val="26762541"/>
    <w:rsid w:val="267753CF"/>
    <w:rsid w:val="267A0CE8"/>
    <w:rsid w:val="26877313"/>
    <w:rsid w:val="26AB062A"/>
    <w:rsid w:val="26AC1E28"/>
    <w:rsid w:val="26B01F49"/>
    <w:rsid w:val="26B40792"/>
    <w:rsid w:val="26C05966"/>
    <w:rsid w:val="26C22D99"/>
    <w:rsid w:val="26D863BC"/>
    <w:rsid w:val="26DA3432"/>
    <w:rsid w:val="27292E8C"/>
    <w:rsid w:val="276051DD"/>
    <w:rsid w:val="277E7295"/>
    <w:rsid w:val="2785430E"/>
    <w:rsid w:val="27A867FC"/>
    <w:rsid w:val="27EA0291"/>
    <w:rsid w:val="280B686D"/>
    <w:rsid w:val="28141264"/>
    <w:rsid w:val="284147C1"/>
    <w:rsid w:val="285663F5"/>
    <w:rsid w:val="28567119"/>
    <w:rsid w:val="285E4410"/>
    <w:rsid w:val="286027C7"/>
    <w:rsid w:val="28717D65"/>
    <w:rsid w:val="28931C77"/>
    <w:rsid w:val="28D036D1"/>
    <w:rsid w:val="28DA68A1"/>
    <w:rsid w:val="28DF542F"/>
    <w:rsid w:val="290059C8"/>
    <w:rsid w:val="29253E1A"/>
    <w:rsid w:val="295325B5"/>
    <w:rsid w:val="29A0025C"/>
    <w:rsid w:val="29A97F5E"/>
    <w:rsid w:val="29AB3D7C"/>
    <w:rsid w:val="29EF2CFE"/>
    <w:rsid w:val="2A097A96"/>
    <w:rsid w:val="2A245518"/>
    <w:rsid w:val="2A322806"/>
    <w:rsid w:val="2A551163"/>
    <w:rsid w:val="2A590551"/>
    <w:rsid w:val="2A8179D6"/>
    <w:rsid w:val="2A8C4F31"/>
    <w:rsid w:val="2A8E2B48"/>
    <w:rsid w:val="2AC75855"/>
    <w:rsid w:val="2AD37490"/>
    <w:rsid w:val="2AEA1413"/>
    <w:rsid w:val="2AFE7ADE"/>
    <w:rsid w:val="2B28483F"/>
    <w:rsid w:val="2B501CB0"/>
    <w:rsid w:val="2B693825"/>
    <w:rsid w:val="2BA342FE"/>
    <w:rsid w:val="2BB96149"/>
    <w:rsid w:val="2BC54414"/>
    <w:rsid w:val="2BC71F84"/>
    <w:rsid w:val="2BD85E9B"/>
    <w:rsid w:val="2BFE5D13"/>
    <w:rsid w:val="2C05786D"/>
    <w:rsid w:val="2C1641BD"/>
    <w:rsid w:val="2C296E5F"/>
    <w:rsid w:val="2C5B79C1"/>
    <w:rsid w:val="2C7D5C33"/>
    <w:rsid w:val="2C8F5337"/>
    <w:rsid w:val="2CAB4589"/>
    <w:rsid w:val="2CD27974"/>
    <w:rsid w:val="2CDE1F08"/>
    <w:rsid w:val="2CE41357"/>
    <w:rsid w:val="2D491182"/>
    <w:rsid w:val="2D5674DA"/>
    <w:rsid w:val="2D6765C3"/>
    <w:rsid w:val="2D837912"/>
    <w:rsid w:val="2DB8252E"/>
    <w:rsid w:val="2E0F44A7"/>
    <w:rsid w:val="2E134291"/>
    <w:rsid w:val="2E2C457C"/>
    <w:rsid w:val="2E792D8D"/>
    <w:rsid w:val="2E9318A9"/>
    <w:rsid w:val="2E976D3C"/>
    <w:rsid w:val="2EA22C7A"/>
    <w:rsid w:val="2EB219F7"/>
    <w:rsid w:val="2EDF42C3"/>
    <w:rsid w:val="2EFD7931"/>
    <w:rsid w:val="2F2F0772"/>
    <w:rsid w:val="2F3074A6"/>
    <w:rsid w:val="2F757A23"/>
    <w:rsid w:val="2F77557C"/>
    <w:rsid w:val="2F7818F3"/>
    <w:rsid w:val="2F9E08DC"/>
    <w:rsid w:val="2FB93563"/>
    <w:rsid w:val="2FCC047A"/>
    <w:rsid w:val="2FD81CC1"/>
    <w:rsid w:val="304E0E65"/>
    <w:rsid w:val="305561B7"/>
    <w:rsid w:val="30612A52"/>
    <w:rsid w:val="30680DA1"/>
    <w:rsid w:val="307C3A23"/>
    <w:rsid w:val="30973D56"/>
    <w:rsid w:val="30A571BF"/>
    <w:rsid w:val="30C763E5"/>
    <w:rsid w:val="30C816B5"/>
    <w:rsid w:val="30F53791"/>
    <w:rsid w:val="30F72BF8"/>
    <w:rsid w:val="31672C44"/>
    <w:rsid w:val="31800745"/>
    <w:rsid w:val="31855809"/>
    <w:rsid w:val="318813B2"/>
    <w:rsid w:val="31926B33"/>
    <w:rsid w:val="31951B01"/>
    <w:rsid w:val="31981057"/>
    <w:rsid w:val="31E74FE7"/>
    <w:rsid w:val="31EF3AE4"/>
    <w:rsid w:val="31F334C4"/>
    <w:rsid w:val="31F6513E"/>
    <w:rsid w:val="320A43E3"/>
    <w:rsid w:val="32607A43"/>
    <w:rsid w:val="32794DFC"/>
    <w:rsid w:val="32B53659"/>
    <w:rsid w:val="32C728E2"/>
    <w:rsid w:val="32D60CFA"/>
    <w:rsid w:val="32EA2358"/>
    <w:rsid w:val="3300559E"/>
    <w:rsid w:val="330C74AF"/>
    <w:rsid w:val="33413F37"/>
    <w:rsid w:val="337C4F70"/>
    <w:rsid w:val="33B22D62"/>
    <w:rsid w:val="33B404D2"/>
    <w:rsid w:val="33F57BFB"/>
    <w:rsid w:val="33F7563B"/>
    <w:rsid w:val="34055454"/>
    <w:rsid w:val="343960A1"/>
    <w:rsid w:val="345D2632"/>
    <w:rsid w:val="347A2733"/>
    <w:rsid w:val="349C55D5"/>
    <w:rsid w:val="349D2DBA"/>
    <w:rsid w:val="34AC5917"/>
    <w:rsid w:val="34C16468"/>
    <w:rsid w:val="34CA08D5"/>
    <w:rsid w:val="34CC704D"/>
    <w:rsid w:val="34D534D1"/>
    <w:rsid w:val="34D65DDF"/>
    <w:rsid w:val="34DD4076"/>
    <w:rsid w:val="34E40E04"/>
    <w:rsid w:val="34F67376"/>
    <w:rsid w:val="350B76FA"/>
    <w:rsid w:val="351E70D4"/>
    <w:rsid w:val="352271A8"/>
    <w:rsid w:val="353A169F"/>
    <w:rsid w:val="353E7482"/>
    <w:rsid w:val="35523E6B"/>
    <w:rsid w:val="3556565F"/>
    <w:rsid w:val="35783250"/>
    <w:rsid w:val="35B0512D"/>
    <w:rsid w:val="35B054F6"/>
    <w:rsid w:val="35CB0190"/>
    <w:rsid w:val="35E474CD"/>
    <w:rsid w:val="360C0EEB"/>
    <w:rsid w:val="36274273"/>
    <w:rsid w:val="36350775"/>
    <w:rsid w:val="36C04228"/>
    <w:rsid w:val="36DA0839"/>
    <w:rsid w:val="36F05B2E"/>
    <w:rsid w:val="373B542E"/>
    <w:rsid w:val="3748379C"/>
    <w:rsid w:val="374D7069"/>
    <w:rsid w:val="37605697"/>
    <w:rsid w:val="37621CCD"/>
    <w:rsid w:val="376226AD"/>
    <w:rsid w:val="376D6B74"/>
    <w:rsid w:val="37980AAB"/>
    <w:rsid w:val="37A9532D"/>
    <w:rsid w:val="37B005EE"/>
    <w:rsid w:val="37BD155F"/>
    <w:rsid w:val="37EF5F9B"/>
    <w:rsid w:val="37F87E99"/>
    <w:rsid w:val="38015AA4"/>
    <w:rsid w:val="38084370"/>
    <w:rsid w:val="38090222"/>
    <w:rsid w:val="38572E21"/>
    <w:rsid w:val="385A57DF"/>
    <w:rsid w:val="386A4171"/>
    <w:rsid w:val="38744B27"/>
    <w:rsid w:val="38A54A79"/>
    <w:rsid w:val="38AC2F7D"/>
    <w:rsid w:val="38E80D7E"/>
    <w:rsid w:val="38F14C06"/>
    <w:rsid w:val="393118C3"/>
    <w:rsid w:val="3937602B"/>
    <w:rsid w:val="394F5AF4"/>
    <w:rsid w:val="39603B22"/>
    <w:rsid w:val="396C48AA"/>
    <w:rsid w:val="3978743D"/>
    <w:rsid w:val="39A91875"/>
    <w:rsid w:val="39BD3863"/>
    <w:rsid w:val="39C5171D"/>
    <w:rsid w:val="39EA0188"/>
    <w:rsid w:val="3A0E4B0C"/>
    <w:rsid w:val="3A103593"/>
    <w:rsid w:val="3A266C79"/>
    <w:rsid w:val="3A367B6D"/>
    <w:rsid w:val="3A8C1206"/>
    <w:rsid w:val="3A9D323F"/>
    <w:rsid w:val="3AA26750"/>
    <w:rsid w:val="3ACA3AF7"/>
    <w:rsid w:val="3ACD7145"/>
    <w:rsid w:val="3B2E2A2E"/>
    <w:rsid w:val="3B3B549E"/>
    <w:rsid w:val="3B5D69A5"/>
    <w:rsid w:val="3B6F69DB"/>
    <w:rsid w:val="3B981886"/>
    <w:rsid w:val="3B9D4F16"/>
    <w:rsid w:val="3BC128B6"/>
    <w:rsid w:val="3BE4382A"/>
    <w:rsid w:val="3C1936C5"/>
    <w:rsid w:val="3C4E61E0"/>
    <w:rsid w:val="3C7021C0"/>
    <w:rsid w:val="3CA6680C"/>
    <w:rsid w:val="3CED3651"/>
    <w:rsid w:val="3D027ED6"/>
    <w:rsid w:val="3D4A118C"/>
    <w:rsid w:val="3D51207C"/>
    <w:rsid w:val="3D63340F"/>
    <w:rsid w:val="3D641D3C"/>
    <w:rsid w:val="3D64586F"/>
    <w:rsid w:val="3D672F25"/>
    <w:rsid w:val="3D6A4CB8"/>
    <w:rsid w:val="3D765D57"/>
    <w:rsid w:val="3D8F03EB"/>
    <w:rsid w:val="3DB501A8"/>
    <w:rsid w:val="3DC24D4F"/>
    <w:rsid w:val="3DCB0E7D"/>
    <w:rsid w:val="3DDB373D"/>
    <w:rsid w:val="3DEF2928"/>
    <w:rsid w:val="3DF777C7"/>
    <w:rsid w:val="3E405E7B"/>
    <w:rsid w:val="3E5829EA"/>
    <w:rsid w:val="3EBD650C"/>
    <w:rsid w:val="3ECA0362"/>
    <w:rsid w:val="3ECC20E8"/>
    <w:rsid w:val="3ECC6D92"/>
    <w:rsid w:val="3EF011B7"/>
    <w:rsid w:val="3F0F4E9F"/>
    <w:rsid w:val="3F263C5B"/>
    <w:rsid w:val="3F541FBB"/>
    <w:rsid w:val="3F687895"/>
    <w:rsid w:val="3F7114A2"/>
    <w:rsid w:val="3F952D3C"/>
    <w:rsid w:val="3FA42254"/>
    <w:rsid w:val="3FD76277"/>
    <w:rsid w:val="3FFE1F9B"/>
    <w:rsid w:val="40060B48"/>
    <w:rsid w:val="401750A4"/>
    <w:rsid w:val="401D1130"/>
    <w:rsid w:val="402933CB"/>
    <w:rsid w:val="4066711C"/>
    <w:rsid w:val="4090642D"/>
    <w:rsid w:val="40B25D57"/>
    <w:rsid w:val="40D43225"/>
    <w:rsid w:val="41086016"/>
    <w:rsid w:val="412F67F7"/>
    <w:rsid w:val="4140385C"/>
    <w:rsid w:val="4165018A"/>
    <w:rsid w:val="41653FE0"/>
    <w:rsid w:val="41892CE6"/>
    <w:rsid w:val="41916A25"/>
    <w:rsid w:val="41A26E90"/>
    <w:rsid w:val="41A67C50"/>
    <w:rsid w:val="41C13A48"/>
    <w:rsid w:val="41E5264B"/>
    <w:rsid w:val="41ED2C12"/>
    <w:rsid w:val="42091D9A"/>
    <w:rsid w:val="42421328"/>
    <w:rsid w:val="426B4D38"/>
    <w:rsid w:val="426E5CC5"/>
    <w:rsid w:val="42A4149A"/>
    <w:rsid w:val="42B55206"/>
    <w:rsid w:val="42DB0C22"/>
    <w:rsid w:val="42EF41F7"/>
    <w:rsid w:val="4306396A"/>
    <w:rsid w:val="43067E74"/>
    <w:rsid w:val="431D1429"/>
    <w:rsid w:val="43400B40"/>
    <w:rsid w:val="43417598"/>
    <w:rsid w:val="434E3FC9"/>
    <w:rsid w:val="436804BC"/>
    <w:rsid w:val="43703E57"/>
    <w:rsid w:val="43A35963"/>
    <w:rsid w:val="43B64282"/>
    <w:rsid w:val="43EF3253"/>
    <w:rsid w:val="440C5BA8"/>
    <w:rsid w:val="44111684"/>
    <w:rsid w:val="443A111F"/>
    <w:rsid w:val="445969BC"/>
    <w:rsid w:val="44631A27"/>
    <w:rsid w:val="44C618F8"/>
    <w:rsid w:val="44DE1FFA"/>
    <w:rsid w:val="450D04A8"/>
    <w:rsid w:val="45467984"/>
    <w:rsid w:val="45485557"/>
    <w:rsid w:val="45640659"/>
    <w:rsid w:val="45711D0B"/>
    <w:rsid w:val="458511CF"/>
    <w:rsid w:val="45C065CF"/>
    <w:rsid w:val="45D32C3A"/>
    <w:rsid w:val="462523BF"/>
    <w:rsid w:val="46490ED4"/>
    <w:rsid w:val="468B1DA2"/>
    <w:rsid w:val="469C3A34"/>
    <w:rsid w:val="46BE368E"/>
    <w:rsid w:val="46C10AE5"/>
    <w:rsid w:val="46ED5960"/>
    <w:rsid w:val="470F3F24"/>
    <w:rsid w:val="47232E07"/>
    <w:rsid w:val="47510177"/>
    <w:rsid w:val="475511EB"/>
    <w:rsid w:val="4764489A"/>
    <w:rsid w:val="478D3EA4"/>
    <w:rsid w:val="479B3929"/>
    <w:rsid w:val="47D22BF4"/>
    <w:rsid w:val="47E248B6"/>
    <w:rsid w:val="47FD2113"/>
    <w:rsid w:val="48154E5B"/>
    <w:rsid w:val="4842591F"/>
    <w:rsid w:val="48647F71"/>
    <w:rsid w:val="486B5F12"/>
    <w:rsid w:val="48BF410A"/>
    <w:rsid w:val="48C425BF"/>
    <w:rsid w:val="48D304FA"/>
    <w:rsid w:val="48E3513C"/>
    <w:rsid w:val="48F075E9"/>
    <w:rsid w:val="491331D5"/>
    <w:rsid w:val="49157360"/>
    <w:rsid w:val="493E78A7"/>
    <w:rsid w:val="494C695C"/>
    <w:rsid w:val="496000B6"/>
    <w:rsid w:val="498914CC"/>
    <w:rsid w:val="49902D32"/>
    <w:rsid w:val="49BB581A"/>
    <w:rsid w:val="49D52972"/>
    <w:rsid w:val="4A0B7F46"/>
    <w:rsid w:val="4A200755"/>
    <w:rsid w:val="4A203142"/>
    <w:rsid w:val="4A253B96"/>
    <w:rsid w:val="4A2942CF"/>
    <w:rsid w:val="4A2B7F3F"/>
    <w:rsid w:val="4A4E64A3"/>
    <w:rsid w:val="4A65094F"/>
    <w:rsid w:val="4A9F7E99"/>
    <w:rsid w:val="4AC102AF"/>
    <w:rsid w:val="4B040B23"/>
    <w:rsid w:val="4B085BB8"/>
    <w:rsid w:val="4B1975B3"/>
    <w:rsid w:val="4B3C2DF5"/>
    <w:rsid w:val="4B4B3432"/>
    <w:rsid w:val="4B565C3A"/>
    <w:rsid w:val="4B5B2896"/>
    <w:rsid w:val="4B651FEA"/>
    <w:rsid w:val="4B701A72"/>
    <w:rsid w:val="4B842CD1"/>
    <w:rsid w:val="4B917956"/>
    <w:rsid w:val="4BE4275B"/>
    <w:rsid w:val="4C1C5B16"/>
    <w:rsid w:val="4C2E712A"/>
    <w:rsid w:val="4C6C5046"/>
    <w:rsid w:val="4C84398C"/>
    <w:rsid w:val="4C9A46D2"/>
    <w:rsid w:val="4CB0320D"/>
    <w:rsid w:val="4CBD04D4"/>
    <w:rsid w:val="4CCD55D1"/>
    <w:rsid w:val="4CE6684D"/>
    <w:rsid w:val="4D041F05"/>
    <w:rsid w:val="4D052D20"/>
    <w:rsid w:val="4D296BA3"/>
    <w:rsid w:val="4D343FAF"/>
    <w:rsid w:val="4D3F6122"/>
    <w:rsid w:val="4D8F35FC"/>
    <w:rsid w:val="4D951DC7"/>
    <w:rsid w:val="4D9B13C8"/>
    <w:rsid w:val="4DA925C5"/>
    <w:rsid w:val="4DAA2848"/>
    <w:rsid w:val="4DB41FC8"/>
    <w:rsid w:val="4DBC54A6"/>
    <w:rsid w:val="4DC77CE1"/>
    <w:rsid w:val="4E0B608C"/>
    <w:rsid w:val="4E0D2DA1"/>
    <w:rsid w:val="4E232953"/>
    <w:rsid w:val="4E2F1215"/>
    <w:rsid w:val="4E8A01D4"/>
    <w:rsid w:val="4ECB10C5"/>
    <w:rsid w:val="4EEB1FA7"/>
    <w:rsid w:val="4EED1EBE"/>
    <w:rsid w:val="4F2D7A35"/>
    <w:rsid w:val="4F4C7720"/>
    <w:rsid w:val="4F5C6578"/>
    <w:rsid w:val="4F656CFE"/>
    <w:rsid w:val="4F70023E"/>
    <w:rsid w:val="4F9A76E4"/>
    <w:rsid w:val="4F9F04B0"/>
    <w:rsid w:val="4FCA2F03"/>
    <w:rsid w:val="4FDE7CDC"/>
    <w:rsid w:val="4FE342C4"/>
    <w:rsid w:val="4FF40543"/>
    <w:rsid w:val="500D4835"/>
    <w:rsid w:val="501E5360"/>
    <w:rsid w:val="5026424F"/>
    <w:rsid w:val="503E44EE"/>
    <w:rsid w:val="50402648"/>
    <w:rsid w:val="504A36FC"/>
    <w:rsid w:val="50597589"/>
    <w:rsid w:val="5067012F"/>
    <w:rsid w:val="508408F0"/>
    <w:rsid w:val="50BA1F34"/>
    <w:rsid w:val="50BC770C"/>
    <w:rsid w:val="512F64A0"/>
    <w:rsid w:val="51445613"/>
    <w:rsid w:val="515E0ECD"/>
    <w:rsid w:val="51AF47EB"/>
    <w:rsid w:val="51BB2512"/>
    <w:rsid w:val="51E12AC3"/>
    <w:rsid w:val="51F8235E"/>
    <w:rsid w:val="52103153"/>
    <w:rsid w:val="521458A4"/>
    <w:rsid w:val="52B345C7"/>
    <w:rsid w:val="52B34B79"/>
    <w:rsid w:val="52FB605A"/>
    <w:rsid w:val="530E0D6D"/>
    <w:rsid w:val="5321510F"/>
    <w:rsid w:val="5355162A"/>
    <w:rsid w:val="53A032AE"/>
    <w:rsid w:val="53AE642F"/>
    <w:rsid w:val="53CE111C"/>
    <w:rsid w:val="53E763ED"/>
    <w:rsid w:val="542665EF"/>
    <w:rsid w:val="544C635A"/>
    <w:rsid w:val="547A558D"/>
    <w:rsid w:val="54C0191F"/>
    <w:rsid w:val="54C13946"/>
    <w:rsid w:val="54C41BB0"/>
    <w:rsid w:val="54C43AF6"/>
    <w:rsid w:val="54D442EA"/>
    <w:rsid w:val="54EA51C4"/>
    <w:rsid w:val="54EA7D6B"/>
    <w:rsid w:val="552B7964"/>
    <w:rsid w:val="552E6EEA"/>
    <w:rsid w:val="55636128"/>
    <w:rsid w:val="55AE633E"/>
    <w:rsid w:val="55BB63DC"/>
    <w:rsid w:val="56063C62"/>
    <w:rsid w:val="5614700D"/>
    <w:rsid w:val="56247291"/>
    <w:rsid w:val="562E3981"/>
    <w:rsid w:val="563849E5"/>
    <w:rsid w:val="564864F9"/>
    <w:rsid w:val="566219BD"/>
    <w:rsid w:val="566B4CF0"/>
    <w:rsid w:val="56840C1E"/>
    <w:rsid w:val="5698248C"/>
    <w:rsid w:val="56CC4D3C"/>
    <w:rsid w:val="56DD731E"/>
    <w:rsid w:val="56EC0598"/>
    <w:rsid w:val="571B248F"/>
    <w:rsid w:val="57274D0B"/>
    <w:rsid w:val="573E0D00"/>
    <w:rsid w:val="5757285C"/>
    <w:rsid w:val="578F06CB"/>
    <w:rsid w:val="57B10590"/>
    <w:rsid w:val="57B13D68"/>
    <w:rsid w:val="57B8298F"/>
    <w:rsid w:val="57BC212D"/>
    <w:rsid w:val="57CC6CFD"/>
    <w:rsid w:val="58A624FD"/>
    <w:rsid w:val="58A87589"/>
    <w:rsid w:val="58B12529"/>
    <w:rsid w:val="58B50B9E"/>
    <w:rsid w:val="58CE6F60"/>
    <w:rsid w:val="591A50F9"/>
    <w:rsid w:val="595C367B"/>
    <w:rsid w:val="5961203B"/>
    <w:rsid w:val="596A7392"/>
    <w:rsid w:val="59812837"/>
    <w:rsid w:val="5A080DE9"/>
    <w:rsid w:val="5A094455"/>
    <w:rsid w:val="5A5263F5"/>
    <w:rsid w:val="5A5905D3"/>
    <w:rsid w:val="5A5A46B3"/>
    <w:rsid w:val="5A674908"/>
    <w:rsid w:val="5A8276E5"/>
    <w:rsid w:val="5A881908"/>
    <w:rsid w:val="5A952667"/>
    <w:rsid w:val="5AC61BE8"/>
    <w:rsid w:val="5AC80BC1"/>
    <w:rsid w:val="5B8315E3"/>
    <w:rsid w:val="5B8D01E6"/>
    <w:rsid w:val="5B932D68"/>
    <w:rsid w:val="5BA914ED"/>
    <w:rsid w:val="5BB80158"/>
    <w:rsid w:val="5BE31DC7"/>
    <w:rsid w:val="5C0E7517"/>
    <w:rsid w:val="5C1C6973"/>
    <w:rsid w:val="5C3C22B0"/>
    <w:rsid w:val="5C4925F2"/>
    <w:rsid w:val="5C49292C"/>
    <w:rsid w:val="5C864E87"/>
    <w:rsid w:val="5C9F656D"/>
    <w:rsid w:val="5CA267D1"/>
    <w:rsid w:val="5CAF40AF"/>
    <w:rsid w:val="5CCF4044"/>
    <w:rsid w:val="5D0C793D"/>
    <w:rsid w:val="5D263CCC"/>
    <w:rsid w:val="5D347464"/>
    <w:rsid w:val="5D422C91"/>
    <w:rsid w:val="5DC215E1"/>
    <w:rsid w:val="5DCC5E14"/>
    <w:rsid w:val="5DFB2F7E"/>
    <w:rsid w:val="5E0223BD"/>
    <w:rsid w:val="5E3D21DC"/>
    <w:rsid w:val="5E480911"/>
    <w:rsid w:val="5E4B5900"/>
    <w:rsid w:val="5E55483E"/>
    <w:rsid w:val="5E7F382A"/>
    <w:rsid w:val="5EA65C08"/>
    <w:rsid w:val="5EA97EF5"/>
    <w:rsid w:val="5ECC3D48"/>
    <w:rsid w:val="5EF60590"/>
    <w:rsid w:val="5EF608F9"/>
    <w:rsid w:val="5F4040C9"/>
    <w:rsid w:val="5F444A27"/>
    <w:rsid w:val="5F4D0809"/>
    <w:rsid w:val="5F643DF3"/>
    <w:rsid w:val="5F7E24D5"/>
    <w:rsid w:val="5FA92DBE"/>
    <w:rsid w:val="5FCD0B98"/>
    <w:rsid w:val="5FE03FD3"/>
    <w:rsid w:val="5FEA1E82"/>
    <w:rsid w:val="5FEA5A50"/>
    <w:rsid w:val="601B42AA"/>
    <w:rsid w:val="601B7167"/>
    <w:rsid w:val="602C4C8B"/>
    <w:rsid w:val="608001EB"/>
    <w:rsid w:val="60BF32E4"/>
    <w:rsid w:val="60C92FF3"/>
    <w:rsid w:val="60E43B29"/>
    <w:rsid w:val="60F731AF"/>
    <w:rsid w:val="612C35A1"/>
    <w:rsid w:val="6144521A"/>
    <w:rsid w:val="6157727A"/>
    <w:rsid w:val="61647F01"/>
    <w:rsid w:val="617F56B1"/>
    <w:rsid w:val="61DF7BB8"/>
    <w:rsid w:val="61FD5F5F"/>
    <w:rsid w:val="624372EE"/>
    <w:rsid w:val="62605B6A"/>
    <w:rsid w:val="627A294A"/>
    <w:rsid w:val="630A2F5F"/>
    <w:rsid w:val="632A5BEE"/>
    <w:rsid w:val="632C3925"/>
    <w:rsid w:val="635E6DA4"/>
    <w:rsid w:val="638B206E"/>
    <w:rsid w:val="639B3CBF"/>
    <w:rsid w:val="63D969C5"/>
    <w:rsid w:val="63DF52BD"/>
    <w:rsid w:val="64026B48"/>
    <w:rsid w:val="641A678F"/>
    <w:rsid w:val="641F6B9D"/>
    <w:rsid w:val="643A47E4"/>
    <w:rsid w:val="64576977"/>
    <w:rsid w:val="64AB5ACE"/>
    <w:rsid w:val="64D40747"/>
    <w:rsid w:val="64E944A6"/>
    <w:rsid w:val="64E97F88"/>
    <w:rsid w:val="65373C52"/>
    <w:rsid w:val="65441807"/>
    <w:rsid w:val="65B773D3"/>
    <w:rsid w:val="65EF5717"/>
    <w:rsid w:val="6631762C"/>
    <w:rsid w:val="663C5924"/>
    <w:rsid w:val="6663467C"/>
    <w:rsid w:val="66770539"/>
    <w:rsid w:val="668228E6"/>
    <w:rsid w:val="66927A8E"/>
    <w:rsid w:val="66B14625"/>
    <w:rsid w:val="66B92C29"/>
    <w:rsid w:val="66BA18E5"/>
    <w:rsid w:val="66EC1FE3"/>
    <w:rsid w:val="66F85447"/>
    <w:rsid w:val="672C40E2"/>
    <w:rsid w:val="67435E99"/>
    <w:rsid w:val="674F12C5"/>
    <w:rsid w:val="67792BB2"/>
    <w:rsid w:val="67EC1B85"/>
    <w:rsid w:val="67FD69CB"/>
    <w:rsid w:val="682F6808"/>
    <w:rsid w:val="68B71FCB"/>
    <w:rsid w:val="68BA62A8"/>
    <w:rsid w:val="68CD4826"/>
    <w:rsid w:val="68D33924"/>
    <w:rsid w:val="68E22F95"/>
    <w:rsid w:val="68E563F6"/>
    <w:rsid w:val="69060231"/>
    <w:rsid w:val="690D2355"/>
    <w:rsid w:val="69250B69"/>
    <w:rsid w:val="692B5DE9"/>
    <w:rsid w:val="693B5BD1"/>
    <w:rsid w:val="69483525"/>
    <w:rsid w:val="69762400"/>
    <w:rsid w:val="698F3B49"/>
    <w:rsid w:val="69A04D9D"/>
    <w:rsid w:val="69AA5426"/>
    <w:rsid w:val="69BA3828"/>
    <w:rsid w:val="69C44A29"/>
    <w:rsid w:val="69D52AD9"/>
    <w:rsid w:val="69D76983"/>
    <w:rsid w:val="69F1546A"/>
    <w:rsid w:val="6A0D584A"/>
    <w:rsid w:val="6A440B40"/>
    <w:rsid w:val="6A5F5846"/>
    <w:rsid w:val="6A690859"/>
    <w:rsid w:val="6A725CA7"/>
    <w:rsid w:val="6A766D8C"/>
    <w:rsid w:val="6AB13EEE"/>
    <w:rsid w:val="6AC36F2A"/>
    <w:rsid w:val="6AD44927"/>
    <w:rsid w:val="6AF24A02"/>
    <w:rsid w:val="6AF64A1B"/>
    <w:rsid w:val="6B013B1C"/>
    <w:rsid w:val="6B444372"/>
    <w:rsid w:val="6B617117"/>
    <w:rsid w:val="6B654247"/>
    <w:rsid w:val="6B6E6F1D"/>
    <w:rsid w:val="6B733368"/>
    <w:rsid w:val="6B734C8B"/>
    <w:rsid w:val="6B740D4C"/>
    <w:rsid w:val="6B940774"/>
    <w:rsid w:val="6BAA3EB7"/>
    <w:rsid w:val="6BBC19CC"/>
    <w:rsid w:val="6BC95B80"/>
    <w:rsid w:val="6BE630F8"/>
    <w:rsid w:val="6BF74125"/>
    <w:rsid w:val="6C543CDC"/>
    <w:rsid w:val="6CA4771D"/>
    <w:rsid w:val="6CDB7FCA"/>
    <w:rsid w:val="6CED760E"/>
    <w:rsid w:val="6D122095"/>
    <w:rsid w:val="6D6B5889"/>
    <w:rsid w:val="6D72125B"/>
    <w:rsid w:val="6D7F0CA6"/>
    <w:rsid w:val="6DEA5204"/>
    <w:rsid w:val="6E154D97"/>
    <w:rsid w:val="6E443739"/>
    <w:rsid w:val="6E5D0B12"/>
    <w:rsid w:val="6E674331"/>
    <w:rsid w:val="6E6911F9"/>
    <w:rsid w:val="6E6F3866"/>
    <w:rsid w:val="6E9F38AE"/>
    <w:rsid w:val="6EE649BE"/>
    <w:rsid w:val="6EFE7955"/>
    <w:rsid w:val="6F04702A"/>
    <w:rsid w:val="6F5A7DA0"/>
    <w:rsid w:val="6F670FA1"/>
    <w:rsid w:val="6F9C225F"/>
    <w:rsid w:val="6F9C4DD5"/>
    <w:rsid w:val="6FB04336"/>
    <w:rsid w:val="6FDE051C"/>
    <w:rsid w:val="701161B3"/>
    <w:rsid w:val="70A25B52"/>
    <w:rsid w:val="70B158B2"/>
    <w:rsid w:val="71052BCB"/>
    <w:rsid w:val="7129176D"/>
    <w:rsid w:val="713F697B"/>
    <w:rsid w:val="71652BF4"/>
    <w:rsid w:val="716B677D"/>
    <w:rsid w:val="71987C99"/>
    <w:rsid w:val="71A60CB5"/>
    <w:rsid w:val="71AE0767"/>
    <w:rsid w:val="71B90BCE"/>
    <w:rsid w:val="722B7E9D"/>
    <w:rsid w:val="72711A20"/>
    <w:rsid w:val="72D5151C"/>
    <w:rsid w:val="72E65705"/>
    <w:rsid w:val="72EB1852"/>
    <w:rsid w:val="73026CE2"/>
    <w:rsid w:val="731565F9"/>
    <w:rsid w:val="731825CC"/>
    <w:rsid w:val="732A432F"/>
    <w:rsid w:val="736C51C6"/>
    <w:rsid w:val="739C2AE5"/>
    <w:rsid w:val="73BB4A25"/>
    <w:rsid w:val="73BE0C44"/>
    <w:rsid w:val="73C3279E"/>
    <w:rsid w:val="74016C61"/>
    <w:rsid w:val="740C6C2D"/>
    <w:rsid w:val="740D73E9"/>
    <w:rsid w:val="74385930"/>
    <w:rsid w:val="743A037A"/>
    <w:rsid w:val="745B056A"/>
    <w:rsid w:val="74B344C6"/>
    <w:rsid w:val="74C14E5F"/>
    <w:rsid w:val="74C36E00"/>
    <w:rsid w:val="74CC6669"/>
    <w:rsid w:val="74D73186"/>
    <w:rsid w:val="750869A4"/>
    <w:rsid w:val="750F2853"/>
    <w:rsid w:val="75431870"/>
    <w:rsid w:val="757555F8"/>
    <w:rsid w:val="757A5134"/>
    <w:rsid w:val="75D06BE5"/>
    <w:rsid w:val="75D814A5"/>
    <w:rsid w:val="75F51ABA"/>
    <w:rsid w:val="760A65FC"/>
    <w:rsid w:val="76197454"/>
    <w:rsid w:val="761B7199"/>
    <w:rsid w:val="762A1C97"/>
    <w:rsid w:val="76364367"/>
    <w:rsid w:val="765529C2"/>
    <w:rsid w:val="7667297D"/>
    <w:rsid w:val="766B1E8E"/>
    <w:rsid w:val="76752F7D"/>
    <w:rsid w:val="76810A28"/>
    <w:rsid w:val="7685602B"/>
    <w:rsid w:val="76A55A3E"/>
    <w:rsid w:val="76FD37C3"/>
    <w:rsid w:val="77272C8D"/>
    <w:rsid w:val="77495C7C"/>
    <w:rsid w:val="774D34CF"/>
    <w:rsid w:val="779B390C"/>
    <w:rsid w:val="77B31ACF"/>
    <w:rsid w:val="77B52534"/>
    <w:rsid w:val="77BF190C"/>
    <w:rsid w:val="77EE5C60"/>
    <w:rsid w:val="78012B29"/>
    <w:rsid w:val="7816621E"/>
    <w:rsid w:val="78230A03"/>
    <w:rsid w:val="784A73FF"/>
    <w:rsid w:val="785C19ED"/>
    <w:rsid w:val="78635E0F"/>
    <w:rsid w:val="78883256"/>
    <w:rsid w:val="788A37EA"/>
    <w:rsid w:val="789C1676"/>
    <w:rsid w:val="78A379EA"/>
    <w:rsid w:val="78B056AC"/>
    <w:rsid w:val="79187D25"/>
    <w:rsid w:val="79211A35"/>
    <w:rsid w:val="796626B3"/>
    <w:rsid w:val="79996303"/>
    <w:rsid w:val="79A576B8"/>
    <w:rsid w:val="79C10C4F"/>
    <w:rsid w:val="79C17EE5"/>
    <w:rsid w:val="79C31A59"/>
    <w:rsid w:val="79D927F5"/>
    <w:rsid w:val="79FF7E1F"/>
    <w:rsid w:val="7A791A1B"/>
    <w:rsid w:val="7A93792D"/>
    <w:rsid w:val="7A9A034D"/>
    <w:rsid w:val="7AB81507"/>
    <w:rsid w:val="7ABE5423"/>
    <w:rsid w:val="7ACB60B8"/>
    <w:rsid w:val="7AF34CF1"/>
    <w:rsid w:val="7B626805"/>
    <w:rsid w:val="7B7A2AD3"/>
    <w:rsid w:val="7B950093"/>
    <w:rsid w:val="7B9B0B9F"/>
    <w:rsid w:val="7BB21B21"/>
    <w:rsid w:val="7BCE2EF7"/>
    <w:rsid w:val="7BE33B8C"/>
    <w:rsid w:val="7BE60357"/>
    <w:rsid w:val="7BF10524"/>
    <w:rsid w:val="7BFC5C56"/>
    <w:rsid w:val="7BFE0189"/>
    <w:rsid w:val="7C127E7C"/>
    <w:rsid w:val="7C3A1966"/>
    <w:rsid w:val="7C410607"/>
    <w:rsid w:val="7C4906D8"/>
    <w:rsid w:val="7C6142C7"/>
    <w:rsid w:val="7C683CF9"/>
    <w:rsid w:val="7C72096A"/>
    <w:rsid w:val="7C933BCC"/>
    <w:rsid w:val="7CA070D2"/>
    <w:rsid w:val="7CAA5C68"/>
    <w:rsid w:val="7D0732C5"/>
    <w:rsid w:val="7D102663"/>
    <w:rsid w:val="7D2867C7"/>
    <w:rsid w:val="7D54325D"/>
    <w:rsid w:val="7D6E4E0C"/>
    <w:rsid w:val="7D855405"/>
    <w:rsid w:val="7DA839AC"/>
    <w:rsid w:val="7DBA4575"/>
    <w:rsid w:val="7DBA5CDF"/>
    <w:rsid w:val="7DD67A9E"/>
    <w:rsid w:val="7DEA5D3B"/>
    <w:rsid w:val="7E0D5B60"/>
    <w:rsid w:val="7E1A09CA"/>
    <w:rsid w:val="7E775E73"/>
    <w:rsid w:val="7EB2704F"/>
    <w:rsid w:val="7EDB65A5"/>
    <w:rsid w:val="7EEA41CD"/>
    <w:rsid w:val="7F0C331B"/>
    <w:rsid w:val="7F3425F0"/>
    <w:rsid w:val="7F4F37DE"/>
    <w:rsid w:val="7F56315D"/>
    <w:rsid w:val="7F6064DF"/>
    <w:rsid w:val="7F7069B2"/>
    <w:rsid w:val="7FC02CA5"/>
    <w:rsid w:val="7FCA125C"/>
    <w:rsid w:val="7FCD354E"/>
    <w:rsid w:val="7FE93026"/>
    <w:rsid w:val="7FF613D3"/>
    <w:rsid w:val="7FFB48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9" fillcolor="white">
      <v:fill color="white"/>
    </o:shapedefaults>
    <o:shapelayout v:ext="edit">
      <o:idmap v:ext="edit" data="1,2"/>
      <o:rules v:ext="edit">
        <o:r id="V:Rule1" type="connector" idref="#AutoShape 479"/>
        <o:r id="V:Rule2" type="connector" idref="#_x0000_s2221"/>
        <o:r id="V:Rule3" type="connector" idref="#直接连接符 514"/>
        <o:r id="V:Rule4" type="connector" idref="#_x0000_s2214"/>
        <o:r id="V:Rule5" type="connector" idref="#肘形连接符 250"/>
        <o:r id="V:Rule6" type="connector" idref="#_x0000_s2210"/>
        <o:r id="V:Rule7" type="connector" idref="#_x0000_s2207"/>
        <o:r id="V:Rule8" type="connector" idref="#_x0000_s2206"/>
        <o:r id="V:Rule9" type="connector" idref="#自选图形 46"/>
        <o:r id="V:Rule10" type="connector" idref="#_x0000_s2200"/>
        <o:r id="V:Rule11" type="connector" idref="#AutoShape 493"/>
        <o:r id="V:Rule12" type="connector" idref="#_x0000_s2189"/>
        <o:r id="V:Rule13" type="connector" idref="#直接连接符 530"/>
        <o:r id="V:Rule14" type="connector" idref="#_x0000_s2185"/>
        <o:r id="V:Rule15" type="connector" idref="#_x0000_s2184"/>
        <o:r id="V:Rule16" type="connector" idref="#_x0000_s2183"/>
        <o:r id="V:Rule17" type="connector" idref="#_x0000_s2175"/>
        <o:r id="V:Rule18" type="connector" idref="#AutoShape 99"/>
        <o:r id="V:Rule19" type="connector" idref="#AutoShape 104"/>
        <o:r id="V:Rule20" type="connector" idref="#AutoShape 103"/>
        <o:r id="V:Rule21" type="connector" idref="#_x0000_s2166"/>
        <o:r id="V:Rule22" type="connector" idref="#_x0000_s2165"/>
        <o:r id="V:Rule23" type="connector" idref="#AutoShape 108"/>
        <o:r id="V:Rule24" type="connector" idref="#AutoShape 121"/>
        <o:r id="V:Rule25" type="connector" idref="#_x0000_s2159"/>
        <o:r id="V:Rule26" type="connector" idref="#AutoShape 122"/>
        <o:r id="V:Rule27" type="connector" idref="#_x0000_s2157"/>
        <o:r id="V:Rule28" type="connector" idref="#AutoShape 126"/>
        <o:r id="V:Rule29" type="connector" idref="#直接连接符 626"/>
        <o:r id="V:Rule30" type="connector" idref="#直接连接符 631"/>
        <o:r id="V:Rule31" type="connector" idref="#_x0000_s2148"/>
        <o:r id="V:Rule32" type="connector" idref="#直接连接符 632"/>
        <o:r id="V:Rule33" type="connector" idref="#_x0000_s2145"/>
        <o:r id="V:Rule34" type="connector" idref="#_x0000_s2141"/>
        <o:r id="V:Rule35" type="connector" idref="#_x0000_s2140"/>
        <o:r id="V:Rule36" type="connector" idref="#_x0000_s2139"/>
        <o:r id="V:Rule37" type="connector" idref="#_x0000_s2138"/>
        <o:r id="V:Rule38" type="connector" idref="#_x0000_s2137"/>
        <o:r id="V:Rule39" type="connector" idref="#_x0000_s2136"/>
        <o:r id="V:Rule40" type="connector" idref="#_x0000_s2135"/>
        <o:r id="V:Rule41" type="connector" idref="#_x0000_s2134"/>
        <o:r id="V:Rule42" type="connector" idref="#_x0000_s2133"/>
        <o:r id="V:Rule43" type="connector" idref="#直接箭头连接符 4"/>
        <o:r id="V:Rule44" type="connector" idref="#直接箭头连接符 5"/>
        <o:r id="V:Rule45" type="connector" idref="#直接箭头连接符 11"/>
        <o:r id="V:Rule46" type="connector" idref="#直接箭头连接符 15"/>
        <o:r id="V:Rule47" type="connector" idref="#直接箭头连接符 19"/>
        <o:r id="V:Rule48" type="connector" idref="#直接箭头连接符 20"/>
        <o:r id="V:Rule49" type="connector" idref="#直接箭头连接符 22"/>
        <o:r id="V:Rule50" type="connector" idref="#直接箭头连接符 27"/>
        <o:r id="V:Rule51" type="connector" idref="#直接箭头连接符 34"/>
        <o:r id="V:Rule52" type="connector" idref="#直接箭头连接符 38"/>
        <o:r id="V:Rule53" type="connector" idref="#直接箭头连接符 41"/>
        <o:r id="V:Rule54" type="connector" idref="#直接箭头连接符 50"/>
        <o:r id="V:Rule55" type="connector" idref="#直线 5"/>
        <o:r id="V:Rule56" type="connector" idref="#直接连接符 312"/>
        <o:r id="V:Rule57" type="connector" idref="#自选图形 68"/>
        <o:r id="V:Rule58" type="connector" idref="#AutoShape 336"/>
        <o:r id="V:Rule59" type="connector" idref="#自选图形 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qFormat="1"/>
    <w:lsdException w:name="annotation text" w:qFormat="1"/>
    <w:lsdException w:name="header" w:qFormat="1"/>
    <w:lsdException w:name="footer" w:qFormat="1"/>
    <w:lsdException w:name="caption" w:unhideWhenUsed="1" w:qFormat="1"/>
    <w:lsdException w:name="annotation reference" w:qFormat="1"/>
    <w:lsdException w:name="Title" w:qFormat="1"/>
    <w:lsdException w:name="Default Paragraph Font"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EC735D"/>
    <w:pPr>
      <w:widowControl w:val="0"/>
      <w:jc w:val="both"/>
    </w:pPr>
    <w:rPr>
      <w:rFonts w:eastAsiaTheme="minorEastAsia" w:cstheme="minorBidi"/>
      <w:kern w:val="2"/>
      <w:sz w:val="21"/>
      <w:szCs w:val="24"/>
    </w:rPr>
  </w:style>
  <w:style w:type="paragraph" w:styleId="1">
    <w:name w:val="heading 1"/>
    <w:basedOn w:val="a"/>
    <w:next w:val="a"/>
    <w:qFormat/>
    <w:rsid w:val="00EC735D"/>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qFormat/>
    <w:rsid w:val="00EC735D"/>
    <w:pPr>
      <w:topLinePunct/>
      <w:spacing w:beforeLines="50"/>
      <w:outlineLvl w:val="1"/>
    </w:pPr>
    <w:rPr>
      <w:rFonts w:eastAsia="仿宋_GB2312"/>
      <w:b/>
      <w:bCs/>
      <w:sz w:val="30"/>
      <w:szCs w:val="30"/>
    </w:rPr>
  </w:style>
  <w:style w:type="paragraph" w:styleId="3">
    <w:name w:val="heading 3"/>
    <w:basedOn w:val="a"/>
    <w:next w:val="a"/>
    <w:unhideWhenUsed/>
    <w:qFormat/>
    <w:rsid w:val="00EC735D"/>
    <w:pPr>
      <w:keepNext/>
      <w:keepLines/>
      <w:outlineLvl w:val="2"/>
    </w:pPr>
    <w:rPr>
      <w:b/>
      <w:bCs/>
      <w:szCs w:val="32"/>
    </w:rPr>
  </w:style>
  <w:style w:type="paragraph" w:styleId="5">
    <w:name w:val="heading 5"/>
    <w:basedOn w:val="a"/>
    <w:next w:val="a"/>
    <w:unhideWhenUsed/>
    <w:qFormat/>
    <w:rsid w:val="00EC735D"/>
    <w:pPr>
      <w:keepNext/>
      <w:jc w:val="center"/>
      <w:outlineLvl w:val="4"/>
    </w:pPr>
    <w:rPr>
      <w:i/>
      <w:i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rsid w:val="00EC735D"/>
    <w:pPr>
      <w:spacing w:after="120" w:line="240" w:lineRule="auto"/>
      <w:ind w:firstLineChars="100" w:firstLine="420"/>
      <w:jc w:val="both"/>
    </w:pPr>
    <w:rPr>
      <w:rFonts w:eastAsia="宋体"/>
      <w:bCs w:val="0"/>
      <w:sz w:val="21"/>
    </w:rPr>
  </w:style>
  <w:style w:type="paragraph" w:styleId="a4">
    <w:name w:val="Body Text"/>
    <w:basedOn w:val="a"/>
    <w:qFormat/>
    <w:rsid w:val="00EC735D"/>
    <w:pPr>
      <w:spacing w:line="360" w:lineRule="auto"/>
      <w:ind w:firstLineChars="200" w:firstLine="480"/>
      <w:jc w:val="center"/>
    </w:pPr>
    <w:rPr>
      <w:rFonts w:eastAsia="黑体"/>
      <w:bCs/>
      <w:sz w:val="24"/>
    </w:rPr>
  </w:style>
  <w:style w:type="paragraph" w:styleId="a5">
    <w:name w:val="annotation subject"/>
    <w:basedOn w:val="a6"/>
    <w:next w:val="a6"/>
    <w:link w:val="Char"/>
    <w:qFormat/>
    <w:rsid w:val="00EC735D"/>
    <w:rPr>
      <w:b/>
      <w:bCs/>
    </w:rPr>
  </w:style>
  <w:style w:type="paragraph" w:styleId="a6">
    <w:name w:val="annotation text"/>
    <w:basedOn w:val="a"/>
    <w:link w:val="Char0"/>
    <w:qFormat/>
    <w:rsid w:val="00EC735D"/>
    <w:pPr>
      <w:jc w:val="left"/>
    </w:pPr>
  </w:style>
  <w:style w:type="paragraph" w:styleId="a7">
    <w:name w:val="Normal Indent"/>
    <w:basedOn w:val="a"/>
    <w:next w:val="20"/>
    <w:qFormat/>
    <w:rsid w:val="00EC735D"/>
    <w:pPr>
      <w:ind w:firstLineChars="200" w:firstLine="420"/>
    </w:pPr>
    <w:rPr>
      <w:szCs w:val="20"/>
    </w:rPr>
  </w:style>
  <w:style w:type="paragraph" w:styleId="20">
    <w:name w:val="Body Text First Indent 2"/>
    <w:basedOn w:val="a8"/>
    <w:qFormat/>
    <w:rsid w:val="00EC735D"/>
    <w:pPr>
      <w:ind w:firstLineChars="200" w:firstLine="420"/>
    </w:pPr>
  </w:style>
  <w:style w:type="paragraph" w:styleId="a8">
    <w:name w:val="Body Text Indent"/>
    <w:basedOn w:val="a"/>
    <w:qFormat/>
    <w:rsid w:val="00EC735D"/>
    <w:pPr>
      <w:ind w:firstLineChars="192" w:firstLine="538"/>
    </w:pPr>
    <w:rPr>
      <w:sz w:val="28"/>
      <w:szCs w:val="20"/>
    </w:rPr>
  </w:style>
  <w:style w:type="paragraph" w:styleId="a9">
    <w:name w:val="caption"/>
    <w:basedOn w:val="a"/>
    <w:next w:val="a"/>
    <w:unhideWhenUsed/>
    <w:qFormat/>
    <w:rsid w:val="00EC735D"/>
    <w:rPr>
      <w:rFonts w:ascii="Arial" w:eastAsia="黑体" w:hAnsi="Arial"/>
      <w:sz w:val="20"/>
    </w:rPr>
  </w:style>
  <w:style w:type="paragraph" w:styleId="30">
    <w:name w:val="toc 3"/>
    <w:basedOn w:val="a"/>
    <w:next w:val="a"/>
    <w:qFormat/>
    <w:rsid w:val="00EC735D"/>
    <w:pPr>
      <w:ind w:leftChars="400" w:left="840"/>
    </w:pPr>
  </w:style>
  <w:style w:type="paragraph" w:styleId="aa">
    <w:name w:val="Plain Text"/>
    <w:basedOn w:val="a"/>
    <w:qFormat/>
    <w:rsid w:val="00EC735D"/>
    <w:rPr>
      <w:rFonts w:ascii="宋体" w:hAnsi="Courier New" w:cs="Courier New"/>
      <w:szCs w:val="21"/>
    </w:rPr>
  </w:style>
  <w:style w:type="paragraph" w:styleId="21">
    <w:name w:val="Body Text Indent 2"/>
    <w:basedOn w:val="a"/>
    <w:qFormat/>
    <w:rsid w:val="00EC735D"/>
    <w:pPr>
      <w:spacing w:line="460" w:lineRule="exact"/>
      <w:ind w:firstLineChars="200" w:firstLine="560"/>
    </w:pPr>
    <w:rPr>
      <w:szCs w:val="28"/>
    </w:rPr>
  </w:style>
  <w:style w:type="paragraph" w:styleId="ab">
    <w:name w:val="Balloon Text"/>
    <w:basedOn w:val="a"/>
    <w:link w:val="Char1"/>
    <w:qFormat/>
    <w:rsid w:val="00EC735D"/>
    <w:rPr>
      <w:sz w:val="18"/>
      <w:szCs w:val="18"/>
    </w:rPr>
  </w:style>
  <w:style w:type="paragraph" w:styleId="ac">
    <w:name w:val="footer"/>
    <w:basedOn w:val="a"/>
    <w:qFormat/>
    <w:rsid w:val="00EC735D"/>
    <w:pPr>
      <w:tabs>
        <w:tab w:val="center" w:pos="4153"/>
        <w:tab w:val="right" w:pos="8306"/>
      </w:tabs>
      <w:snapToGrid w:val="0"/>
      <w:jc w:val="left"/>
    </w:pPr>
    <w:rPr>
      <w:sz w:val="18"/>
      <w:szCs w:val="18"/>
    </w:rPr>
  </w:style>
  <w:style w:type="paragraph" w:styleId="ad">
    <w:name w:val="header"/>
    <w:basedOn w:val="a"/>
    <w:qFormat/>
    <w:rsid w:val="00EC735D"/>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EC735D"/>
    <w:pPr>
      <w:tabs>
        <w:tab w:val="right" w:leader="hyphen" w:pos="8296"/>
      </w:tabs>
      <w:spacing w:line="360" w:lineRule="auto"/>
      <w:jc w:val="left"/>
    </w:pPr>
    <w:rPr>
      <w:b/>
      <w:bCs/>
      <w:caps/>
      <w:sz w:val="24"/>
    </w:rPr>
  </w:style>
  <w:style w:type="paragraph" w:styleId="22">
    <w:name w:val="toc 2"/>
    <w:basedOn w:val="a"/>
    <w:next w:val="a"/>
    <w:qFormat/>
    <w:rsid w:val="00EC735D"/>
    <w:pPr>
      <w:tabs>
        <w:tab w:val="right" w:leader="hyphen" w:pos="8296"/>
      </w:tabs>
      <w:spacing w:line="360" w:lineRule="auto"/>
      <w:ind w:firstLineChars="200" w:firstLine="480"/>
      <w:jc w:val="left"/>
    </w:pPr>
    <w:rPr>
      <w:bCs/>
      <w:caps/>
      <w:sz w:val="24"/>
    </w:rPr>
  </w:style>
  <w:style w:type="paragraph" w:styleId="ae">
    <w:name w:val="Normal (Web)"/>
    <w:basedOn w:val="a"/>
    <w:qFormat/>
    <w:rsid w:val="00EC735D"/>
    <w:pPr>
      <w:spacing w:beforeAutospacing="1" w:afterAutospacing="1"/>
      <w:jc w:val="left"/>
    </w:pPr>
    <w:rPr>
      <w:rFonts w:cs="Times New Roman"/>
      <w:kern w:val="0"/>
      <w:sz w:val="24"/>
    </w:rPr>
  </w:style>
  <w:style w:type="character" w:styleId="af">
    <w:name w:val="Hyperlink"/>
    <w:basedOn w:val="a1"/>
    <w:qFormat/>
    <w:rsid w:val="00EC735D"/>
    <w:rPr>
      <w:color w:val="0000FF"/>
      <w:u w:val="single"/>
    </w:rPr>
  </w:style>
  <w:style w:type="character" w:styleId="af0">
    <w:name w:val="annotation reference"/>
    <w:basedOn w:val="a1"/>
    <w:qFormat/>
    <w:rsid w:val="00EC735D"/>
    <w:rPr>
      <w:sz w:val="21"/>
      <w:szCs w:val="21"/>
    </w:rPr>
  </w:style>
  <w:style w:type="table" w:styleId="af1">
    <w:name w:val="Table Grid"/>
    <w:basedOn w:val="a2"/>
    <w:qFormat/>
    <w:rsid w:val="00EC735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harCharCharCharCharCharChar">
    <w:name w:val="样式 正文缩进正文缩进2正文缩进 Char Char正文缩进 Char Char Char Char正文缩进 Char ..."/>
    <w:basedOn w:val="a7"/>
    <w:qFormat/>
    <w:rsid w:val="00EC735D"/>
    <w:pPr>
      <w:spacing w:line="360" w:lineRule="auto"/>
      <w:ind w:firstLine="200"/>
    </w:pPr>
    <w:rPr>
      <w:rFonts w:cs="宋体"/>
      <w:sz w:val="24"/>
    </w:rPr>
  </w:style>
  <w:style w:type="paragraph" w:customStyle="1" w:styleId="Default">
    <w:name w:val="Default"/>
    <w:qFormat/>
    <w:rsid w:val="00EC735D"/>
    <w:pPr>
      <w:widowControl w:val="0"/>
      <w:autoSpaceDE w:val="0"/>
      <w:autoSpaceDN w:val="0"/>
      <w:adjustRightInd w:val="0"/>
    </w:pPr>
    <w:rPr>
      <w:rFonts w:ascii="华文中宋" w:eastAsia="华文中宋" w:cs="华文中宋"/>
      <w:color w:val="000000"/>
      <w:sz w:val="24"/>
      <w:szCs w:val="24"/>
    </w:rPr>
  </w:style>
  <w:style w:type="paragraph" w:customStyle="1" w:styleId="af2">
    <w:name w:val="恒信正文"/>
    <w:basedOn w:val="a"/>
    <w:qFormat/>
    <w:rsid w:val="00EC735D"/>
    <w:pPr>
      <w:adjustRightInd w:val="0"/>
      <w:snapToGrid w:val="0"/>
      <w:spacing w:afterLines="30" w:line="440" w:lineRule="exact"/>
      <w:ind w:firstLineChars="200" w:firstLine="200"/>
    </w:pPr>
    <w:rPr>
      <w:rFonts w:ascii="宋体" w:hAnsi="宋体"/>
      <w:snapToGrid w:val="0"/>
      <w:sz w:val="24"/>
      <w:szCs w:val="22"/>
    </w:rPr>
  </w:style>
  <w:style w:type="paragraph" w:customStyle="1" w:styleId="31">
    <w:name w:val="样式3"/>
    <w:basedOn w:val="a4"/>
    <w:qFormat/>
    <w:rsid w:val="00EC735D"/>
    <w:pPr>
      <w:spacing w:line="240" w:lineRule="auto"/>
      <w:ind w:firstLine="200"/>
      <w:jc w:val="both"/>
    </w:pPr>
    <w:rPr>
      <w:rFonts w:eastAsia="宋体"/>
      <w:bCs w:val="0"/>
      <w:sz w:val="28"/>
    </w:rPr>
  </w:style>
  <w:style w:type="paragraph" w:customStyle="1" w:styleId="11">
    <w:name w:val="1正文段落"/>
    <w:basedOn w:val="a"/>
    <w:qFormat/>
    <w:rsid w:val="00EC735D"/>
    <w:pPr>
      <w:spacing w:line="360" w:lineRule="auto"/>
      <w:ind w:firstLineChars="200" w:firstLine="480"/>
    </w:pPr>
    <w:rPr>
      <w:snapToGrid w:val="0"/>
      <w:kern w:val="0"/>
      <w:sz w:val="24"/>
    </w:rPr>
  </w:style>
  <w:style w:type="paragraph" w:customStyle="1" w:styleId="af3">
    <w:name w:val="图表抬头"/>
    <w:basedOn w:val="12"/>
    <w:qFormat/>
    <w:rsid w:val="00EC735D"/>
    <w:pPr>
      <w:ind w:firstLineChars="0" w:firstLine="0"/>
      <w:jc w:val="center"/>
    </w:pPr>
    <w:rPr>
      <w:rFonts w:eastAsia="黑体"/>
    </w:rPr>
  </w:style>
  <w:style w:type="paragraph" w:customStyle="1" w:styleId="12">
    <w:name w:val="正文首行缩进1"/>
    <w:basedOn w:val="a"/>
    <w:qFormat/>
    <w:rsid w:val="00EC735D"/>
    <w:pPr>
      <w:spacing w:line="360" w:lineRule="auto"/>
      <w:ind w:firstLineChars="200" w:firstLine="480"/>
    </w:pPr>
    <w:rPr>
      <w:sz w:val="24"/>
    </w:rPr>
  </w:style>
  <w:style w:type="paragraph" w:customStyle="1" w:styleId="af4">
    <w:name w:val="表内容"/>
    <w:basedOn w:val="a"/>
    <w:next w:val="a"/>
    <w:qFormat/>
    <w:rsid w:val="00EC735D"/>
    <w:pPr>
      <w:spacing w:line="320" w:lineRule="exact"/>
      <w:jc w:val="center"/>
    </w:pPr>
    <w:rPr>
      <w:szCs w:val="20"/>
    </w:rPr>
  </w:style>
  <w:style w:type="paragraph" w:customStyle="1" w:styleId="4">
    <w:name w:val="样式4"/>
    <w:basedOn w:val="a4"/>
    <w:qFormat/>
    <w:rsid w:val="00EC735D"/>
    <w:pPr>
      <w:ind w:leftChars="-10" w:left="-21" w:rightChars="-50" w:right="-105" w:firstLineChars="201" w:firstLine="482"/>
      <w:jc w:val="both"/>
    </w:pPr>
    <w:rPr>
      <w:rFonts w:ascii="Calibri" w:eastAsia="宋体" w:hAnsi="Calibri"/>
      <w:snapToGrid w:val="0"/>
      <w:kern w:val="0"/>
    </w:rPr>
  </w:style>
  <w:style w:type="paragraph" w:customStyle="1" w:styleId="50">
    <w:name w:val="标题 5+表标题"/>
    <w:basedOn w:val="5"/>
    <w:next w:val="Style4"/>
    <w:qFormat/>
    <w:rsid w:val="00EC735D"/>
    <w:pPr>
      <w:keepLines/>
      <w:widowControl/>
      <w:adjustRightInd w:val="0"/>
      <w:snapToGrid w:val="0"/>
      <w:ind w:firstLineChars="200" w:firstLine="482"/>
      <w:outlineLvl w:val="9"/>
    </w:pPr>
    <w:rPr>
      <w:rFonts w:hAnsi="宋体"/>
      <w:b/>
      <w:bCs/>
      <w:i w:val="0"/>
      <w:iCs w:val="0"/>
      <w:sz w:val="24"/>
    </w:rPr>
  </w:style>
  <w:style w:type="paragraph" w:customStyle="1" w:styleId="Style4">
    <w:name w:val="_Style 4"/>
    <w:basedOn w:val="a"/>
    <w:uiPriority w:val="34"/>
    <w:qFormat/>
    <w:rsid w:val="00EC735D"/>
    <w:pPr>
      <w:ind w:firstLineChars="200" w:firstLine="420"/>
    </w:pPr>
  </w:style>
  <w:style w:type="paragraph" w:customStyle="1" w:styleId="23">
    <w:name w:val="正文2"/>
    <w:qFormat/>
    <w:rsid w:val="00EC735D"/>
    <w:pPr>
      <w:widowControl w:val="0"/>
      <w:spacing w:line="360" w:lineRule="auto"/>
      <w:ind w:firstLineChars="200" w:firstLine="200"/>
      <w:jc w:val="both"/>
    </w:pPr>
    <w:rPr>
      <w:rFonts w:asciiTheme="minorHAnsi" w:eastAsiaTheme="minorEastAsia" w:hAnsiTheme="minorHAnsi" w:cstheme="minorBidi"/>
      <w:kern w:val="2"/>
      <w:sz w:val="24"/>
      <w:szCs w:val="24"/>
    </w:rPr>
  </w:style>
  <w:style w:type="character" w:customStyle="1" w:styleId="content1">
    <w:name w:val="content1"/>
    <w:qFormat/>
    <w:rsid w:val="00EC735D"/>
    <w:rPr>
      <w:rFonts w:cs="Times New Roman"/>
      <w:sz w:val="20"/>
      <w:szCs w:val="20"/>
    </w:rPr>
  </w:style>
  <w:style w:type="paragraph" w:customStyle="1" w:styleId="af5">
    <w:name w:val="表字"/>
    <w:basedOn w:val="a"/>
    <w:qFormat/>
    <w:rsid w:val="00EC735D"/>
    <w:pPr>
      <w:ind w:firstLine="573"/>
      <w:jc w:val="center"/>
    </w:pPr>
    <w:rPr>
      <w:szCs w:val="20"/>
    </w:rPr>
  </w:style>
  <w:style w:type="character" w:customStyle="1" w:styleId="Char1">
    <w:name w:val="批注框文本 Char"/>
    <w:basedOn w:val="a1"/>
    <w:link w:val="ab"/>
    <w:qFormat/>
    <w:rsid w:val="00EC735D"/>
    <w:rPr>
      <w:rFonts w:eastAsiaTheme="minorEastAsia" w:cstheme="minorBidi"/>
      <w:kern w:val="2"/>
      <w:sz w:val="18"/>
      <w:szCs w:val="18"/>
    </w:rPr>
  </w:style>
  <w:style w:type="character" w:customStyle="1" w:styleId="Char0">
    <w:name w:val="批注文字 Char"/>
    <w:basedOn w:val="a1"/>
    <w:link w:val="a6"/>
    <w:qFormat/>
    <w:rsid w:val="00EC735D"/>
    <w:rPr>
      <w:rFonts w:eastAsiaTheme="minorEastAsia" w:cstheme="minorBidi"/>
      <w:kern w:val="2"/>
      <w:sz w:val="21"/>
      <w:szCs w:val="24"/>
    </w:rPr>
  </w:style>
  <w:style w:type="character" w:customStyle="1" w:styleId="Char">
    <w:name w:val="批注主题 Char"/>
    <w:basedOn w:val="Char0"/>
    <w:link w:val="a5"/>
    <w:qFormat/>
    <w:rsid w:val="00EC735D"/>
  </w:style>
  <w:style w:type="character" w:customStyle="1" w:styleId="af6">
    <w:name w:val="样式 四号"/>
    <w:qFormat/>
    <w:rsid w:val="00EC735D"/>
    <w:rPr>
      <w:rFonts w:ascii="Verdana" w:hAnsi="Verdana"/>
      <w:kern w:val="0"/>
      <w:sz w:val="28"/>
      <w:szCs w:val="20"/>
      <w:lang w:eastAsia="en-US"/>
    </w:rPr>
  </w:style>
  <w:style w:type="paragraph" w:customStyle="1" w:styleId="af7">
    <w:name w:val="居中正文"/>
    <w:basedOn w:val="a0"/>
    <w:next w:val="a"/>
    <w:qFormat/>
    <w:rsid w:val="00EC735D"/>
    <w:pPr>
      <w:adjustRightInd w:val="0"/>
      <w:spacing w:line="360" w:lineRule="auto"/>
      <w:ind w:firstLineChars="0" w:firstLine="0"/>
      <w:jc w:val="center"/>
      <w:textAlignment w:val="baseline"/>
    </w:pPr>
    <w:rPr>
      <w:rFonts w:ascii="宋体"/>
      <w:kern w:val="28"/>
      <w:sz w:val="24"/>
      <w:szCs w:val="20"/>
    </w:rPr>
  </w:style>
  <w:style w:type="character" w:customStyle="1" w:styleId="CharChar">
    <w:name w:val="报告 Char Char"/>
    <w:link w:val="af8"/>
    <w:qFormat/>
    <w:rsid w:val="00EC735D"/>
    <w:rPr>
      <w:color w:val="000000"/>
      <w:spacing w:val="8"/>
      <w:kern w:val="0"/>
      <w:sz w:val="24"/>
      <w:szCs w:val="28"/>
    </w:rPr>
  </w:style>
  <w:style w:type="paragraph" w:customStyle="1" w:styleId="af8">
    <w:name w:val="报告"/>
    <w:basedOn w:val="a"/>
    <w:link w:val="CharChar"/>
    <w:qFormat/>
    <w:rsid w:val="00EC735D"/>
    <w:pPr>
      <w:overflowPunct w:val="0"/>
      <w:autoSpaceDE w:val="0"/>
      <w:autoSpaceDN w:val="0"/>
      <w:adjustRightInd w:val="0"/>
      <w:spacing w:beforeLines="20" w:afterLines="20" w:line="360" w:lineRule="atLeast"/>
      <w:ind w:firstLineChars="200" w:firstLine="200"/>
      <w:jc w:val="left"/>
      <w:textAlignment w:val="baseline"/>
    </w:pPr>
    <w:rPr>
      <w:color w:val="000000"/>
      <w:spacing w:val="8"/>
      <w:kern w:val="0"/>
      <w:sz w:val="24"/>
      <w:szCs w:val="28"/>
    </w:rPr>
  </w:style>
  <w:style w:type="paragraph" w:customStyle="1" w:styleId="af9">
    <w:name w:val="三级标题~"/>
    <w:basedOn w:val="3"/>
    <w:qFormat/>
    <w:rsid w:val="00EC735D"/>
    <w:pPr>
      <w:tabs>
        <w:tab w:val="left" w:pos="720"/>
      </w:tabs>
      <w:adjustRightInd w:val="0"/>
      <w:snapToGrid w:val="0"/>
      <w:spacing w:line="360" w:lineRule="auto"/>
      <w:ind w:left="720" w:hanging="720"/>
    </w:pPr>
    <w:rPr>
      <w:rFonts w:eastAsia="黑体" w:cs="Times New Roman"/>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4.wmf"/><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8.wmf"/><Relationship Id="rId38" Type="http://schemas.openxmlformats.org/officeDocument/2006/relationships/image" Target="media/image13.png"/><Relationship Id="rId46"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5.xml"/><Relationship Id="rId29" Type="http://schemas.openxmlformats.org/officeDocument/2006/relationships/image" Target="media/image6.wmf"/><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oleObject" Target="embeddings/oleObject6.bin"/><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20.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oleObject" Target="embeddings/oleObject3.bin"/><Relationship Id="rId28" Type="http://schemas.openxmlformats.org/officeDocument/2006/relationships/image" Target="media/image5.jpeg"/><Relationship Id="rId36" Type="http://schemas.openxmlformats.org/officeDocument/2006/relationships/image" Target="media/image11.jpeg"/><Relationship Id="rId49" Type="http://schemas.openxmlformats.org/officeDocument/2006/relationships/hyperlink" Target="http://baike.baidu.com/view/878884.htm"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7.wmf"/><Relationship Id="rId44" Type="http://schemas.openxmlformats.org/officeDocument/2006/relationships/image" Target="media/image19.jpeg"/><Relationship Id="rId52" Type="http://schemas.openxmlformats.org/officeDocument/2006/relationships/hyperlink" Target="http://www.dowater.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16607</Words>
  <Characters>94660</Characters>
  <Application>Microsoft Office Word</Application>
  <DocSecurity>0</DocSecurity>
  <Lines>788</Lines>
  <Paragraphs>222</Paragraphs>
  <ScaleCrop>false</ScaleCrop>
  <Company>微软中国</Company>
  <LinksUpToDate>false</LinksUpToDate>
  <CharactersWithSpaces>111045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cp:lastPrinted>2018-11-14T03:43:00Z</cp:lastPrinted>
  <dcterms:created xsi:type="dcterms:W3CDTF">2017-12-01T03:22:00Z</dcterms:created>
  <dcterms:modified xsi:type="dcterms:W3CDTF">2019-03-01T08:08:00Z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